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385"/>
        <w:gridCol w:w="1468"/>
        <w:gridCol w:w="3473"/>
      </w:tblGrid>
      <w:tr w:rsidR="005D497B" w:rsidRPr="00A95F0D" w:rsidTr="00CD6645">
        <w:tc>
          <w:tcPr>
            <w:tcW w:w="8720" w:type="dxa"/>
            <w:gridSpan w:val="4"/>
          </w:tcPr>
          <w:p w:rsidR="005D497B" w:rsidRPr="00A95F0D" w:rsidRDefault="005D497B" w:rsidP="00A95F0D">
            <w:pPr>
              <w:spacing w:line="276" w:lineRule="auto"/>
              <w:jc w:val="center"/>
              <w:rPr>
                <w:b/>
                <w:szCs w:val="24"/>
              </w:rPr>
            </w:pPr>
            <w:r w:rsidRPr="00A95F0D">
              <w:rPr>
                <w:b/>
                <w:szCs w:val="24"/>
              </w:rPr>
              <w:t>[</w:t>
            </w:r>
            <w:r w:rsidRPr="00A95F0D">
              <w:rPr>
                <w:b/>
                <w:i/>
                <w:szCs w:val="24"/>
              </w:rPr>
              <w:t>SOCIEDADE</w:t>
            </w:r>
            <w:r w:rsidRPr="00A95F0D">
              <w:rPr>
                <w:b/>
                <w:szCs w:val="24"/>
              </w:rPr>
              <w:t>]</w:t>
            </w:r>
          </w:p>
        </w:tc>
      </w:tr>
      <w:tr w:rsidR="005D497B" w:rsidRPr="00A95F0D" w:rsidTr="00CD6645">
        <w:tc>
          <w:tcPr>
            <w:tcW w:w="8720" w:type="dxa"/>
            <w:gridSpan w:val="4"/>
          </w:tcPr>
          <w:p w:rsidR="005D497B" w:rsidRPr="00A95F0D" w:rsidRDefault="005D497B" w:rsidP="00A95F0D">
            <w:pPr>
              <w:spacing w:line="276" w:lineRule="auto"/>
              <w:jc w:val="both"/>
              <w:rPr>
                <w:szCs w:val="24"/>
              </w:rPr>
            </w:pPr>
          </w:p>
        </w:tc>
      </w:tr>
      <w:tr w:rsidR="005D497B" w:rsidRPr="00AF3C47" w:rsidTr="00CD6645">
        <w:tc>
          <w:tcPr>
            <w:tcW w:w="8720" w:type="dxa"/>
            <w:gridSpan w:val="4"/>
          </w:tcPr>
          <w:p w:rsidR="005D497B" w:rsidRPr="00A95F0D" w:rsidRDefault="005D497B" w:rsidP="00A95F0D">
            <w:pPr>
              <w:spacing w:line="276" w:lineRule="auto"/>
              <w:jc w:val="center"/>
              <w:rPr>
                <w:szCs w:val="24"/>
                <w:lang w:val="pt-PT"/>
              </w:rPr>
            </w:pPr>
            <w:r w:rsidRPr="00A95F0D">
              <w:rPr>
                <w:b/>
                <w:caps/>
                <w:szCs w:val="24"/>
                <w:lang w:val="pt-PT"/>
              </w:rPr>
              <w:t>SUMáRIO DOS TERMOS E CONDIÇÕES DE SUBSCRIÇÃO EM RONDA DE INVESTIMENTO Preferencial</w:t>
            </w:r>
            <w:r w:rsidR="00AF3C47">
              <w:rPr>
                <w:rStyle w:val="EndnoteReference"/>
                <w:b/>
                <w:caps/>
                <w:szCs w:val="24"/>
                <w:lang w:val="pt-PT"/>
              </w:rPr>
              <w:endnoteReference w:id="1"/>
            </w:r>
          </w:p>
        </w:tc>
      </w:tr>
      <w:tr w:rsidR="005D497B" w:rsidRPr="00AF3C47" w:rsidTr="00CD6645">
        <w:tc>
          <w:tcPr>
            <w:tcW w:w="5247" w:type="dxa"/>
            <w:gridSpan w:val="3"/>
          </w:tcPr>
          <w:p w:rsidR="005D497B" w:rsidRPr="00A95F0D" w:rsidRDefault="005D497B" w:rsidP="00A95F0D">
            <w:pPr>
              <w:spacing w:line="276" w:lineRule="auto"/>
              <w:jc w:val="both"/>
              <w:rPr>
                <w:szCs w:val="24"/>
                <w:lang w:val="pt-PT"/>
              </w:rPr>
            </w:pPr>
          </w:p>
        </w:tc>
        <w:tc>
          <w:tcPr>
            <w:tcW w:w="3473" w:type="dxa"/>
          </w:tcPr>
          <w:p w:rsidR="005D497B" w:rsidRPr="00A95F0D" w:rsidRDefault="005D497B" w:rsidP="00A95F0D">
            <w:pPr>
              <w:spacing w:line="276" w:lineRule="auto"/>
              <w:jc w:val="both"/>
              <w:rPr>
                <w:szCs w:val="24"/>
                <w:lang w:val="pt-PT"/>
              </w:rPr>
            </w:pPr>
          </w:p>
        </w:tc>
      </w:tr>
      <w:tr w:rsidR="005D497B" w:rsidRPr="00AF3C47" w:rsidTr="00CD6645">
        <w:tc>
          <w:tcPr>
            <w:tcW w:w="8720" w:type="dxa"/>
            <w:gridSpan w:val="4"/>
          </w:tcPr>
          <w:p w:rsidR="005D497B" w:rsidRPr="00A95F0D" w:rsidRDefault="005D497B" w:rsidP="00A95F0D">
            <w:pPr>
              <w:spacing w:line="276" w:lineRule="auto"/>
              <w:jc w:val="both"/>
              <w:rPr>
                <w:szCs w:val="24"/>
                <w:lang w:val="pt-PT"/>
              </w:rPr>
            </w:pPr>
            <w:r w:rsidRPr="00A95F0D">
              <w:rPr>
                <w:szCs w:val="24"/>
                <w:lang w:val="pt-PT"/>
              </w:rPr>
              <w:t xml:space="preserve">O presente sumário reflecte o entendimento das partes quanto às matérias mais relevantes relacionadas com o investimento a realizar na Sociedade (tal como </w:t>
            </w:r>
            <w:r w:rsidR="00417EAE">
              <w:rPr>
                <w:szCs w:val="24"/>
                <w:lang w:val="pt-PT"/>
              </w:rPr>
              <w:t xml:space="preserve">adiante </w:t>
            </w:r>
            <w:r w:rsidRPr="00A95F0D">
              <w:rPr>
                <w:szCs w:val="24"/>
                <w:lang w:val="pt-PT"/>
              </w:rPr>
              <w:t xml:space="preserve">definida). Os presentes termos e condições não pretendem ser vinculativos. É intenção das partes </w:t>
            </w:r>
            <w:r w:rsidR="00417EAE">
              <w:rPr>
                <w:szCs w:val="24"/>
                <w:lang w:val="pt-PT"/>
              </w:rPr>
              <w:t>que</w:t>
            </w:r>
            <w:r w:rsidR="00417EAE" w:rsidRPr="00A95F0D">
              <w:rPr>
                <w:szCs w:val="24"/>
                <w:lang w:val="pt-PT"/>
              </w:rPr>
              <w:t xml:space="preserve"> </w:t>
            </w:r>
            <w:r w:rsidRPr="00A95F0D">
              <w:rPr>
                <w:szCs w:val="24"/>
                <w:lang w:val="pt-PT"/>
              </w:rPr>
              <w:t xml:space="preserve">os presentes termos e condições </w:t>
            </w:r>
            <w:r w:rsidR="00417EAE">
              <w:rPr>
                <w:szCs w:val="24"/>
                <w:lang w:val="pt-PT"/>
              </w:rPr>
              <w:t xml:space="preserve">possam constar </w:t>
            </w:r>
            <w:r w:rsidRPr="00A95F0D">
              <w:rPr>
                <w:szCs w:val="24"/>
                <w:lang w:val="pt-PT"/>
              </w:rPr>
              <w:t>de forma mais detalhada e vinculativa em Acordo de Investimento a subscrever em devido tempo.</w:t>
            </w:r>
          </w:p>
          <w:p w:rsidR="005D497B" w:rsidRPr="00A95F0D" w:rsidRDefault="005D497B" w:rsidP="00A95F0D">
            <w:pPr>
              <w:spacing w:line="276" w:lineRule="auto"/>
              <w:jc w:val="both"/>
              <w:rPr>
                <w:szCs w:val="24"/>
                <w:lang w:val="pt-PT"/>
              </w:rPr>
            </w:pPr>
          </w:p>
          <w:p w:rsidR="005D497B" w:rsidRPr="00A95F0D" w:rsidRDefault="005D497B" w:rsidP="00A95F0D">
            <w:pPr>
              <w:spacing w:line="276" w:lineRule="auto"/>
              <w:jc w:val="both"/>
              <w:rPr>
                <w:szCs w:val="24"/>
                <w:lang w:val="pt-PT"/>
              </w:rPr>
            </w:pPr>
            <w:r w:rsidRPr="00A95F0D">
              <w:rPr>
                <w:szCs w:val="24"/>
                <w:lang w:val="pt-PT"/>
              </w:rPr>
              <w:t>O presente sumário não constitui qualquer proposta de venda de valores mobiliários, ou solicitação de proposta para a compra de valores mobiliários, em qualquer jurisdição em que tal proposta ou venda não seja permitida.</w:t>
            </w:r>
          </w:p>
          <w:p w:rsidR="005D497B" w:rsidRPr="00A95F0D" w:rsidRDefault="005D497B" w:rsidP="00A95F0D">
            <w:pPr>
              <w:spacing w:line="276" w:lineRule="auto"/>
              <w:jc w:val="both"/>
              <w:rPr>
                <w:szCs w:val="24"/>
                <w:lang w:val="pt-PT"/>
              </w:rPr>
            </w:pPr>
          </w:p>
        </w:tc>
      </w:tr>
      <w:tr w:rsidR="00A95F0D" w:rsidRPr="00A95F0D" w:rsidTr="00CD6645">
        <w:tc>
          <w:tcPr>
            <w:tcW w:w="3394" w:type="dxa"/>
          </w:tcPr>
          <w:p w:rsidR="00A95F0D" w:rsidRPr="00A95F0D" w:rsidRDefault="00A95F0D" w:rsidP="00A95F0D">
            <w:pPr>
              <w:spacing w:line="276" w:lineRule="auto"/>
              <w:jc w:val="both"/>
              <w:rPr>
                <w:szCs w:val="24"/>
                <w:lang w:val="pt-PT"/>
              </w:rPr>
            </w:pPr>
            <w:r w:rsidRPr="00A95F0D">
              <w:rPr>
                <w:szCs w:val="24"/>
                <w:lang w:val="pt-PT"/>
              </w:rPr>
              <w:t>Sociedade</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Default="00A95F0D" w:rsidP="00A95F0D">
            <w:pPr>
              <w:tabs>
                <w:tab w:val="left" w:pos="1200"/>
              </w:tabs>
              <w:spacing w:line="276" w:lineRule="auto"/>
              <w:jc w:val="both"/>
              <w:rPr>
                <w:szCs w:val="24"/>
                <w:lang w:val="pt-PT"/>
              </w:rPr>
            </w:pPr>
            <w:r w:rsidRPr="00A95F0D">
              <w:rPr>
                <w:szCs w:val="24"/>
                <w:lang w:val="pt-PT"/>
              </w:rPr>
              <w:t>[</w:t>
            </w:r>
            <w:r w:rsidRPr="00A95F0D">
              <w:rPr>
                <w:i/>
                <w:szCs w:val="24"/>
                <w:lang w:val="pt-PT"/>
              </w:rPr>
              <w:t>Sociedade</w:t>
            </w:r>
            <w:r w:rsidRPr="00A95F0D">
              <w:rPr>
                <w:szCs w:val="24"/>
                <w:lang w:val="pt-PT"/>
              </w:rPr>
              <w:t>]</w:t>
            </w:r>
          </w:p>
          <w:p w:rsidR="00A95F0D" w:rsidRPr="00A95F0D" w:rsidRDefault="00A95F0D" w:rsidP="00A95F0D">
            <w:pPr>
              <w:tabs>
                <w:tab w:val="left" w:pos="1200"/>
              </w:tabs>
              <w:spacing w:line="276" w:lineRule="auto"/>
              <w:jc w:val="both"/>
              <w:rPr>
                <w:szCs w:val="24"/>
                <w:lang w:val="pt-PT"/>
              </w:rPr>
            </w:pPr>
          </w:p>
        </w:tc>
      </w:tr>
      <w:tr w:rsidR="00A95F0D" w:rsidRPr="00A95F0D" w:rsidTr="00CD6645">
        <w:tc>
          <w:tcPr>
            <w:tcW w:w="3394" w:type="dxa"/>
          </w:tcPr>
          <w:p w:rsidR="00A95F0D" w:rsidRPr="00A95F0D" w:rsidRDefault="00A95F0D" w:rsidP="00A95F0D">
            <w:pPr>
              <w:spacing w:line="276" w:lineRule="auto"/>
              <w:jc w:val="both"/>
              <w:rPr>
                <w:szCs w:val="24"/>
                <w:lang w:val="pt-PT"/>
              </w:rPr>
            </w:pPr>
            <w:r w:rsidRPr="00A95F0D">
              <w:rPr>
                <w:szCs w:val="24"/>
                <w:lang w:val="pt-PT"/>
              </w:rPr>
              <w:t>Promotores</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Default="00A95F0D" w:rsidP="00A95F0D">
            <w:pPr>
              <w:spacing w:line="276" w:lineRule="auto"/>
              <w:jc w:val="both"/>
              <w:rPr>
                <w:rFonts w:cs="Arial"/>
                <w:szCs w:val="24"/>
                <w:lang w:val="pt-PT"/>
              </w:rPr>
            </w:pPr>
            <w:r w:rsidRPr="00A95F0D">
              <w:rPr>
                <w:rFonts w:cs="Arial"/>
                <w:szCs w:val="24"/>
                <w:lang w:val="pt-PT"/>
              </w:rPr>
              <w:t>[</w:t>
            </w:r>
            <w:r w:rsidRPr="00A95F0D">
              <w:rPr>
                <w:rFonts w:cs="Arial"/>
                <w:i/>
                <w:szCs w:val="24"/>
                <w:lang w:val="pt-PT"/>
              </w:rPr>
              <w:t>Promotor 1</w:t>
            </w:r>
            <w:r w:rsidRPr="00A95F0D">
              <w:rPr>
                <w:rFonts w:cs="Arial"/>
                <w:szCs w:val="24"/>
                <w:lang w:val="pt-PT"/>
              </w:rPr>
              <w:t>], [</w:t>
            </w:r>
            <w:r w:rsidRPr="00A95F0D">
              <w:rPr>
                <w:rFonts w:cs="Arial"/>
                <w:i/>
                <w:szCs w:val="24"/>
                <w:lang w:val="pt-PT"/>
              </w:rPr>
              <w:t>Promotor 2</w:t>
            </w:r>
            <w:r w:rsidRPr="00A95F0D">
              <w:rPr>
                <w:rFonts w:cs="Arial"/>
                <w:szCs w:val="24"/>
                <w:lang w:val="pt-PT"/>
              </w:rPr>
              <w:t>], &amp; [</w:t>
            </w:r>
            <w:r w:rsidRPr="00A95F0D">
              <w:rPr>
                <w:rFonts w:cs="Arial"/>
                <w:i/>
                <w:szCs w:val="24"/>
                <w:lang w:val="pt-PT"/>
              </w:rPr>
              <w:t>Promotor 3</w:t>
            </w:r>
            <w:r w:rsidRPr="00A95F0D">
              <w:rPr>
                <w:rFonts w:cs="Arial"/>
                <w:szCs w:val="24"/>
                <w:lang w:val="pt-PT"/>
              </w:rPr>
              <w:t>]</w:t>
            </w:r>
          </w:p>
          <w:p w:rsidR="002C53AA" w:rsidRPr="00A95F0D" w:rsidRDefault="002C53AA" w:rsidP="00A95F0D">
            <w:pPr>
              <w:spacing w:line="276" w:lineRule="auto"/>
              <w:jc w:val="both"/>
              <w:rPr>
                <w:szCs w:val="24"/>
                <w:lang w:val="pt-PT"/>
              </w:rPr>
            </w:pPr>
          </w:p>
        </w:tc>
      </w:tr>
      <w:tr w:rsidR="00A95F0D" w:rsidRPr="00AF3C47" w:rsidTr="00CD6645">
        <w:tc>
          <w:tcPr>
            <w:tcW w:w="3394" w:type="dxa"/>
          </w:tcPr>
          <w:p w:rsidR="00A95F0D" w:rsidRPr="00A95F0D" w:rsidRDefault="00A95F0D" w:rsidP="00A95F0D">
            <w:pPr>
              <w:spacing w:line="276" w:lineRule="auto"/>
              <w:jc w:val="both"/>
              <w:rPr>
                <w:szCs w:val="24"/>
                <w:lang w:val="pt-PT"/>
              </w:rPr>
            </w:pPr>
            <w:r w:rsidRPr="00A95F0D">
              <w:rPr>
                <w:szCs w:val="24"/>
                <w:lang w:val="pt-PT"/>
              </w:rPr>
              <w:t>Investidores</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Pr="00A95F0D" w:rsidRDefault="00A95F0D" w:rsidP="00A95F0D">
            <w:pPr>
              <w:spacing w:line="276" w:lineRule="auto"/>
              <w:jc w:val="both"/>
              <w:rPr>
                <w:spacing w:val="-3"/>
                <w:szCs w:val="24"/>
                <w:lang w:val="pt-PT"/>
              </w:rPr>
            </w:pPr>
            <w:r w:rsidRPr="00A95F0D">
              <w:rPr>
                <w:spacing w:val="-3"/>
                <w:szCs w:val="24"/>
                <w:lang w:val="pt-PT"/>
              </w:rPr>
              <w:t>[</w:t>
            </w:r>
            <w:r w:rsidRPr="00A95F0D">
              <w:rPr>
                <w:i/>
                <w:spacing w:val="-3"/>
                <w:szCs w:val="24"/>
                <w:lang w:val="pt-PT"/>
              </w:rPr>
              <w:t>Investidor Principal</w:t>
            </w:r>
            <w:r w:rsidRPr="00A95F0D">
              <w:rPr>
                <w:spacing w:val="-3"/>
                <w:szCs w:val="24"/>
                <w:lang w:val="pt-PT"/>
              </w:rPr>
              <w:t>] (o “</w:t>
            </w:r>
            <w:r w:rsidRPr="00A95F0D">
              <w:rPr>
                <w:b/>
                <w:spacing w:val="-3"/>
                <w:szCs w:val="24"/>
                <w:lang w:val="pt-PT"/>
              </w:rPr>
              <w:t>Investidor Principal</w:t>
            </w:r>
            <w:r w:rsidRPr="00A95F0D">
              <w:rPr>
                <w:spacing w:val="-3"/>
                <w:szCs w:val="24"/>
                <w:lang w:val="pt-PT"/>
              </w:rPr>
              <w:t>”) e</w:t>
            </w:r>
            <w:r w:rsidR="002C53AA">
              <w:rPr>
                <w:spacing w:val="-3"/>
                <w:szCs w:val="24"/>
                <w:lang w:val="pt-PT"/>
              </w:rPr>
              <w:t>m conjunto com</w:t>
            </w:r>
            <w:r w:rsidRPr="00A95F0D">
              <w:rPr>
                <w:spacing w:val="-3"/>
                <w:szCs w:val="24"/>
                <w:lang w:val="pt-PT"/>
              </w:rPr>
              <w:t xml:space="preserve"> os restantes investidores </w:t>
            </w:r>
            <w:r w:rsidR="002C53AA">
              <w:rPr>
                <w:spacing w:val="-3"/>
                <w:szCs w:val="24"/>
                <w:lang w:val="pt-PT"/>
              </w:rPr>
              <w:t>[</w:t>
            </w:r>
            <w:r w:rsidR="00BE5B09" w:rsidRPr="00A95F0D">
              <w:rPr>
                <w:szCs w:val="24"/>
                <w:lang w:val="pt-PT"/>
              </w:rPr>
              <w:t>__</w:t>
            </w:r>
            <w:r w:rsidR="002C53AA">
              <w:rPr>
                <w:spacing w:val="-3"/>
                <w:szCs w:val="24"/>
                <w:lang w:val="pt-PT"/>
              </w:rPr>
              <w:t>]</w:t>
            </w:r>
            <w:r w:rsidR="002C53AA" w:rsidRPr="00A95F0D">
              <w:rPr>
                <w:spacing w:val="-3"/>
                <w:szCs w:val="24"/>
                <w:lang w:val="pt-PT"/>
              </w:rPr>
              <w:t xml:space="preserve"> </w:t>
            </w:r>
            <w:r w:rsidRPr="00A95F0D">
              <w:rPr>
                <w:spacing w:val="-3"/>
                <w:szCs w:val="24"/>
                <w:lang w:val="pt-PT"/>
              </w:rPr>
              <w:t xml:space="preserve">– os </w:t>
            </w:r>
            <w:r w:rsidR="002C53AA">
              <w:rPr>
                <w:spacing w:val="-3"/>
                <w:szCs w:val="24"/>
                <w:lang w:val="pt-PT"/>
              </w:rPr>
              <w:t>r</w:t>
            </w:r>
            <w:r w:rsidR="00865245">
              <w:rPr>
                <w:spacing w:val="-3"/>
                <w:szCs w:val="24"/>
                <w:lang w:val="pt-PT"/>
              </w:rPr>
              <w:t xml:space="preserve">estantes </w:t>
            </w:r>
            <w:r w:rsidR="002C53AA">
              <w:rPr>
                <w:spacing w:val="-3"/>
                <w:szCs w:val="24"/>
                <w:lang w:val="pt-PT"/>
              </w:rPr>
              <w:t>i</w:t>
            </w:r>
            <w:r w:rsidRPr="00A95F0D">
              <w:rPr>
                <w:spacing w:val="-3"/>
                <w:szCs w:val="24"/>
                <w:lang w:val="pt-PT"/>
              </w:rPr>
              <w:t xml:space="preserve">nvestidores </w:t>
            </w:r>
            <w:r w:rsidR="002C53AA">
              <w:rPr>
                <w:spacing w:val="-3"/>
                <w:szCs w:val="24"/>
                <w:lang w:val="pt-PT"/>
              </w:rPr>
              <w:t>deverão ser</w:t>
            </w:r>
            <w:r w:rsidRPr="00A95F0D">
              <w:rPr>
                <w:spacing w:val="-3"/>
                <w:szCs w:val="24"/>
                <w:lang w:val="pt-PT"/>
              </w:rPr>
              <w:t xml:space="preserve"> acordados pelo Investidor Principal e pelos Promotores.</w:t>
            </w:r>
          </w:p>
          <w:p w:rsidR="00A95F0D" w:rsidRPr="00A95F0D" w:rsidRDefault="00A95F0D" w:rsidP="00A95F0D">
            <w:pPr>
              <w:spacing w:line="276" w:lineRule="auto"/>
              <w:jc w:val="both"/>
              <w:rPr>
                <w:szCs w:val="24"/>
                <w:lang w:val="pt-PT"/>
              </w:rPr>
            </w:pPr>
          </w:p>
        </w:tc>
      </w:tr>
      <w:tr w:rsidR="00A95F0D" w:rsidRPr="00AF3C47" w:rsidTr="00CD6645">
        <w:tc>
          <w:tcPr>
            <w:tcW w:w="3394" w:type="dxa"/>
          </w:tcPr>
          <w:p w:rsidR="00A95F0D" w:rsidRPr="00A95F0D" w:rsidRDefault="00A95F0D" w:rsidP="00A95F0D">
            <w:pPr>
              <w:spacing w:line="276" w:lineRule="auto"/>
              <w:rPr>
                <w:szCs w:val="24"/>
                <w:lang w:val="pt-PT"/>
              </w:rPr>
            </w:pPr>
            <w:r w:rsidRPr="00A95F0D">
              <w:rPr>
                <w:szCs w:val="24"/>
                <w:lang w:val="pt-PT"/>
              </w:rPr>
              <w:t>Estrutura de Investimento</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Pr="00A95F0D" w:rsidRDefault="00A95F0D" w:rsidP="00A95F0D">
            <w:pPr>
              <w:spacing w:line="276" w:lineRule="auto"/>
              <w:jc w:val="both"/>
              <w:rPr>
                <w:szCs w:val="24"/>
                <w:lang w:val="pt-PT"/>
              </w:rPr>
            </w:pPr>
            <w:r w:rsidRPr="00A95F0D">
              <w:rPr>
                <w:szCs w:val="24"/>
                <w:lang w:val="pt-PT"/>
              </w:rPr>
              <w:t xml:space="preserve">O investimento </w:t>
            </w:r>
            <w:r w:rsidR="00107AEB">
              <w:rPr>
                <w:szCs w:val="24"/>
                <w:lang w:val="pt-PT"/>
              </w:rPr>
              <w:t xml:space="preserve">a realizar ascenderá </w:t>
            </w:r>
            <w:r w:rsidRPr="00A95F0D">
              <w:rPr>
                <w:szCs w:val="24"/>
                <w:lang w:val="pt-PT"/>
              </w:rPr>
              <w:t xml:space="preserve">até ao </w:t>
            </w:r>
            <w:r w:rsidR="00107AEB">
              <w:rPr>
                <w:szCs w:val="24"/>
                <w:lang w:val="pt-PT"/>
              </w:rPr>
              <w:t>montante</w:t>
            </w:r>
            <w:r w:rsidRPr="00A95F0D">
              <w:rPr>
                <w:szCs w:val="24"/>
                <w:lang w:val="pt-PT"/>
              </w:rPr>
              <w:t xml:space="preserve"> global de € [__], tendo por base uma avaliação da Sociedade no valor de € [__] (</w:t>
            </w:r>
            <w:proofErr w:type="spellStart"/>
            <w:r w:rsidRPr="00A95F0D">
              <w:rPr>
                <w:i/>
                <w:szCs w:val="24"/>
                <w:lang w:val="pt-PT"/>
              </w:rPr>
              <w:t>fully</w:t>
            </w:r>
            <w:proofErr w:type="spellEnd"/>
            <w:r w:rsidRPr="00A95F0D">
              <w:rPr>
                <w:i/>
                <w:szCs w:val="24"/>
                <w:lang w:val="pt-PT"/>
              </w:rPr>
              <w:t xml:space="preserve"> </w:t>
            </w:r>
            <w:proofErr w:type="spellStart"/>
            <w:r w:rsidRPr="00A95F0D">
              <w:rPr>
                <w:i/>
                <w:szCs w:val="24"/>
                <w:lang w:val="pt-PT"/>
              </w:rPr>
              <w:t>diluted</w:t>
            </w:r>
            <w:proofErr w:type="spellEnd"/>
            <w:r w:rsidRPr="00A95F0D">
              <w:rPr>
                <w:i/>
                <w:szCs w:val="24"/>
                <w:lang w:val="pt-PT"/>
              </w:rPr>
              <w:t xml:space="preserve"> </w:t>
            </w:r>
            <w:proofErr w:type="spellStart"/>
            <w:r w:rsidRPr="00A95F0D">
              <w:rPr>
                <w:i/>
                <w:szCs w:val="24"/>
                <w:lang w:val="pt-PT"/>
              </w:rPr>
              <w:t>pre-money</w:t>
            </w:r>
            <w:proofErr w:type="spellEnd"/>
            <w:r w:rsidRPr="00A95F0D">
              <w:rPr>
                <w:i/>
                <w:szCs w:val="24"/>
                <w:lang w:val="pt-PT"/>
              </w:rPr>
              <w:t xml:space="preserve"> </w:t>
            </w:r>
            <w:proofErr w:type="spellStart"/>
            <w:r w:rsidRPr="00A95F0D">
              <w:rPr>
                <w:i/>
                <w:szCs w:val="24"/>
                <w:lang w:val="pt-PT"/>
              </w:rPr>
              <w:t>valuation</w:t>
            </w:r>
            <w:proofErr w:type="spellEnd"/>
            <w:r w:rsidRPr="00A95F0D">
              <w:rPr>
                <w:szCs w:val="24"/>
                <w:lang w:val="pt-PT"/>
              </w:rPr>
              <w:t>), ou seja, uma avaliação prévia à realização do investimento que assume que qualquer direito a subscrever participações sociais é exercido na totalidade, incluindo [__]% do capital social da Sociedade a atribuir aos colaboradores da Sociedade através da implementação de um Plano de Incentivo de Trabalhadores (“</w:t>
            </w:r>
            <w:r w:rsidRPr="00A95F0D">
              <w:rPr>
                <w:b/>
                <w:szCs w:val="24"/>
                <w:lang w:val="pt-PT"/>
              </w:rPr>
              <w:t>ESOP</w:t>
            </w:r>
            <w:r w:rsidRPr="00A95F0D">
              <w:rPr>
                <w:szCs w:val="24"/>
                <w:lang w:val="pt-PT"/>
              </w:rPr>
              <w:t>”) (virtual ou físico). O Investidor Principal irá investir até ao montante de € [__] e não deterá menos de [__] % do capital social da Sociedade em cenário de diluição/atribuição total (</w:t>
            </w:r>
            <w:proofErr w:type="spellStart"/>
            <w:r w:rsidRPr="00A95F0D">
              <w:rPr>
                <w:i/>
                <w:szCs w:val="24"/>
                <w:lang w:val="pt-PT"/>
              </w:rPr>
              <w:t>fully</w:t>
            </w:r>
            <w:proofErr w:type="spellEnd"/>
            <w:r w:rsidRPr="00A95F0D">
              <w:rPr>
                <w:i/>
                <w:szCs w:val="24"/>
                <w:lang w:val="pt-PT"/>
              </w:rPr>
              <w:t xml:space="preserve"> </w:t>
            </w:r>
            <w:proofErr w:type="spellStart"/>
            <w:r w:rsidRPr="00A95F0D">
              <w:rPr>
                <w:i/>
                <w:szCs w:val="24"/>
                <w:lang w:val="pt-PT"/>
              </w:rPr>
              <w:t>diluted</w:t>
            </w:r>
            <w:proofErr w:type="spellEnd"/>
            <w:r w:rsidRPr="00A95F0D">
              <w:rPr>
                <w:i/>
                <w:szCs w:val="24"/>
                <w:lang w:val="pt-PT"/>
              </w:rPr>
              <w:t xml:space="preserve"> </w:t>
            </w:r>
            <w:proofErr w:type="spellStart"/>
            <w:r w:rsidRPr="00A95F0D">
              <w:rPr>
                <w:i/>
                <w:szCs w:val="24"/>
                <w:lang w:val="pt-PT"/>
              </w:rPr>
              <w:t>basis</w:t>
            </w:r>
            <w:proofErr w:type="spellEnd"/>
            <w:r w:rsidRPr="00A95F0D">
              <w:rPr>
                <w:szCs w:val="24"/>
                <w:lang w:val="pt-PT"/>
              </w:rPr>
              <w:t>).</w:t>
            </w:r>
          </w:p>
          <w:p w:rsidR="00A95F0D" w:rsidRPr="00A95F0D" w:rsidRDefault="00A95F0D" w:rsidP="00A95F0D">
            <w:pPr>
              <w:spacing w:line="276" w:lineRule="auto"/>
              <w:jc w:val="both"/>
              <w:rPr>
                <w:szCs w:val="24"/>
                <w:lang w:val="pt-PT"/>
              </w:rPr>
            </w:pPr>
          </w:p>
        </w:tc>
      </w:tr>
      <w:tr w:rsidR="00A95F0D" w:rsidRPr="00AF3C47" w:rsidTr="00CD6645">
        <w:tc>
          <w:tcPr>
            <w:tcW w:w="3394" w:type="dxa"/>
          </w:tcPr>
          <w:p w:rsidR="00A95F0D" w:rsidRPr="00A95F0D" w:rsidRDefault="00A95F0D" w:rsidP="00A95F0D">
            <w:pPr>
              <w:spacing w:line="276" w:lineRule="auto"/>
              <w:jc w:val="both"/>
              <w:rPr>
                <w:szCs w:val="24"/>
                <w:lang w:val="pt-PT"/>
              </w:rPr>
            </w:pPr>
            <w:r w:rsidRPr="00A95F0D">
              <w:rPr>
                <w:szCs w:val="24"/>
                <w:lang w:val="pt-PT"/>
              </w:rPr>
              <w:t>Condições Suspensivas</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Default="00A95F0D" w:rsidP="00A95F0D">
            <w:pPr>
              <w:spacing w:line="276" w:lineRule="auto"/>
              <w:jc w:val="both"/>
              <w:rPr>
                <w:szCs w:val="24"/>
                <w:lang w:val="pt-PT"/>
              </w:rPr>
            </w:pPr>
            <w:r w:rsidRPr="00A95F0D">
              <w:rPr>
                <w:szCs w:val="24"/>
                <w:lang w:val="pt-PT"/>
              </w:rPr>
              <w:t xml:space="preserve">(i) Realização de </w:t>
            </w:r>
            <w:proofErr w:type="spellStart"/>
            <w:r w:rsidRPr="00A95F0D">
              <w:rPr>
                <w:i/>
                <w:szCs w:val="24"/>
                <w:lang w:val="pt-PT"/>
              </w:rPr>
              <w:t>due</w:t>
            </w:r>
            <w:proofErr w:type="spellEnd"/>
            <w:r w:rsidRPr="00A95F0D">
              <w:rPr>
                <w:szCs w:val="24"/>
                <w:lang w:val="pt-PT"/>
              </w:rPr>
              <w:t xml:space="preserve"> </w:t>
            </w:r>
            <w:proofErr w:type="spellStart"/>
            <w:r w:rsidRPr="00A95F0D">
              <w:rPr>
                <w:i/>
                <w:szCs w:val="24"/>
                <w:lang w:val="pt-PT"/>
              </w:rPr>
              <w:t>diligence</w:t>
            </w:r>
            <w:proofErr w:type="spellEnd"/>
            <w:r w:rsidRPr="00A95F0D">
              <w:rPr>
                <w:szCs w:val="24"/>
                <w:lang w:val="pt-PT"/>
              </w:rPr>
              <w:t xml:space="preserve"> e controlo de branqueamento de capitais; (ii) celebração de contratos nos quais os Promotores transmitem à Sociedade os respectivos direitos de propriedade intelectual; e (iii) obtenção de todos os </w:t>
            </w:r>
            <w:r w:rsidRPr="00A95F0D">
              <w:rPr>
                <w:szCs w:val="24"/>
                <w:lang w:val="pt-PT"/>
              </w:rPr>
              <w:lastRenderedPageBreak/>
              <w:t xml:space="preserve">consentimentos </w:t>
            </w:r>
            <w:r w:rsidR="00E80F90" w:rsidRPr="00A95F0D">
              <w:rPr>
                <w:szCs w:val="24"/>
                <w:lang w:val="pt-PT"/>
              </w:rPr>
              <w:t xml:space="preserve">necessários </w:t>
            </w:r>
            <w:r w:rsidRPr="00A95F0D">
              <w:rPr>
                <w:szCs w:val="24"/>
                <w:lang w:val="pt-PT"/>
              </w:rPr>
              <w:t>para a realização do investimento.</w:t>
            </w:r>
          </w:p>
          <w:p w:rsidR="00C926FC" w:rsidRPr="00A95F0D" w:rsidRDefault="00C926FC" w:rsidP="00A95F0D">
            <w:pPr>
              <w:spacing w:line="276" w:lineRule="auto"/>
              <w:jc w:val="both"/>
              <w:rPr>
                <w:szCs w:val="24"/>
                <w:lang w:val="pt-PT"/>
              </w:rPr>
            </w:pPr>
          </w:p>
        </w:tc>
      </w:tr>
      <w:tr w:rsidR="00A95F0D" w:rsidRPr="00AF3C47" w:rsidTr="00CD6645">
        <w:tc>
          <w:tcPr>
            <w:tcW w:w="3394" w:type="dxa"/>
          </w:tcPr>
          <w:p w:rsidR="00A95F0D" w:rsidRPr="00A95F0D" w:rsidRDefault="00A95F0D" w:rsidP="00A95F0D">
            <w:pPr>
              <w:spacing w:line="276" w:lineRule="auto"/>
              <w:jc w:val="both"/>
              <w:rPr>
                <w:szCs w:val="24"/>
                <w:lang w:val="pt-PT"/>
              </w:rPr>
            </w:pPr>
            <w:r w:rsidRPr="00A95F0D">
              <w:rPr>
                <w:szCs w:val="24"/>
                <w:lang w:val="pt-PT"/>
              </w:rPr>
              <w:lastRenderedPageBreak/>
              <w:t>Data de Fecho Estimada</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Pr="00A95F0D" w:rsidRDefault="00A95F0D" w:rsidP="00A95F0D">
            <w:pPr>
              <w:spacing w:line="276" w:lineRule="auto"/>
              <w:jc w:val="both"/>
              <w:rPr>
                <w:szCs w:val="24"/>
                <w:lang w:val="pt-PT"/>
              </w:rPr>
            </w:pPr>
            <w:r w:rsidRPr="00A95F0D">
              <w:rPr>
                <w:szCs w:val="24"/>
                <w:lang w:val="pt-PT"/>
              </w:rPr>
              <w:t>[</w:t>
            </w:r>
            <w:r w:rsidRPr="00A95F0D">
              <w:rPr>
                <w:i/>
                <w:szCs w:val="24"/>
                <w:lang w:val="pt-PT"/>
              </w:rPr>
              <w:t>Inserir Data de Fecho Estimada</w:t>
            </w:r>
            <w:r w:rsidRPr="00A95F0D">
              <w:rPr>
                <w:szCs w:val="24"/>
                <w:lang w:val="pt-PT"/>
              </w:rPr>
              <w:t>].</w:t>
            </w:r>
          </w:p>
          <w:p w:rsidR="00A95F0D" w:rsidRPr="00A95F0D" w:rsidRDefault="00A95F0D" w:rsidP="00A95F0D">
            <w:pPr>
              <w:spacing w:line="276" w:lineRule="auto"/>
              <w:jc w:val="both"/>
              <w:rPr>
                <w:szCs w:val="24"/>
                <w:lang w:val="pt-PT"/>
              </w:rPr>
            </w:pPr>
          </w:p>
        </w:tc>
      </w:tr>
      <w:tr w:rsidR="00A95F0D" w:rsidRPr="00AF3C47" w:rsidTr="00CD6645">
        <w:tc>
          <w:tcPr>
            <w:tcW w:w="3394" w:type="dxa"/>
          </w:tcPr>
          <w:p w:rsidR="00A95F0D" w:rsidRPr="00A95F0D" w:rsidRDefault="00A95F0D" w:rsidP="00A95F0D">
            <w:pPr>
              <w:spacing w:line="276" w:lineRule="auto"/>
              <w:jc w:val="both"/>
              <w:rPr>
                <w:szCs w:val="24"/>
                <w:lang w:val="pt-PT"/>
              </w:rPr>
            </w:pPr>
            <w:r w:rsidRPr="00A95F0D">
              <w:rPr>
                <w:spacing w:val="-3"/>
                <w:szCs w:val="24"/>
                <w:lang w:val="pt-PT"/>
              </w:rPr>
              <w:t>Tipo de Participação Social</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Pr="00A95F0D" w:rsidRDefault="00A95F0D" w:rsidP="00A95F0D">
            <w:pPr>
              <w:spacing w:line="276" w:lineRule="auto"/>
              <w:jc w:val="both"/>
              <w:rPr>
                <w:szCs w:val="24"/>
                <w:lang w:val="pt-PT"/>
              </w:rPr>
            </w:pPr>
            <w:r w:rsidRPr="00A95F0D">
              <w:rPr>
                <w:szCs w:val="24"/>
                <w:lang w:val="pt-PT"/>
              </w:rPr>
              <w:t>Emissão de novas participações preferenciais de categoria [__] - [acções / quotas] [nota: referência a acções ou a quota</w:t>
            </w:r>
            <w:r w:rsidR="00935773">
              <w:rPr>
                <w:szCs w:val="24"/>
                <w:lang w:val="pt-PT"/>
              </w:rPr>
              <w:t>s</w:t>
            </w:r>
            <w:r w:rsidRPr="00A95F0D">
              <w:rPr>
                <w:szCs w:val="24"/>
                <w:lang w:val="pt-PT"/>
              </w:rPr>
              <w:t xml:space="preserve"> consoante o tipo de sociedade] (“</w:t>
            </w:r>
            <w:r w:rsidR="00951161">
              <w:rPr>
                <w:b/>
                <w:szCs w:val="24"/>
                <w:lang w:val="pt-PT"/>
              </w:rPr>
              <w:t>Acções</w:t>
            </w:r>
            <w:r w:rsidRPr="00A95F0D">
              <w:rPr>
                <w:b/>
                <w:szCs w:val="24"/>
                <w:lang w:val="pt-PT"/>
              </w:rPr>
              <w:t xml:space="preserve"> Preferenciais</w:t>
            </w:r>
            <w:r w:rsidRPr="00A95F0D">
              <w:rPr>
                <w:szCs w:val="24"/>
                <w:lang w:val="pt-PT"/>
              </w:rPr>
              <w:t xml:space="preserve">”). As restantes participações </w:t>
            </w:r>
            <w:r w:rsidR="00417EAE">
              <w:rPr>
                <w:szCs w:val="24"/>
                <w:lang w:val="pt-PT"/>
              </w:rPr>
              <w:t xml:space="preserve">no capital </w:t>
            </w:r>
            <w:r w:rsidRPr="00A95F0D">
              <w:rPr>
                <w:szCs w:val="24"/>
                <w:lang w:val="pt-PT"/>
              </w:rPr>
              <w:t>da Sociedade ficam subordinadas às Acções Preferenciais</w:t>
            </w:r>
            <w:r w:rsidR="00E80F90">
              <w:rPr>
                <w:szCs w:val="24"/>
                <w:lang w:val="pt-PT"/>
              </w:rPr>
              <w:t>.</w:t>
            </w:r>
          </w:p>
          <w:p w:rsidR="00A95F0D" w:rsidRPr="00A95F0D" w:rsidRDefault="00A95F0D" w:rsidP="00951161">
            <w:pPr>
              <w:jc w:val="both"/>
              <w:rPr>
                <w:szCs w:val="24"/>
                <w:lang w:val="pt-PT"/>
              </w:rPr>
            </w:pPr>
          </w:p>
        </w:tc>
      </w:tr>
      <w:tr w:rsidR="00A95F0D" w:rsidRPr="00B60536" w:rsidTr="00CD6645">
        <w:tc>
          <w:tcPr>
            <w:tcW w:w="3394" w:type="dxa"/>
          </w:tcPr>
          <w:p w:rsidR="00A95F0D" w:rsidRPr="00A95F0D" w:rsidRDefault="00A95F0D" w:rsidP="00A95F0D">
            <w:pPr>
              <w:spacing w:line="276" w:lineRule="auto"/>
              <w:jc w:val="both"/>
              <w:rPr>
                <w:szCs w:val="24"/>
                <w:lang w:val="pt-PT"/>
              </w:rPr>
            </w:pPr>
            <w:r w:rsidRPr="00A95F0D">
              <w:rPr>
                <w:szCs w:val="24"/>
                <w:lang w:val="pt-PT"/>
              </w:rPr>
              <w:t>Pagamento prioritário em caso de Evento de Liquidez (</w:t>
            </w:r>
            <w:proofErr w:type="spellStart"/>
            <w:r w:rsidRPr="00A95F0D">
              <w:rPr>
                <w:i/>
                <w:szCs w:val="24"/>
                <w:lang w:val="pt-PT"/>
              </w:rPr>
              <w:t>liquidation</w:t>
            </w:r>
            <w:proofErr w:type="spellEnd"/>
            <w:r w:rsidRPr="00A95F0D">
              <w:rPr>
                <w:i/>
                <w:szCs w:val="24"/>
                <w:lang w:val="pt-PT"/>
              </w:rPr>
              <w:t xml:space="preserve"> </w:t>
            </w:r>
            <w:proofErr w:type="spellStart"/>
            <w:r w:rsidRPr="00A95F0D">
              <w:rPr>
                <w:i/>
                <w:szCs w:val="24"/>
                <w:lang w:val="pt-PT"/>
              </w:rPr>
              <w:t>preference</w:t>
            </w:r>
            <w:proofErr w:type="spellEnd"/>
            <w:r w:rsidRPr="00A95F0D">
              <w:rPr>
                <w:szCs w:val="24"/>
                <w:lang w:val="pt-PT"/>
              </w:rPr>
              <w:t>)</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Pr="00A95F0D" w:rsidRDefault="00A95F0D" w:rsidP="00A95F0D">
            <w:pPr>
              <w:spacing w:line="276" w:lineRule="auto"/>
              <w:jc w:val="both"/>
              <w:rPr>
                <w:szCs w:val="24"/>
                <w:lang w:val="pt-PT"/>
              </w:rPr>
            </w:pPr>
            <w:r w:rsidRPr="00A95F0D">
              <w:rPr>
                <w:szCs w:val="24"/>
                <w:lang w:val="pt-PT"/>
              </w:rPr>
              <w:t>Caso ocorra (i) dissolução</w:t>
            </w:r>
            <w:r w:rsidR="00C01882">
              <w:rPr>
                <w:szCs w:val="24"/>
                <w:lang w:val="pt-PT"/>
              </w:rPr>
              <w:t>;</w:t>
            </w:r>
            <w:r w:rsidRPr="00A95F0D">
              <w:rPr>
                <w:szCs w:val="24"/>
                <w:lang w:val="pt-PT"/>
              </w:rPr>
              <w:t xml:space="preserve"> (ii) liquidação</w:t>
            </w:r>
            <w:r w:rsidR="00C01882">
              <w:rPr>
                <w:szCs w:val="24"/>
                <w:lang w:val="pt-PT"/>
              </w:rPr>
              <w:t>;</w:t>
            </w:r>
            <w:r w:rsidRPr="00A95F0D">
              <w:rPr>
                <w:szCs w:val="24"/>
                <w:lang w:val="pt-PT"/>
              </w:rPr>
              <w:t xml:space="preserve"> (iii) </w:t>
            </w:r>
            <w:r w:rsidRPr="00935773">
              <w:rPr>
                <w:szCs w:val="24"/>
                <w:lang w:val="pt-PT"/>
              </w:rPr>
              <w:t>fusão</w:t>
            </w:r>
            <w:r w:rsidR="00C01882">
              <w:rPr>
                <w:szCs w:val="24"/>
                <w:lang w:val="pt-PT"/>
              </w:rPr>
              <w:t>;</w:t>
            </w:r>
            <w:r w:rsidRPr="00A95F0D">
              <w:rPr>
                <w:szCs w:val="24"/>
                <w:lang w:val="pt-PT"/>
              </w:rPr>
              <w:t xml:space="preserve"> (iv) venda</w:t>
            </w:r>
            <w:r w:rsidR="00C01882">
              <w:rPr>
                <w:szCs w:val="24"/>
                <w:lang w:val="pt-PT"/>
              </w:rPr>
              <w:t>;</w:t>
            </w:r>
            <w:r w:rsidRPr="00A95F0D">
              <w:rPr>
                <w:szCs w:val="24"/>
                <w:lang w:val="pt-PT"/>
              </w:rPr>
              <w:t xml:space="preserve"> (v) licenciamento exclusivo ou qualquer outra forma de alienação de todos os activos da Sociedade ou da maioria do capital social da Sociedade (“</w:t>
            </w:r>
            <w:r w:rsidRPr="00A95F0D">
              <w:rPr>
                <w:b/>
                <w:szCs w:val="24"/>
                <w:lang w:val="pt-PT"/>
              </w:rPr>
              <w:t>Mudança de Controlo</w:t>
            </w:r>
            <w:r w:rsidRPr="00A95F0D">
              <w:rPr>
                <w:szCs w:val="24"/>
                <w:lang w:val="pt-PT"/>
              </w:rPr>
              <w:t>”):</w:t>
            </w:r>
          </w:p>
          <w:p w:rsidR="00A95F0D" w:rsidRPr="00A95F0D" w:rsidRDefault="00A95F0D" w:rsidP="00A95F0D">
            <w:pPr>
              <w:spacing w:line="276" w:lineRule="auto"/>
              <w:jc w:val="both"/>
              <w:rPr>
                <w:szCs w:val="24"/>
                <w:lang w:val="pt-PT"/>
              </w:rPr>
            </w:pPr>
          </w:p>
          <w:p w:rsidR="00A95F0D" w:rsidRPr="00A95F0D" w:rsidRDefault="00CB2780" w:rsidP="00A95F0D">
            <w:pPr>
              <w:spacing w:line="276" w:lineRule="auto"/>
              <w:jc w:val="both"/>
              <w:rPr>
                <w:szCs w:val="24"/>
                <w:lang w:val="pt-PT"/>
              </w:rPr>
            </w:pPr>
            <w:r>
              <w:rPr>
                <w:szCs w:val="24"/>
                <w:lang w:val="pt-PT"/>
              </w:rPr>
              <w:t>[</w:t>
            </w:r>
            <w:r w:rsidR="00A95F0D" w:rsidRPr="00A95F0D">
              <w:rPr>
                <w:i/>
                <w:szCs w:val="24"/>
                <w:lang w:val="pt-PT"/>
              </w:rPr>
              <w:t>Opção 1</w:t>
            </w:r>
            <w:r>
              <w:rPr>
                <w:szCs w:val="24"/>
                <w:lang w:val="pt-PT"/>
              </w:rPr>
              <w:t>]</w:t>
            </w:r>
            <w:r w:rsidR="00A95F0D" w:rsidRPr="00A95F0D">
              <w:rPr>
                <w:szCs w:val="24"/>
                <w:lang w:val="pt-PT"/>
              </w:rPr>
              <w:t xml:space="preserve">: [Os titulares de </w:t>
            </w:r>
            <w:r w:rsidR="00C01882">
              <w:rPr>
                <w:szCs w:val="24"/>
                <w:lang w:val="pt-PT"/>
              </w:rPr>
              <w:t>Acções</w:t>
            </w:r>
            <w:r w:rsidR="00A95F0D" w:rsidRPr="00A95F0D">
              <w:rPr>
                <w:szCs w:val="24"/>
                <w:lang w:val="pt-PT"/>
              </w:rPr>
              <w:t xml:space="preserve"> Preferenciais terão o direito a receber o valor mais elevado dos seguintes montantes:</w:t>
            </w:r>
          </w:p>
          <w:p w:rsidR="00A95F0D" w:rsidRPr="00A95F0D" w:rsidRDefault="009C6427" w:rsidP="00A95F0D">
            <w:pPr>
              <w:pStyle w:val="ListParagraph"/>
              <w:numPr>
                <w:ilvl w:val="0"/>
                <w:numId w:val="3"/>
              </w:numPr>
              <w:spacing w:line="276" w:lineRule="auto"/>
              <w:jc w:val="both"/>
              <w:rPr>
                <w:szCs w:val="24"/>
                <w:lang w:val="pt-PT"/>
              </w:rPr>
            </w:pPr>
            <w:r w:rsidRPr="00A95F0D">
              <w:rPr>
                <w:spacing w:val="-3"/>
                <w:szCs w:val="24"/>
                <w:lang w:val="pt-PT"/>
              </w:rPr>
              <w:t xml:space="preserve">Valor </w:t>
            </w:r>
            <w:r w:rsidR="00A95F0D" w:rsidRPr="00A95F0D">
              <w:rPr>
                <w:spacing w:val="-3"/>
                <w:szCs w:val="24"/>
                <w:lang w:val="pt-PT"/>
              </w:rPr>
              <w:t xml:space="preserve">equivalente ao preço de subscrição (incluindo prémio de emissão) das </w:t>
            </w:r>
            <w:r w:rsidR="00C01882">
              <w:rPr>
                <w:spacing w:val="-3"/>
                <w:szCs w:val="24"/>
                <w:lang w:val="pt-PT"/>
              </w:rPr>
              <w:t>Acções</w:t>
            </w:r>
            <w:r w:rsidR="00A95F0D" w:rsidRPr="00A95F0D">
              <w:rPr>
                <w:spacing w:val="-3"/>
                <w:szCs w:val="24"/>
                <w:lang w:val="pt-PT"/>
              </w:rPr>
              <w:t xml:space="preserve"> Preferenciais; ou</w:t>
            </w:r>
          </w:p>
          <w:p w:rsidR="00A95F0D" w:rsidRPr="00A95F0D" w:rsidRDefault="009C6427" w:rsidP="00A95F0D">
            <w:pPr>
              <w:pStyle w:val="ListParagraph"/>
              <w:numPr>
                <w:ilvl w:val="0"/>
                <w:numId w:val="3"/>
              </w:numPr>
              <w:spacing w:line="276" w:lineRule="auto"/>
              <w:jc w:val="both"/>
              <w:rPr>
                <w:szCs w:val="24"/>
                <w:lang w:val="pt-PT"/>
              </w:rPr>
            </w:pPr>
            <w:r w:rsidRPr="00A95F0D">
              <w:rPr>
                <w:spacing w:val="-3"/>
                <w:szCs w:val="24"/>
                <w:lang w:val="pt-PT"/>
              </w:rPr>
              <w:t xml:space="preserve">Valor </w:t>
            </w:r>
            <w:r w:rsidR="00A95F0D" w:rsidRPr="00A95F0D">
              <w:rPr>
                <w:spacing w:val="-3"/>
                <w:szCs w:val="24"/>
                <w:lang w:val="pt-PT"/>
              </w:rPr>
              <w:t>que receberiam se todos os accionistas recebessem a parte proporcional (</w:t>
            </w:r>
            <w:r w:rsidR="00A95F0D" w:rsidRPr="00A95F0D">
              <w:rPr>
                <w:i/>
                <w:spacing w:val="-3"/>
                <w:szCs w:val="24"/>
                <w:lang w:val="pt-PT"/>
              </w:rPr>
              <w:t>pro rata</w:t>
            </w:r>
            <w:r w:rsidR="00A95F0D" w:rsidRPr="00A95F0D">
              <w:rPr>
                <w:spacing w:val="-3"/>
                <w:szCs w:val="24"/>
                <w:lang w:val="pt-PT"/>
              </w:rPr>
              <w:t>).</w:t>
            </w:r>
          </w:p>
          <w:p w:rsidR="00A95F0D" w:rsidRPr="00A95F0D" w:rsidRDefault="00A95F0D" w:rsidP="00A95F0D">
            <w:pPr>
              <w:spacing w:line="276" w:lineRule="auto"/>
              <w:jc w:val="both"/>
              <w:rPr>
                <w:szCs w:val="24"/>
                <w:lang w:val="pt-PT"/>
              </w:rPr>
            </w:pPr>
          </w:p>
          <w:p w:rsidR="00A95F0D" w:rsidRPr="00A95F0D" w:rsidRDefault="00CB2780" w:rsidP="00A95F0D">
            <w:pPr>
              <w:spacing w:line="276" w:lineRule="auto"/>
              <w:jc w:val="both"/>
              <w:rPr>
                <w:spacing w:val="-3"/>
                <w:szCs w:val="24"/>
                <w:lang w:val="pt-PT"/>
              </w:rPr>
            </w:pPr>
            <w:r>
              <w:rPr>
                <w:spacing w:val="-3"/>
                <w:szCs w:val="24"/>
                <w:lang w:val="pt-PT"/>
              </w:rPr>
              <w:t>[</w:t>
            </w:r>
            <w:r w:rsidR="00A95F0D" w:rsidRPr="00A95F0D">
              <w:rPr>
                <w:i/>
                <w:spacing w:val="-3"/>
                <w:szCs w:val="24"/>
                <w:lang w:val="pt-PT"/>
              </w:rPr>
              <w:t>Opção 2</w:t>
            </w:r>
            <w:r>
              <w:rPr>
                <w:spacing w:val="-3"/>
                <w:szCs w:val="24"/>
                <w:lang w:val="pt-PT"/>
              </w:rPr>
              <w:t>]</w:t>
            </w:r>
            <w:r w:rsidR="00A95F0D" w:rsidRPr="00A95F0D">
              <w:rPr>
                <w:spacing w:val="-3"/>
                <w:szCs w:val="24"/>
                <w:lang w:val="pt-PT"/>
              </w:rPr>
              <w:t xml:space="preserve">: </w:t>
            </w:r>
            <w:proofErr w:type="gramStart"/>
            <w:r w:rsidR="00A95F0D" w:rsidRPr="00A95F0D">
              <w:rPr>
                <w:spacing w:val="-3"/>
                <w:szCs w:val="24"/>
                <w:lang w:val="pt-PT"/>
              </w:rPr>
              <w:t>[(a</w:t>
            </w:r>
            <w:proofErr w:type="gramEnd"/>
            <w:r w:rsidR="00A95F0D" w:rsidRPr="00A95F0D">
              <w:rPr>
                <w:spacing w:val="-3"/>
                <w:szCs w:val="24"/>
                <w:lang w:val="pt-PT"/>
              </w:rPr>
              <w:t xml:space="preserve">) Os titulares de </w:t>
            </w:r>
            <w:r w:rsidR="00C01882">
              <w:rPr>
                <w:spacing w:val="-3"/>
                <w:szCs w:val="24"/>
                <w:lang w:val="pt-PT"/>
              </w:rPr>
              <w:t>Acções</w:t>
            </w:r>
            <w:r w:rsidR="00A95F0D" w:rsidRPr="00A95F0D">
              <w:rPr>
                <w:spacing w:val="-3"/>
                <w:szCs w:val="24"/>
                <w:lang w:val="pt-PT"/>
              </w:rPr>
              <w:t xml:space="preserve"> Preferenciais terão o direito a receber o montante investido nas </w:t>
            </w:r>
            <w:r w:rsidR="00C01882">
              <w:rPr>
                <w:spacing w:val="-3"/>
                <w:szCs w:val="24"/>
                <w:lang w:val="pt-PT"/>
              </w:rPr>
              <w:t>Acções</w:t>
            </w:r>
            <w:r w:rsidR="00C01882" w:rsidRPr="00A95F0D">
              <w:rPr>
                <w:spacing w:val="-3"/>
                <w:szCs w:val="24"/>
                <w:lang w:val="pt-PT"/>
              </w:rPr>
              <w:t xml:space="preserve"> </w:t>
            </w:r>
            <w:r w:rsidR="00A95F0D" w:rsidRPr="00A95F0D">
              <w:rPr>
                <w:spacing w:val="-3"/>
                <w:szCs w:val="24"/>
                <w:lang w:val="pt-PT"/>
              </w:rPr>
              <w:t>Preferenciais; e (b) o remanescente será distribuído por todos os accionistas na parte proporcional (</w:t>
            </w:r>
            <w:r w:rsidR="00A95F0D" w:rsidRPr="00A95F0D">
              <w:rPr>
                <w:i/>
                <w:spacing w:val="-3"/>
                <w:szCs w:val="24"/>
                <w:lang w:val="pt-PT"/>
              </w:rPr>
              <w:t>pro rata</w:t>
            </w:r>
            <w:r w:rsidR="00A95F0D" w:rsidRPr="00A95F0D">
              <w:rPr>
                <w:spacing w:val="-3"/>
                <w:szCs w:val="24"/>
                <w:lang w:val="pt-PT"/>
              </w:rPr>
              <w:t>).]</w:t>
            </w:r>
            <w:r w:rsidR="00B932CD">
              <w:rPr>
                <w:rStyle w:val="FootnoteReference"/>
                <w:spacing w:val="-3"/>
                <w:szCs w:val="24"/>
                <w:lang w:val="pt-PT"/>
              </w:rPr>
              <w:footnoteReference w:id="1"/>
            </w:r>
          </w:p>
          <w:p w:rsidR="00A95F0D" w:rsidRPr="00A95F0D" w:rsidRDefault="00A95F0D" w:rsidP="00A95F0D">
            <w:pPr>
              <w:spacing w:line="276" w:lineRule="auto"/>
              <w:jc w:val="both"/>
              <w:rPr>
                <w:szCs w:val="24"/>
                <w:lang w:val="pt-PT"/>
              </w:rPr>
            </w:pPr>
          </w:p>
        </w:tc>
      </w:tr>
      <w:tr w:rsidR="00A95F0D" w:rsidRPr="00AF3C47" w:rsidTr="00CD6645">
        <w:tc>
          <w:tcPr>
            <w:tcW w:w="3394" w:type="dxa"/>
          </w:tcPr>
          <w:p w:rsidR="00A95F0D" w:rsidRDefault="00A95F0D" w:rsidP="00A95F0D">
            <w:pPr>
              <w:spacing w:line="276" w:lineRule="auto"/>
              <w:jc w:val="both"/>
              <w:rPr>
                <w:szCs w:val="24"/>
                <w:lang w:val="pt-PT"/>
              </w:rPr>
            </w:pPr>
            <w:r w:rsidRPr="00A95F0D">
              <w:rPr>
                <w:szCs w:val="24"/>
                <w:lang w:val="pt-PT"/>
              </w:rPr>
              <w:t>[Protecção Anti-Diluição]</w:t>
            </w:r>
          </w:p>
          <w:p w:rsidR="00C926FC" w:rsidRPr="00A95F0D" w:rsidRDefault="00C926FC" w:rsidP="00A95F0D">
            <w:pPr>
              <w:spacing w:line="276" w:lineRule="auto"/>
              <w:jc w:val="both"/>
              <w:rPr>
                <w:szCs w:val="24"/>
                <w:lang w:val="pt-PT"/>
              </w:rPr>
            </w:pP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E619DB" w:rsidRPr="00E619DB" w:rsidRDefault="00E619DB" w:rsidP="00A95F0D">
            <w:pPr>
              <w:spacing w:line="276" w:lineRule="auto"/>
              <w:jc w:val="both"/>
              <w:rPr>
                <w:szCs w:val="24"/>
                <w:lang w:val="pt-PT"/>
              </w:rPr>
            </w:pPr>
            <w:r w:rsidRPr="00E619DB">
              <w:rPr>
                <w:szCs w:val="24"/>
                <w:lang w:val="pt-PT"/>
              </w:rPr>
              <w:t>Sempre que, em momento posterior à emiss</w:t>
            </w:r>
            <w:r>
              <w:rPr>
                <w:szCs w:val="24"/>
                <w:lang w:val="pt-PT"/>
              </w:rPr>
              <w:t>ão das Acções Preferenciais, a Sociedade se proponha emitir quaisquer novas acções ou direitos à subscrição ou aquisição de acções, a um preço de subscrição por acção inferior ao preço de subscrição por acção pago pelos Investidores</w:t>
            </w:r>
            <w:r w:rsidR="00FB36B8">
              <w:rPr>
                <w:szCs w:val="24"/>
                <w:lang w:val="pt-PT"/>
              </w:rPr>
              <w:t xml:space="preserve"> (</w:t>
            </w:r>
            <w:proofErr w:type="spellStart"/>
            <w:r w:rsidR="00FB36B8" w:rsidRPr="00FB36B8">
              <w:rPr>
                <w:i/>
                <w:szCs w:val="24"/>
                <w:lang w:val="pt-PT"/>
              </w:rPr>
              <w:t>down</w:t>
            </w:r>
            <w:proofErr w:type="spellEnd"/>
            <w:r w:rsidR="00FB36B8" w:rsidRPr="00FB36B8">
              <w:rPr>
                <w:i/>
                <w:szCs w:val="24"/>
                <w:lang w:val="pt-PT"/>
              </w:rPr>
              <w:t xml:space="preserve"> round</w:t>
            </w:r>
            <w:r w:rsidR="00FB36B8">
              <w:rPr>
                <w:szCs w:val="24"/>
                <w:lang w:val="pt-PT"/>
              </w:rPr>
              <w:t>)</w:t>
            </w:r>
            <w:r>
              <w:rPr>
                <w:szCs w:val="24"/>
                <w:lang w:val="pt-PT"/>
              </w:rPr>
              <w:t xml:space="preserve">, deverão ser entregues novas </w:t>
            </w:r>
            <w:r w:rsidR="001D3C47">
              <w:rPr>
                <w:szCs w:val="24"/>
                <w:lang w:val="pt-PT"/>
              </w:rPr>
              <w:t xml:space="preserve">Acções Preferenciais </w:t>
            </w:r>
            <w:r>
              <w:rPr>
                <w:szCs w:val="24"/>
                <w:lang w:val="pt-PT"/>
              </w:rPr>
              <w:t xml:space="preserve">aos Investidores, na proporção da </w:t>
            </w:r>
            <w:r>
              <w:rPr>
                <w:szCs w:val="24"/>
                <w:lang w:val="pt-PT"/>
              </w:rPr>
              <w:lastRenderedPageBreak/>
              <w:t>res</w:t>
            </w:r>
            <w:r w:rsidR="00FB36B8">
              <w:rPr>
                <w:szCs w:val="24"/>
                <w:lang w:val="pt-PT"/>
              </w:rPr>
              <w:t>pectiva participação relativa no</w:t>
            </w:r>
            <w:r>
              <w:rPr>
                <w:szCs w:val="24"/>
                <w:lang w:val="pt-PT"/>
              </w:rPr>
              <w:t xml:space="preserve"> capital social (</w:t>
            </w:r>
            <w:r>
              <w:rPr>
                <w:i/>
                <w:szCs w:val="24"/>
                <w:lang w:val="pt-PT"/>
              </w:rPr>
              <w:t>pro rata</w:t>
            </w:r>
            <w:r>
              <w:rPr>
                <w:szCs w:val="24"/>
                <w:lang w:val="pt-PT"/>
              </w:rPr>
              <w:t>), de forma a assegurar a redução da diluição do valor económico da sua participação</w:t>
            </w:r>
            <w:r w:rsidR="00FB36B8">
              <w:rPr>
                <w:szCs w:val="24"/>
                <w:lang w:val="pt-PT"/>
              </w:rPr>
              <w:t>,</w:t>
            </w:r>
            <w:r>
              <w:rPr>
                <w:szCs w:val="24"/>
                <w:lang w:val="pt-PT"/>
              </w:rPr>
              <w:t xml:space="preserve"> que resulte num preço final de subscrição por acção correspondente à </w:t>
            </w:r>
            <w:r w:rsidR="00FB36B8">
              <w:rPr>
                <w:szCs w:val="24"/>
                <w:lang w:val="pt-PT"/>
              </w:rPr>
              <w:t>média</w:t>
            </w:r>
            <w:r>
              <w:rPr>
                <w:szCs w:val="24"/>
                <w:lang w:val="pt-PT"/>
              </w:rPr>
              <w:t xml:space="preserve"> ponderada (</w:t>
            </w:r>
            <w:proofErr w:type="spellStart"/>
            <w:r w:rsidRPr="00E619DB">
              <w:rPr>
                <w:i/>
                <w:szCs w:val="24"/>
                <w:lang w:val="pt-PT"/>
              </w:rPr>
              <w:t>weighted</w:t>
            </w:r>
            <w:proofErr w:type="spellEnd"/>
            <w:r w:rsidRPr="00E619DB">
              <w:rPr>
                <w:i/>
                <w:szCs w:val="24"/>
                <w:lang w:val="pt-PT"/>
              </w:rPr>
              <w:t xml:space="preserve"> </w:t>
            </w:r>
            <w:proofErr w:type="spellStart"/>
            <w:r w:rsidRPr="00E619DB">
              <w:rPr>
                <w:i/>
                <w:szCs w:val="24"/>
                <w:lang w:val="pt-PT"/>
              </w:rPr>
              <w:t>average</w:t>
            </w:r>
            <w:proofErr w:type="spellEnd"/>
            <w:r>
              <w:rPr>
                <w:szCs w:val="24"/>
                <w:lang w:val="pt-PT"/>
              </w:rPr>
              <w:t>) do preço de subscrição por acção da</w:t>
            </w:r>
            <w:r w:rsidR="00FB36B8">
              <w:rPr>
                <w:szCs w:val="24"/>
                <w:lang w:val="pt-PT"/>
              </w:rPr>
              <w:t>s Acções Preferenciais e o preço de subscrição da</w:t>
            </w:r>
            <w:r>
              <w:rPr>
                <w:szCs w:val="24"/>
                <w:lang w:val="pt-PT"/>
              </w:rPr>
              <w:t xml:space="preserve"> nova emissão.</w:t>
            </w:r>
          </w:p>
          <w:p w:rsidR="00BD02FA" w:rsidRPr="00CD6645" w:rsidRDefault="00BD02FA" w:rsidP="00FB36B8">
            <w:pPr>
              <w:jc w:val="both"/>
              <w:rPr>
                <w:szCs w:val="24"/>
                <w:lang w:val="pt-PT"/>
              </w:rPr>
            </w:pPr>
          </w:p>
        </w:tc>
      </w:tr>
      <w:tr w:rsidR="00A95F0D" w:rsidRPr="00AF3C47" w:rsidTr="00CD6645">
        <w:tc>
          <w:tcPr>
            <w:tcW w:w="3394" w:type="dxa"/>
          </w:tcPr>
          <w:p w:rsidR="00A95F0D" w:rsidRPr="00A95F0D" w:rsidRDefault="00A95F0D" w:rsidP="00A95F0D">
            <w:pPr>
              <w:spacing w:line="276" w:lineRule="auto"/>
              <w:jc w:val="both"/>
              <w:rPr>
                <w:szCs w:val="24"/>
                <w:lang w:val="pt-PT"/>
              </w:rPr>
            </w:pPr>
            <w:r w:rsidRPr="00A95F0D">
              <w:rPr>
                <w:szCs w:val="24"/>
                <w:lang w:val="pt-PT"/>
              </w:rPr>
              <w:lastRenderedPageBreak/>
              <w:t>Decisões Importantes</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Pr="00A95F0D" w:rsidRDefault="00A95F0D" w:rsidP="00A95F0D">
            <w:pPr>
              <w:spacing w:line="276" w:lineRule="auto"/>
              <w:jc w:val="both"/>
              <w:rPr>
                <w:spacing w:val="-3"/>
                <w:szCs w:val="24"/>
                <w:lang w:val="pt-PT"/>
              </w:rPr>
            </w:pPr>
            <w:r w:rsidRPr="00A95F0D">
              <w:rPr>
                <w:szCs w:val="24"/>
                <w:lang w:val="pt-PT"/>
              </w:rPr>
              <w:t>[</w:t>
            </w:r>
            <w:r w:rsidRPr="00A95F0D">
              <w:rPr>
                <w:i/>
                <w:spacing w:val="-3"/>
                <w:szCs w:val="24"/>
                <w:lang w:val="pt-PT"/>
              </w:rPr>
              <w:t>Opção 1</w:t>
            </w:r>
            <w:r w:rsidRPr="00A95F0D">
              <w:rPr>
                <w:spacing w:val="-3"/>
                <w:szCs w:val="24"/>
                <w:lang w:val="pt-PT"/>
              </w:rPr>
              <w:t>]</w:t>
            </w:r>
          </w:p>
          <w:p w:rsidR="00A95F0D" w:rsidRPr="00A95F0D" w:rsidRDefault="00A95F0D" w:rsidP="00A95F0D">
            <w:pPr>
              <w:spacing w:line="276" w:lineRule="auto"/>
              <w:jc w:val="both"/>
              <w:rPr>
                <w:szCs w:val="24"/>
                <w:lang w:val="pt-PT"/>
              </w:rPr>
            </w:pPr>
            <w:r w:rsidRPr="00A95F0D">
              <w:rPr>
                <w:spacing w:val="-3"/>
                <w:szCs w:val="24"/>
                <w:lang w:val="pt-PT"/>
              </w:rPr>
              <w:t xml:space="preserve">[Certas decisões de especial relevância </w:t>
            </w:r>
            <w:r w:rsidR="00BF54FD">
              <w:rPr>
                <w:spacing w:val="-3"/>
                <w:szCs w:val="24"/>
                <w:lang w:val="pt-PT"/>
              </w:rPr>
              <w:t xml:space="preserve">para a Sociedade </w:t>
            </w:r>
            <w:r w:rsidRPr="00A95F0D">
              <w:rPr>
                <w:spacing w:val="-3"/>
                <w:szCs w:val="24"/>
                <w:lang w:val="pt-PT"/>
              </w:rPr>
              <w:t xml:space="preserve">necessitam do consentimento </w:t>
            </w:r>
            <w:r w:rsidRPr="00A95F0D">
              <w:rPr>
                <w:szCs w:val="24"/>
                <w:lang w:val="pt-PT"/>
              </w:rPr>
              <w:t xml:space="preserve">dos detentores da maioria das </w:t>
            </w:r>
            <w:r w:rsidR="00F81902">
              <w:rPr>
                <w:spacing w:val="-3"/>
                <w:szCs w:val="24"/>
                <w:lang w:val="pt-PT"/>
              </w:rPr>
              <w:t>Acções</w:t>
            </w:r>
            <w:r w:rsidR="00F81902" w:rsidRPr="00A95F0D">
              <w:rPr>
                <w:szCs w:val="24"/>
                <w:lang w:val="pt-PT"/>
              </w:rPr>
              <w:t xml:space="preserve"> </w:t>
            </w:r>
            <w:r w:rsidRPr="00A95F0D">
              <w:rPr>
                <w:szCs w:val="24"/>
                <w:lang w:val="pt-PT"/>
              </w:rPr>
              <w:t xml:space="preserve">Preferenciais (a </w:t>
            </w:r>
            <w:r w:rsidRPr="00414B3E">
              <w:rPr>
                <w:szCs w:val="24"/>
                <w:lang w:val="pt-PT"/>
              </w:rPr>
              <w:t>“</w:t>
            </w:r>
            <w:r w:rsidRPr="00414B3E">
              <w:rPr>
                <w:b/>
                <w:szCs w:val="24"/>
                <w:lang w:val="pt-PT"/>
              </w:rPr>
              <w:t xml:space="preserve">Maioria </w:t>
            </w:r>
            <w:r w:rsidR="009C6427">
              <w:rPr>
                <w:b/>
                <w:szCs w:val="24"/>
                <w:lang w:val="pt-PT"/>
              </w:rPr>
              <w:t>de</w:t>
            </w:r>
            <w:r w:rsidR="00F81902">
              <w:rPr>
                <w:b/>
                <w:szCs w:val="24"/>
                <w:lang w:val="pt-PT"/>
              </w:rPr>
              <w:t xml:space="preserve"> Investidores</w:t>
            </w:r>
            <w:r w:rsidRPr="00A95F0D">
              <w:rPr>
                <w:szCs w:val="24"/>
                <w:lang w:val="pt-PT"/>
              </w:rPr>
              <w:t>”)</w:t>
            </w:r>
            <w:r w:rsidRPr="00A95F0D">
              <w:rPr>
                <w:spacing w:val="-3"/>
                <w:szCs w:val="24"/>
                <w:lang w:val="pt-PT"/>
              </w:rPr>
              <w:t>, designadamente</w:t>
            </w:r>
            <w:r w:rsidRPr="00A95F0D">
              <w:rPr>
                <w:szCs w:val="24"/>
                <w:lang w:val="pt-PT"/>
              </w:rPr>
              <w:t xml:space="preserve">: (i) a alteração dos direitos das </w:t>
            </w:r>
            <w:r w:rsidR="00F81902">
              <w:rPr>
                <w:spacing w:val="-3"/>
                <w:szCs w:val="24"/>
                <w:lang w:val="pt-PT"/>
              </w:rPr>
              <w:t>Acções</w:t>
            </w:r>
            <w:r w:rsidR="00F81902" w:rsidRPr="00A95F0D">
              <w:rPr>
                <w:szCs w:val="24"/>
                <w:lang w:val="pt-PT"/>
              </w:rPr>
              <w:t xml:space="preserve"> </w:t>
            </w:r>
            <w:r w:rsidRPr="00A95F0D">
              <w:rPr>
                <w:szCs w:val="24"/>
                <w:lang w:val="pt-PT"/>
              </w:rPr>
              <w:t>Preferenciais</w:t>
            </w:r>
            <w:r w:rsidR="00935773">
              <w:rPr>
                <w:szCs w:val="24"/>
                <w:lang w:val="pt-PT"/>
              </w:rPr>
              <w:t>;</w:t>
            </w:r>
            <w:r w:rsidRPr="00A95F0D">
              <w:rPr>
                <w:szCs w:val="24"/>
                <w:lang w:val="pt-PT"/>
              </w:rPr>
              <w:t xml:space="preserve"> (ii) a alocação de novas acções que não aquelas previstas no âmbito do presente investimento</w:t>
            </w:r>
            <w:r w:rsidR="00935773">
              <w:rPr>
                <w:szCs w:val="24"/>
                <w:lang w:val="pt-PT"/>
              </w:rPr>
              <w:t>;</w:t>
            </w:r>
            <w:r w:rsidRPr="00A95F0D">
              <w:rPr>
                <w:szCs w:val="24"/>
                <w:lang w:val="pt-PT"/>
              </w:rPr>
              <w:t xml:space="preserve"> (iii) a criação de uma nova categoria de acções em posição de paridade ou seniores relativamente às </w:t>
            </w:r>
            <w:r w:rsidR="00F81902">
              <w:rPr>
                <w:spacing w:val="-3"/>
                <w:szCs w:val="24"/>
                <w:lang w:val="pt-PT"/>
              </w:rPr>
              <w:t>Acções</w:t>
            </w:r>
            <w:r w:rsidR="00F81902" w:rsidRPr="00A95F0D">
              <w:rPr>
                <w:szCs w:val="24"/>
                <w:lang w:val="pt-PT"/>
              </w:rPr>
              <w:t xml:space="preserve"> </w:t>
            </w:r>
            <w:r w:rsidRPr="00A95F0D">
              <w:rPr>
                <w:szCs w:val="24"/>
                <w:lang w:val="pt-PT"/>
              </w:rPr>
              <w:t xml:space="preserve">Preferenciais </w:t>
            </w:r>
            <w:r w:rsidR="00935773">
              <w:rPr>
                <w:szCs w:val="24"/>
                <w:lang w:val="pt-PT"/>
              </w:rPr>
              <w:t xml:space="preserve">quanto aos respectivos </w:t>
            </w:r>
            <w:r w:rsidRPr="00A95F0D">
              <w:rPr>
                <w:szCs w:val="24"/>
                <w:lang w:val="pt-PT"/>
              </w:rPr>
              <w:t>direitos, preferências e privilégios</w:t>
            </w:r>
            <w:r w:rsidR="001B6B9A">
              <w:rPr>
                <w:szCs w:val="24"/>
                <w:lang w:val="pt-PT"/>
              </w:rPr>
              <w:t>;</w:t>
            </w:r>
            <w:r w:rsidRPr="00A95F0D">
              <w:rPr>
                <w:szCs w:val="24"/>
                <w:lang w:val="pt-PT"/>
              </w:rPr>
              <w:t xml:space="preserve"> (iv) o aumento do número de acções reservadas à implementação do ESOP, ao abrigo do próprio ESOP ou de qualquer outro plano</w:t>
            </w:r>
            <w:r w:rsidR="001B6B9A">
              <w:rPr>
                <w:szCs w:val="24"/>
                <w:lang w:val="pt-PT"/>
              </w:rPr>
              <w:t>;</w:t>
            </w:r>
            <w:r w:rsidRPr="00A95F0D">
              <w:rPr>
                <w:szCs w:val="24"/>
                <w:lang w:val="pt-PT"/>
              </w:rPr>
              <w:t xml:space="preserve"> (v) amortização ou alienação de acções</w:t>
            </w:r>
            <w:r w:rsidR="001B6B9A">
              <w:rPr>
                <w:szCs w:val="24"/>
                <w:lang w:val="pt-PT"/>
              </w:rPr>
              <w:t>;</w:t>
            </w:r>
            <w:r w:rsidRPr="00A95F0D">
              <w:rPr>
                <w:szCs w:val="24"/>
                <w:lang w:val="pt-PT"/>
              </w:rPr>
              <w:t xml:space="preserve"> (vi) o pagamento ou a deliberação de distribuição de dividendos ou qualquer outra distribuição accionista</w:t>
            </w:r>
            <w:r w:rsidR="001B6B9A">
              <w:rPr>
                <w:szCs w:val="24"/>
                <w:lang w:val="pt-PT"/>
              </w:rPr>
              <w:t>;</w:t>
            </w:r>
            <w:r w:rsidRPr="00A95F0D">
              <w:rPr>
                <w:szCs w:val="24"/>
                <w:lang w:val="pt-PT"/>
              </w:rPr>
              <w:t xml:space="preserve"> (vii) a alteração do número de membros que compõem o [Conselho de Administração/Gerência]</w:t>
            </w:r>
            <w:r w:rsidR="001B6B9A">
              <w:rPr>
                <w:szCs w:val="24"/>
                <w:lang w:val="pt-PT"/>
              </w:rPr>
              <w:t>;</w:t>
            </w:r>
            <w:r w:rsidRPr="00A95F0D">
              <w:rPr>
                <w:szCs w:val="24"/>
                <w:lang w:val="pt-PT"/>
              </w:rPr>
              <w:t xml:space="preserve"> (viii) qualquer acção que resulte numa Mudança de Controlo</w:t>
            </w:r>
            <w:r w:rsidR="001B6B9A">
              <w:rPr>
                <w:szCs w:val="24"/>
                <w:lang w:val="pt-PT"/>
              </w:rPr>
              <w:t>;</w:t>
            </w:r>
            <w:r w:rsidRPr="00A95F0D">
              <w:rPr>
                <w:szCs w:val="24"/>
                <w:lang w:val="pt-PT"/>
              </w:rPr>
              <w:t xml:space="preserve"> (ix) a alteração de estatutos</w:t>
            </w:r>
            <w:r w:rsidR="001B6B9A">
              <w:rPr>
                <w:szCs w:val="24"/>
                <w:lang w:val="pt-PT"/>
              </w:rPr>
              <w:t>;</w:t>
            </w:r>
            <w:r w:rsidRPr="00A95F0D">
              <w:rPr>
                <w:szCs w:val="24"/>
                <w:lang w:val="pt-PT"/>
              </w:rPr>
              <w:t xml:space="preserve"> (x) alterações ao plano de negócios (</w:t>
            </w:r>
            <w:r w:rsidRPr="00A95F0D">
              <w:rPr>
                <w:i/>
                <w:szCs w:val="24"/>
                <w:lang w:val="pt-PT"/>
              </w:rPr>
              <w:t xml:space="preserve">Business </w:t>
            </w:r>
            <w:proofErr w:type="spellStart"/>
            <w:r w:rsidRPr="00A95F0D">
              <w:rPr>
                <w:i/>
                <w:szCs w:val="24"/>
                <w:lang w:val="pt-PT"/>
              </w:rPr>
              <w:t>Plan</w:t>
            </w:r>
            <w:proofErr w:type="spellEnd"/>
            <w:r w:rsidRPr="00A95F0D">
              <w:rPr>
                <w:szCs w:val="24"/>
                <w:lang w:val="pt-PT"/>
              </w:rPr>
              <w:t>) que afectem a sua natureza</w:t>
            </w:r>
            <w:r w:rsidR="001B6B9A">
              <w:rPr>
                <w:szCs w:val="24"/>
                <w:lang w:val="pt-PT"/>
              </w:rPr>
              <w:t>;</w:t>
            </w:r>
            <w:r w:rsidRPr="00A95F0D">
              <w:rPr>
                <w:szCs w:val="24"/>
                <w:lang w:val="pt-PT"/>
              </w:rPr>
              <w:t xml:space="preserve"> (xi) a subscrição, aquisição ou </w:t>
            </w:r>
            <w:r w:rsidR="00107AEB">
              <w:rPr>
                <w:szCs w:val="24"/>
                <w:lang w:val="pt-PT"/>
              </w:rPr>
              <w:t>alienação</w:t>
            </w:r>
            <w:r w:rsidRPr="00A95F0D">
              <w:rPr>
                <w:szCs w:val="24"/>
                <w:lang w:val="pt-PT"/>
              </w:rPr>
              <w:t xml:space="preserve"> de quaisquer participações sociais no capital social de </w:t>
            </w:r>
            <w:r w:rsidR="00AE24B2">
              <w:rPr>
                <w:szCs w:val="24"/>
                <w:lang w:val="pt-PT"/>
              </w:rPr>
              <w:t xml:space="preserve">qualquer </w:t>
            </w:r>
            <w:r w:rsidRPr="00A95F0D">
              <w:rPr>
                <w:szCs w:val="24"/>
                <w:lang w:val="pt-PT"/>
              </w:rPr>
              <w:t>outra sociedade.]</w:t>
            </w:r>
          </w:p>
          <w:p w:rsidR="00A95F0D" w:rsidRPr="00A95F0D" w:rsidRDefault="00A95F0D" w:rsidP="00A95F0D">
            <w:pPr>
              <w:spacing w:line="276" w:lineRule="auto"/>
              <w:jc w:val="both"/>
              <w:rPr>
                <w:szCs w:val="24"/>
                <w:lang w:val="pt-PT"/>
              </w:rPr>
            </w:pPr>
          </w:p>
          <w:p w:rsidR="00A95F0D" w:rsidRPr="00A95F0D" w:rsidRDefault="00A95F0D" w:rsidP="00A95F0D">
            <w:pPr>
              <w:spacing w:line="276" w:lineRule="auto"/>
              <w:jc w:val="both"/>
              <w:rPr>
                <w:szCs w:val="24"/>
                <w:lang w:val="pt-PT"/>
              </w:rPr>
            </w:pPr>
            <w:r w:rsidRPr="00A95F0D">
              <w:rPr>
                <w:szCs w:val="24"/>
                <w:lang w:val="pt-PT"/>
              </w:rPr>
              <w:t>[</w:t>
            </w:r>
            <w:r w:rsidRPr="00A95F0D">
              <w:rPr>
                <w:i/>
                <w:szCs w:val="24"/>
                <w:lang w:val="pt-PT"/>
              </w:rPr>
              <w:t>Opção 2</w:t>
            </w:r>
            <w:r w:rsidRPr="00A95F0D">
              <w:rPr>
                <w:szCs w:val="24"/>
                <w:lang w:val="pt-PT"/>
              </w:rPr>
              <w:t>]</w:t>
            </w:r>
          </w:p>
          <w:p w:rsidR="00A95F0D" w:rsidRPr="00A95F0D" w:rsidRDefault="00A95F0D" w:rsidP="00A95F0D">
            <w:pPr>
              <w:spacing w:line="276" w:lineRule="auto"/>
              <w:jc w:val="both"/>
              <w:rPr>
                <w:szCs w:val="24"/>
                <w:lang w:val="pt-PT"/>
              </w:rPr>
            </w:pPr>
            <w:r w:rsidRPr="00A95F0D">
              <w:rPr>
                <w:szCs w:val="24"/>
                <w:lang w:val="pt-PT"/>
              </w:rPr>
              <w:t xml:space="preserve">[O consentimento dos </w:t>
            </w:r>
            <w:r w:rsidR="001B6B9A">
              <w:rPr>
                <w:szCs w:val="24"/>
                <w:lang w:val="pt-PT"/>
              </w:rPr>
              <w:t>detentores d</w:t>
            </w:r>
            <w:r w:rsidRPr="00A95F0D">
              <w:rPr>
                <w:szCs w:val="24"/>
                <w:lang w:val="pt-PT"/>
              </w:rPr>
              <w:t xml:space="preserve">a maioria das </w:t>
            </w:r>
            <w:r w:rsidR="00F81902">
              <w:rPr>
                <w:spacing w:val="-3"/>
                <w:szCs w:val="24"/>
                <w:lang w:val="pt-PT"/>
              </w:rPr>
              <w:t>Acções</w:t>
            </w:r>
            <w:r w:rsidR="00F81902" w:rsidRPr="00A95F0D">
              <w:rPr>
                <w:szCs w:val="24"/>
                <w:lang w:val="pt-PT"/>
              </w:rPr>
              <w:t xml:space="preserve"> </w:t>
            </w:r>
            <w:r w:rsidRPr="00A95F0D">
              <w:rPr>
                <w:szCs w:val="24"/>
                <w:lang w:val="pt-PT"/>
              </w:rPr>
              <w:t>Preferenciais (“</w:t>
            </w:r>
            <w:r w:rsidR="001B6B9A" w:rsidRPr="00876CAD">
              <w:rPr>
                <w:b/>
                <w:szCs w:val="24"/>
                <w:lang w:val="pt-PT"/>
              </w:rPr>
              <w:t xml:space="preserve">Maioria </w:t>
            </w:r>
            <w:r w:rsidR="00F81902" w:rsidRPr="00876CAD">
              <w:rPr>
                <w:b/>
                <w:szCs w:val="24"/>
                <w:lang w:val="pt-PT"/>
              </w:rPr>
              <w:t>d</w:t>
            </w:r>
            <w:r w:rsidR="009C6427">
              <w:rPr>
                <w:b/>
                <w:szCs w:val="24"/>
                <w:lang w:val="pt-PT"/>
              </w:rPr>
              <w:t>e</w:t>
            </w:r>
            <w:r w:rsidR="00F81902">
              <w:rPr>
                <w:b/>
                <w:szCs w:val="24"/>
                <w:lang w:val="pt-PT"/>
              </w:rPr>
              <w:t xml:space="preserve"> Investidores</w:t>
            </w:r>
            <w:r w:rsidRPr="00A95F0D">
              <w:rPr>
                <w:szCs w:val="24"/>
                <w:lang w:val="pt-PT"/>
              </w:rPr>
              <w:t>”) será necessário para a tomada de decisões relevantes, designadamente as previstas no Anexo [__].]</w:t>
            </w:r>
          </w:p>
          <w:p w:rsidR="00A95F0D" w:rsidRPr="00A95F0D" w:rsidRDefault="00A95F0D" w:rsidP="00A95F0D">
            <w:pPr>
              <w:spacing w:line="276" w:lineRule="auto"/>
              <w:jc w:val="both"/>
              <w:rPr>
                <w:szCs w:val="24"/>
                <w:lang w:val="pt-PT"/>
              </w:rPr>
            </w:pPr>
          </w:p>
        </w:tc>
      </w:tr>
      <w:tr w:rsidR="00A95F0D" w:rsidRPr="00AF3C47" w:rsidTr="00CD6645">
        <w:tc>
          <w:tcPr>
            <w:tcW w:w="3394" w:type="dxa"/>
          </w:tcPr>
          <w:p w:rsidR="00A95F0D" w:rsidRPr="00A95F0D" w:rsidRDefault="00A95F0D" w:rsidP="00A95F0D">
            <w:pPr>
              <w:spacing w:line="276" w:lineRule="auto"/>
              <w:jc w:val="both"/>
              <w:rPr>
                <w:szCs w:val="24"/>
                <w:lang w:val="pt-PT"/>
              </w:rPr>
            </w:pPr>
            <w:r w:rsidRPr="00A95F0D">
              <w:rPr>
                <w:szCs w:val="24"/>
                <w:lang w:val="pt-PT"/>
              </w:rPr>
              <w:t>Conversão</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Pr="00A95F0D" w:rsidRDefault="00A95F0D" w:rsidP="00A95F0D">
            <w:pPr>
              <w:spacing w:line="276" w:lineRule="auto"/>
              <w:jc w:val="both"/>
              <w:rPr>
                <w:szCs w:val="24"/>
                <w:lang w:val="pt-PT"/>
              </w:rPr>
            </w:pPr>
            <w:r w:rsidRPr="00A95F0D">
              <w:rPr>
                <w:szCs w:val="24"/>
                <w:lang w:val="pt-PT"/>
              </w:rPr>
              <w:t xml:space="preserve">Os detentores de </w:t>
            </w:r>
            <w:r w:rsidR="00F81902">
              <w:rPr>
                <w:spacing w:val="-3"/>
                <w:szCs w:val="24"/>
                <w:lang w:val="pt-PT"/>
              </w:rPr>
              <w:t>Acções</w:t>
            </w:r>
            <w:r w:rsidR="00F81902" w:rsidRPr="00A95F0D">
              <w:rPr>
                <w:szCs w:val="24"/>
                <w:lang w:val="pt-PT"/>
              </w:rPr>
              <w:t xml:space="preserve"> </w:t>
            </w:r>
            <w:r w:rsidRPr="00A95F0D">
              <w:rPr>
                <w:szCs w:val="24"/>
                <w:lang w:val="pt-PT"/>
              </w:rPr>
              <w:t xml:space="preserve">Preferenciais têm o direito de, a qualquer momento, converter as suas </w:t>
            </w:r>
            <w:r w:rsidRPr="00A95F0D">
              <w:rPr>
                <w:szCs w:val="24"/>
                <w:lang w:val="pt-PT"/>
              </w:rPr>
              <w:lastRenderedPageBreak/>
              <w:t>acções em acções ordinárias (“</w:t>
            </w:r>
            <w:r w:rsidRPr="00A95F0D">
              <w:rPr>
                <w:b/>
                <w:szCs w:val="24"/>
                <w:lang w:val="pt-PT"/>
              </w:rPr>
              <w:t>Acções Ordinárias</w:t>
            </w:r>
            <w:r w:rsidRPr="00A95F0D">
              <w:rPr>
                <w:szCs w:val="24"/>
                <w:lang w:val="pt-PT"/>
              </w:rPr>
              <w:t xml:space="preserve">”) a um rácio de conversão inicial de 1:1, </w:t>
            </w:r>
            <w:r w:rsidRPr="00920271">
              <w:rPr>
                <w:szCs w:val="24"/>
                <w:lang w:val="pt-PT"/>
              </w:rPr>
              <w:t>que fica sujeito a um ajuste de proporcionali</w:t>
            </w:r>
            <w:r w:rsidR="00F81902" w:rsidRPr="00920271">
              <w:rPr>
                <w:szCs w:val="24"/>
                <w:lang w:val="pt-PT"/>
              </w:rPr>
              <w:t xml:space="preserve">dade em caso de </w:t>
            </w:r>
            <w:r w:rsidRPr="00920271">
              <w:rPr>
                <w:szCs w:val="24"/>
                <w:lang w:val="pt-PT"/>
              </w:rPr>
              <w:t>divisão de acções (</w:t>
            </w:r>
            <w:r w:rsidRPr="00920271">
              <w:rPr>
                <w:i/>
                <w:szCs w:val="24"/>
                <w:lang w:val="pt-PT"/>
              </w:rPr>
              <w:t xml:space="preserve">stock </w:t>
            </w:r>
            <w:proofErr w:type="spellStart"/>
            <w:r w:rsidRPr="00920271">
              <w:rPr>
                <w:i/>
                <w:szCs w:val="24"/>
                <w:lang w:val="pt-PT"/>
              </w:rPr>
              <w:t>split</w:t>
            </w:r>
            <w:proofErr w:type="spellEnd"/>
            <w:r w:rsidRPr="00920271">
              <w:rPr>
                <w:szCs w:val="24"/>
                <w:lang w:val="pt-PT"/>
              </w:rPr>
              <w:t>), distribuição de dividendos, ou recapitalização</w:t>
            </w:r>
            <w:r w:rsidR="00784362" w:rsidRPr="00920271">
              <w:rPr>
                <w:szCs w:val="24"/>
                <w:lang w:val="pt-PT"/>
              </w:rPr>
              <w:t xml:space="preserve"> [bem como a quaisquer ajustes de anti-diluição]</w:t>
            </w:r>
            <w:r w:rsidRPr="00920271">
              <w:rPr>
                <w:szCs w:val="24"/>
                <w:lang w:val="pt-PT"/>
              </w:rPr>
              <w:t>. As</w:t>
            </w:r>
            <w:r w:rsidRPr="00A95F0D">
              <w:rPr>
                <w:szCs w:val="24"/>
                <w:lang w:val="pt-PT"/>
              </w:rPr>
              <w:t xml:space="preserve"> </w:t>
            </w:r>
            <w:r w:rsidR="00F81902">
              <w:rPr>
                <w:spacing w:val="-3"/>
                <w:szCs w:val="24"/>
                <w:lang w:val="pt-PT"/>
              </w:rPr>
              <w:t>Acções</w:t>
            </w:r>
            <w:r w:rsidR="00F81902" w:rsidRPr="00A95F0D">
              <w:rPr>
                <w:szCs w:val="24"/>
                <w:lang w:val="pt-PT"/>
              </w:rPr>
              <w:t xml:space="preserve"> </w:t>
            </w:r>
            <w:r w:rsidRPr="00A95F0D">
              <w:rPr>
                <w:szCs w:val="24"/>
                <w:lang w:val="pt-PT"/>
              </w:rPr>
              <w:t>Preferenciais ser</w:t>
            </w:r>
            <w:r w:rsidR="00BF54FD">
              <w:rPr>
                <w:szCs w:val="24"/>
                <w:lang w:val="pt-PT"/>
              </w:rPr>
              <w:t>ão</w:t>
            </w:r>
            <w:r w:rsidRPr="00A95F0D">
              <w:rPr>
                <w:szCs w:val="24"/>
                <w:lang w:val="pt-PT"/>
              </w:rPr>
              <w:t xml:space="preserve"> convertidas automaticamente em Acções Ordinárias caso (a) A </w:t>
            </w:r>
            <w:r w:rsidRPr="00687A74">
              <w:rPr>
                <w:szCs w:val="24"/>
                <w:lang w:val="pt-PT"/>
              </w:rPr>
              <w:t xml:space="preserve">Maioria </w:t>
            </w:r>
            <w:r w:rsidR="009C6427">
              <w:rPr>
                <w:szCs w:val="24"/>
                <w:lang w:val="pt-PT"/>
              </w:rPr>
              <w:t>de</w:t>
            </w:r>
            <w:r w:rsidR="00F81902">
              <w:rPr>
                <w:szCs w:val="24"/>
                <w:lang w:val="pt-PT"/>
              </w:rPr>
              <w:t xml:space="preserve"> Investidores</w:t>
            </w:r>
            <w:r w:rsidR="00687A74" w:rsidRPr="00A95F0D">
              <w:rPr>
                <w:szCs w:val="24"/>
                <w:lang w:val="pt-PT"/>
              </w:rPr>
              <w:t xml:space="preserve"> </w:t>
            </w:r>
            <w:r w:rsidR="00F81902">
              <w:rPr>
                <w:szCs w:val="24"/>
                <w:lang w:val="pt-PT"/>
              </w:rPr>
              <w:t>consinta na conversão;</w:t>
            </w:r>
            <w:r w:rsidRPr="00A95F0D">
              <w:rPr>
                <w:szCs w:val="24"/>
                <w:lang w:val="pt-PT"/>
              </w:rPr>
              <w:t xml:space="preserve"> ou (b) seja concluída e bem-sucedida uma oferta pública inicial das acções da Sociedade.</w:t>
            </w:r>
          </w:p>
          <w:p w:rsidR="00A95F0D" w:rsidRPr="00A95F0D" w:rsidRDefault="00A95F0D" w:rsidP="00A95F0D">
            <w:pPr>
              <w:spacing w:line="276" w:lineRule="auto"/>
              <w:jc w:val="both"/>
              <w:rPr>
                <w:szCs w:val="24"/>
                <w:lang w:val="pt-PT"/>
              </w:rPr>
            </w:pPr>
          </w:p>
        </w:tc>
      </w:tr>
      <w:tr w:rsidR="00A95F0D" w:rsidRPr="00AF3C47" w:rsidTr="00CD6645">
        <w:tc>
          <w:tcPr>
            <w:tcW w:w="3394" w:type="dxa"/>
          </w:tcPr>
          <w:p w:rsidR="00A95F0D" w:rsidRPr="00A95F0D" w:rsidRDefault="00A95F0D" w:rsidP="00A95F0D">
            <w:pPr>
              <w:spacing w:line="276" w:lineRule="auto"/>
              <w:jc w:val="both"/>
              <w:rPr>
                <w:szCs w:val="24"/>
                <w:lang w:val="pt-PT"/>
              </w:rPr>
            </w:pPr>
            <w:r w:rsidRPr="00A95F0D">
              <w:rPr>
                <w:szCs w:val="24"/>
                <w:lang w:val="pt-PT"/>
              </w:rPr>
              <w:lastRenderedPageBreak/>
              <w:t>Preferência (</w:t>
            </w:r>
            <w:proofErr w:type="spellStart"/>
            <w:r w:rsidRPr="00A95F0D">
              <w:rPr>
                <w:i/>
                <w:szCs w:val="24"/>
                <w:lang w:val="pt-PT"/>
              </w:rPr>
              <w:t>pre-emption</w:t>
            </w:r>
            <w:proofErr w:type="spellEnd"/>
            <w:r w:rsidRPr="00A95F0D">
              <w:rPr>
                <w:szCs w:val="24"/>
                <w:lang w:val="pt-PT"/>
              </w:rPr>
              <w:t>)</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Pr="00A95F0D" w:rsidRDefault="00A95F0D" w:rsidP="00A95F0D">
            <w:pPr>
              <w:spacing w:line="276" w:lineRule="auto"/>
              <w:jc w:val="both"/>
              <w:rPr>
                <w:szCs w:val="24"/>
                <w:lang w:val="pt-PT"/>
              </w:rPr>
            </w:pPr>
            <w:r w:rsidRPr="00A95F0D">
              <w:rPr>
                <w:szCs w:val="24"/>
                <w:lang w:val="pt-PT"/>
              </w:rPr>
              <w:t xml:space="preserve">Todos os </w:t>
            </w:r>
            <w:r w:rsidR="001C1DBA">
              <w:rPr>
                <w:szCs w:val="24"/>
                <w:lang w:val="pt-PT"/>
              </w:rPr>
              <w:t>accionistas</w:t>
            </w:r>
            <w:r w:rsidRPr="00A95F0D">
              <w:rPr>
                <w:szCs w:val="24"/>
                <w:lang w:val="pt-PT"/>
              </w:rPr>
              <w:t xml:space="preserve"> terão o direito (mas não o dever) de, na proporção das suas participações no capital social emitido, participar em investimentos subsequentes na Sociedade (salvo excepções usuais). Quaisquer acções não subscritas poderão ser redistribuídas entre os demais accionistas. Os Investidores poderão ceder este direito a </w:t>
            </w:r>
            <w:r w:rsidR="00047A32">
              <w:rPr>
                <w:szCs w:val="24"/>
                <w:lang w:val="pt-PT"/>
              </w:rPr>
              <w:t>qualquer outra sociedade com a qual mantenha uma relação de grupo</w:t>
            </w:r>
            <w:r w:rsidRPr="00A95F0D">
              <w:rPr>
                <w:szCs w:val="24"/>
                <w:lang w:val="pt-PT"/>
              </w:rPr>
              <w:t>.</w:t>
            </w:r>
          </w:p>
          <w:p w:rsidR="00A95F0D" w:rsidRPr="00A95F0D" w:rsidRDefault="00A95F0D" w:rsidP="00A95F0D">
            <w:pPr>
              <w:spacing w:line="276" w:lineRule="auto"/>
              <w:jc w:val="both"/>
              <w:rPr>
                <w:szCs w:val="24"/>
                <w:lang w:val="pt-PT"/>
              </w:rPr>
            </w:pPr>
          </w:p>
        </w:tc>
      </w:tr>
      <w:tr w:rsidR="00A95F0D" w:rsidRPr="00AF3C47" w:rsidTr="00CD6645">
        <w:tc>
          <w:tcPr>
            <w:tcW w:w="3394" w:type="dxa"/>
          </w:tcPr>
          <w:p w:rsidR="00A95F0D" w:rsidRPr="00A95F0D" w:rsidRDefault="00A95F0D" w:rsidP="00A95F0D">
            <w:pPr>
              <w:spacing w:line="276" w:lineRule="auto"/>
              <w:rPr>
                <w:szCs w:val="24"/>
                <w:lang w:val="pt-PT"/>
              </w:rPr>
            </w:pPr>
            <w:r w:rsidRPr="00A95F0D">
              <w:rPr>
                <w:szCs w:val="24"/>
                <w:lang w:val="pt-PT"/>
              </w:rPr>
              <w:t>Direito de Primeira Recusa (</w:t>
            </w:r>
            <w:proofErr w:type="spellStart"/>
            <w:r w:rsidRPr="00A95F0D">
              <w:rPr>
                <w:i/>
                <w:szCs w:val="24"/>
                <w:lang w:val="pt-PT"/>
              </w:rPr>
              <w:t>Right</w:t>
            </w:r>
            <w:proofErr w:type="spellEnd"/>
            <w:r w:rsidRPr="00A95F0D">
              <w:rPr>
                <w:i/>
                <w:szCs w:val="24"/>
                <w:lang w:val="pt-PT"/>
              </w:rPr>
              <w:t xml:space="preserve"> </w:t>
            </w:r>
            <w:proofErr w:type="spellStart"/>
            <w:r w:rsidRPr="00A95F0D">
              <w:rPr>
                <w:i/>
                <w:szCs w:val="24"/>
                <w:lang w:val="pt-PT"/>
              </w:rPr>
              <w:t>of</w:t>
            </w:r>
            <w:proofErr w:type="spellEnd"/>
            <w:r w:rsidRPr="00A95F0D">
              <w:rPr>
                <w:i/>
                <w:szCs w:val="24"/>
                <w:lang w:val="pt-PT"/>
              </w:rPr>
              <w:t xml:space="preserve"> </w:t>
            </w:r>
            <w:proofErr w:type="spellStart"/>
            <w:r w:rsidRPr="00A95F0D">
              <w:rPr>
                <w:i/>
                <w:szCs w:val="24"/>
                <w:lang w:val="pt-PT"/>
              </w:rPr>
              <w:t>First</w:t>
            </w:r>
            <w:proofErr w:type="spellEnd"/>
            <w:r w:rsidRPr="00A95F0D">
              <w:rPr>
                <w:i/>
                <w:szCs w:val="24"/>
                <w:lang w:val="pt-PT"/>
              </w:rPr>
              <w:t xml:space="preserve"> </w:t>
            </w:r>
            <w:proofErr w:type="spellStart"/>
            <w:r w:rsidRPr="00A95F0D">
              <w:rPr>
                <w:i/>
                <w:szCs w:val="24"/>
                <w:lang w:val="pt-PT"/>
              </w:rPr>
              <w:t>Refusal</w:t>
            </w:r>
            <w:proofErr w:type="spellEnd"/>
            <w:r w:rsidRPr="00A95F0D">
              <w:rPr>
                <w:szCs w:val="24"/>
                <w:lang w:val="pt-PT"/>
              </w:rPr>
              <w:t>) e Direito de Venda Conjunta (</w:t>
            </w:r>
            <w:proofErr w:type="spellStart"/>
            <w:r w:rsidRPr="00A95F0D">
              <w:rPr>
                <w:i/>
                <w:szCs w:val="24"/>
                <w:lang w:val="pt-PT"/>
              </w:rPr>
              <w:t>Co-Sale</w:t>
            </w:r>
            <w:proofErr w:type="spellEnd"/>
            <w:r w:rsidRPr="00A95F0D">
              <w:rPr>
                <w:szCs w:val="24"/>
                <w:lang w:val="pt-PT"/>
              </w:rPr>
              <w:t>)</w:t>
            </w:r>
          </w:p>
        </w:tc>
        <w:tc>
          <w:tcPr>
            <w:tcW w:w="385" w:type="dxa"/>
          </w:tcPr>
          <w:p w:rsidR="00A95F0D" w:rsidRPr="00A95F0D" w:rsidRDefault="00A95F0D" w:rsidP="00A95F0D">
            <w:pPr>
              <w:spacing w:line="276" w:lineRule="auto"/>
              <w:rPr>
                <w:szCs w:val="24"/>
                <w:lang w:val="pt-PT"/>
              </w:rPr>
            </w:pPr>
          </w:p>
        </w:tc>
        <w:tc>
          <w:tcPr>
            <w:tcW w:w="4941" w:type="dxa"/>
            <w:gridSpan w:val="2"/>
          </w:tcPr>
          <w:p w:rsidR="00A95F0D" w:rsidRPr="00A95F0D" w:rsidRDefault="001A0E46" w:rsidP="00A95F0D">
            <w:pPr>
              <w:spacing w:line="276" w:lineRule="auto"/>
              <w:jc w:val="both"/>
              <w:rPr>
                <w:szCs w:val="24"/>
                <w:lang w:val="pt-PT"/>
              </w:rPr>
            </w:pPr>
            <w:r w:rsidRPr="001A0E46">
              <w:rPr>
                <w:szCs w:val="24"/>
                <w:lang w:val="pt-PT"/>
              </w:rPr>
              <w:t xml:space="preserve">Os titulares de </w:t>
            </w:r>
            <w:r w:rsidR="00F34719">
              <w:rPr>
                <w:spacing w:val="-3"/>
                <w:szCs w:val="24"/>
                <w:lang w:val="pt-PT"/>
              </w:rPr>
              <w:t>Acções</w:t>
            </w:r>
            <w:r w:rsidR="00F34719" w:rsidRPr="001A0E46">
              <w:rPr>
                <w:szCs w:val="24"/>
                <w:lang w:val="pt-PT"/>
              </w:rPr>
              <w:t xml:space="preserve"> </w:t>
            </w:r>
            <w:r w:rsidRPr="001A0E46">
              <w:rPr>
                <w:szCs w:val="24"/>
                <w:lang w:val="pt-PT"/>
              </w:rPr>
              <w:t>Preferenciais terão, na devida proporção (</w:t>
            </w:r>
            <w:r w:rsidRPr="001A0E46">
              <w:rPr>
                <w:i/>
                <w:szCs w:val="24"/>
                <w:lang w:val="pt-PT"/>
              </w:rPr>
              <w:t>pro-rata</w:t>
            </w:r>
            <w:r w:rsidRPr="001A0E46">
              <w:rPr>
                <w:szCs w:val="24"/>
                <w:lang w:val="pt-PT"/>
              </w:rPr>
              <w:t xml:space="preserve">), o direito, mas não o dever, de participar na transmissão </w:t>
            </w:r>
            <w:proofErr w:type="gramStart"/>
            <w:r w:rsidRPr="001A0E46">
              <w:rPr>
                <w:szCs w:val="24"/>
                <w:lang w:val="pt-PT"/>
              </w:rPr>
              <w:t xml:space="preserve">de </w:t>
            </w:r>
            <w:r w:rsidR="00D0643D">
              <w:rPr>
                <w:szCs w:val="24"/>
                <w:lang w:val="pt-PT"/>
              </w:rPr>
              <w:t>[</w:t>
            </w:r>
            <w:r w:rsidRPr="001A0E46">
              <w:rPr>
                <w:szCs w:val="24"/>
                <w:lang w:val="pt-PT"/>
              </w:rPr>
              <w:t>quaisquer participações sociais</w:t>
            </w:r>
            <w:r w:rsidR="00D0643D">
              <w:rPr>
                <w:szCs w:val="24"/>
                <w:lang w:val="pt-PT"/>
              </w:rPr>
              <w:t xml:space="preserve">/participações superiores a </w:t>
            </w:r>
            <w:r w:rsidR="00D0643D" w:rsidRPr="00A95F0D">
              <w:rPr>
                <w:szCs w:val="24"/>
                <w:lang w:val="pt-PT"/>
              </w:rPr>
              <w:t>[__]</w:t>
            </w:r>
            <w:r w:rsidR="00D0643D">
              <w:rPr>
                <w:szCs w:val="24"/>
                <w:lang w:val="pt-PT"/>
              </w:rPr>
              <w:t xml:space="preserve"> % das acções]</w:t>
            </w:r>
            <w:r w:rsidRPr="001A0E46">
              <w:rPr>
                <w:szCs w:val="24"/>
                <w:lang w:val="pt-PT"/>
              </w:rPr>
              <w:t xml:space="preserve"> da</w:t>
            </w:r>
            <w:proofErr w:type="gramEnd"/>
            <w:r w:rsidRPr="001A0E46">
              <w:rPr>
                <w:szCs w:val="24"/>
                <w:lang w:val="pt-PT"/>
              </w:rPr>
              <w:t xml:space="preserve"> Sociedade, e o direito de primeira recusa</w:t>
            </w:r>
            <w:r w:rsidR="009B3397">
              <w:rPr>
                <w:szCs w:val="24"/>
                <w:lang w:val="pt-PT"/>
              </w:rPr>
              <w:t xml:space="preserve"> (</w:t>
            </w:r>
            <w:proofErr w:type="spellStart"/>
            <w:r w:rsidR="009B3397">
              <w:rPr>
                <w:i/>
                <w:szCs w:val="24"/>
                <w:lang w:val="pt-PT"/>
              </w:rPr>
              <w:t>right</w:t>
            </w:r>
            <w:proofErr w:type="spellEnd"/>
            <w:r w:rsidR="009B3397">
              <w:rPr>
                <w:i/>
                <w:szCs w:val="24"/>
                <w:lang w:val="pt-PT"/>
              </w:rPr>
              <w:t xml:space="preserve"> </w:t>
            </w:r>
            <w:proofErr w:type="spellStart"/>
            <w:r w:rsidR="009B3397">
              <w:rPr>
                <w:i/>
                <w:szCs w:val="24"/>
                <w:lang w:val="pt-PT"/>
              </w:rPr>
              <w:t>of</w:t>
            </w:r>
            <w:proofErr w:type="spellEnd"/>
            <w:r w:rsidR="009B3397">
              <w:rPr>
                <w:i/>
                <w:szCs w:val="24"/>
                <w:lang w:val="pt-PT"/>
              </w:rPr>
              <w:t xml:space="preserve"> </w:t>
            </w:r>
            <w:proofErr w:type="spellStart"/>
            <w:r w:rsidR="009B3397">
              <w:rPr>
                <w:i/>
                <w:szCs w:val="24"/>
                <w:lang w:val="pt-PT"/>
              </w:rPr>
              <w:t>first</w:t>
            </w:r>
            <w:proofErr w:type="spellEnd"/>
            <w:r w:rsidR="009B3397">
              <w:rPr>
                <w:i/>
                <w:szCs w:val="24"/>
                <w:lang w:val="pt-PT"/>
              </w:rPr>
              <w:t xml:space="preserve"> </w:t>
            </w:r>
            <w:proofErr w:type="spellStart"/>
            <w:r w:rsidR="009B3397">
              <w:rPr>
                <w:i/>
                <w:szCs w:val="24"/>
                <w:lang w:val="pt-PT"/>
              </w:rPr>
              <w:t>refusal</w:t>
            </w:r>
            <w:proofErr w:type="spellEnd"/>
            <w:r w:rsidR="009B3397">
              <w:rPr>
                <w:szCs w:val="24"/>
                <w:lang w:val="pt-PT"/>
              </w:rPr>
              <w:t>)</w:t>
            </w:r>
            <w:r w:rsidRPr="001A0E46">
              <w:rPr>
                <w:szCs w:val="24"/>
                <w:lang w:val="pt-PT"/>
              </w:rPr>
              <w:t xml:space="preserve"> em tais transmissões (excepto as transmissões usualmente admitidas</w:t>
            </w:r>
            <w:r w:rsidR="00E70A43">
              <w:rPr>
                <w:szCs w:val="24"/>
                <w:lang w:val="pt-PT"/>
              </w:rPr>
              <w:t>, incluindo</w:t>
            </w:r>
            <w:r w:rsidR="00AC52DA">
              <w:rPr>
                <w:szCs w:val="24"/>
                <w:lang w:val="pt-PT"/>
              </w:rPr>
              <w:t xml:space="preserve"> para sociedades do grupo do transmitente ou outros fundos dos Investidores</w:t>
            </w:r>
            <w:r w:rsidRPr="001A0E46">
              <w:rPr>
                <w:szCs w:val="24"/>
                <w:lang w:val="pt-PT"/>
              </w:rPr>
              <w:t xml:space="preserve">). Quaisquer acções não adquiridas pelos titulares de </w:t>
            </w:r>
            <w:r w:rsidR="00F34719">
              <w:rPr>
                <w:spacing w:val="-3"/>
                <w:szCs w:val="24"/>
                <w:lang w:val="pt-PT"/>
              </w:rPr>
              <w:t>Acções</w:t>
            </w:r>
            <w:r w:rsidR="00F34719" w:rsidRPr="001A0E46">
              <w:rPr>
                <w:szCs w:val="24"/>
                <w:lang w:val="pt-PT"/>
              </w:rPr>
              <w:t xml:space="preserve"> </w:t>
            </w:r>
            <w:r w:rsidRPr="001A0E46">
              <w:rPr>
                <w:szCs w:val="24"/>
                <w:lang w:val="pt-PT"/>
              </w:rPr>
              <w:t>Preferenciais deverão, em seguida, ser oferecidas aos titulares de Acções Ordinárias.</w:t>
            </w:r>
          </w:p>
          <w:p w:rsidR="00A95F0D" w:rsidRPr="00A95F0D" w:rsidRDefault="00A95F0D" w:rsidP="00A95F0D">
            <w:pPr>
              <w:spacing w:line="276" w:lineRule="auto"/>
              <w:jc w:val="both"/>
              <w:rPr>
                <w:szCs w:val="24"/>
                <w:lang w:val="pt-PT"/>
              </w:rPr>
            </w:pPr>
          </w:p>
        </w:tc>
      </w:tr>
      <w:tr w:rsidR="00A95F0D" w:rsidRPr="00AF3C47" w:rsidTr="00CD6645">
        <w:tc>
          <w:tcPr>
            <w:tcW w:w="3394" w:type="dxa"/>
          </w:tcPr>
          <w:p w:rsidR="00A95F0D" w:rsidRPr="00A95F0D" w:rsidRDefault="00A95F0D" w:rsidP="00A95F0D">
            <w:pPr>
              <w:spacing w:line="276" w:lineRule="auto"/>
              <w:jc w:val="both"/>
              <w:rPr>
                <w:szCs w:val="24"/>
                <w:lang w:val="pt-PT"/>
              </w:rPr>
            </w:pPr>
            <w:r w:rsidRPr="00A95F0D">
              <w:rPr>
                <w:szCs w:val="24"/>
                <w:lang w:val="pt-PT"/>
              </w:rPr>
              <w:t>Obrigação de Venda Conjunta (</w:t>
            </w:r>
            <w:proofErr w:type="spellStart"/>
            <w:r w:rsidRPr="00A95F0D">
              <w:rPr>
                <w:i/>
                <w:szCs w:val="24"/>
                <w:lang w:val="pt-PT"/>
              </w:rPr>
              <w:t>Drag</w:t>
            </w:r>
            <w:proofErr w:type="spellEnd"/>
            <w:r w:rsidRPr="00A95F0D">
              <w:rPr>
                <w:i/>
                <w:szCs w:val="24"/>
                <w:lang w:val="pt-PT"/>
              </w:rPr>
              <w:t xml:space="preserve"> </w:t>
            </w:r>
            <w:proofErr w:type="spellStart"/>
            <w:r w:rsidRPr="00A95F0D">
              <w:rPr>
                <w:i/>
                <w:szCs w:val="24"/>
                <w:lang w:val="pt-PT"/>
              </w:rPr>
              <w:t>Along</w:t>
            </w:r>
            <w:proofErr w:type="spellEnd"/>
            <w:r w:rsidRPr="00A95F0D">
              <w:rPr>
                <w:szCs w:val="24"/>
                <w:lang w:val="pt-PT"/>
              </w:rPr>
              <w:t>)</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Pr="00A95F0D" w:rsidRDefault="00A95F0D" w:rsidP="00A95F0D">
            <w:pPr>
              <w:spacing w:line="276" w:lineRule="auto"/>
              <w:jc w:val="both"/>
              <w:rPr>
                <w:szCs w:val="24"/>
                <w:lang w:val="pt-PT"/>
              </w:rPr>
            </w:pPr>
            <w:r w:rsidRPr="00A95F0D">
              <w:rPr>
                <w:szCs w:val="24"/>
                <w:lang w:val="pt-PT"/>
              </w:rPr>
              <w:t>Caso a Maioria d</w:t>
            </w:r>
            <w:r w:rsidR="00735E1C">
              <w:rPr>
                <w:szCs w:val="24"/>
                <w:lang w:val="pt-PT"/>
              </w:rPr>
              <w:t>e Investidores</w:t>
            </w:r>
            <w:r w:rsidRPr="00A95F0D">
              <w:rPr>
                <w:szCs w:val="24"/>
                <w:lang w:val="pt-PT"/>
              </w:rPr>
              <w:t xml:space="preserve"> e </w:t>
            </w:r>
            <w:r w:rsidR="00BE5B09">
              <w:rPr>
                <w:szCs w:val="24"/>
                <w:lang w:val="pt-PT"/>
              </w:rPr>
              <w:t>os detentores d</w:t>
            </w:r>
            <w:r w:rsidRPr="00A95F0D">
              <w:rPr>
                <w:szCs w:val="24"/>
                <w:lang w:val="pt-PT"/>
              </w:rPr>
              <w:t xml:space="preserve">a maioria </w:t>
            </w:r>
            <w:r w:rsidR="00BE5B09">
              <w:rPr>
                <w:szCs w:val="24"/>
                <w:lang w:val="pt-PT"/>
              </w:rPr>
              <w:t>das</w:t>
            </w:r>
            <w:r w:rsidRPr="00A95F0D">
              <w:rPr>
                <w:szCs w:val="24"/>
                <w:lang w:val="pt-PT"/>
              </w:rPr>
              <w:t xml:space="preserve"> Acções Ordinárias pretendam aceitar uma proposta de venda de todas as acções a um terceiro, ou negoceiem uma Mudança de Controlo da Sociedade, e o Conselho de [Administração/Gerência] aprove, todos os demais accionistas deverão vender as suas participações ou consentir na respectiva transmissão nos mesmos termos e condições, </w:t>
            </w:r>
            <w:r w:rsidRPr="00A95F0D">
              <w:rPr>
                <w:szCs w:val="24"/>
                <w:lang w:val="pt-PT"/>
              </w:rPr>
              <w:lastRenderedPageBreak/>
              <w:t>aplicando-se as respectivas prioridades de pagamento (</w:t>
            </w:r>
            <w:proofErr w:type="spellStart"/>
            <w:r w:rsidRPr="00A95F0D">
              <w:rPr>
                <w:i/>
                <w:szCs w:val="24"/>
                <w:lang w:val="pt-PT"/>
              </w:rPr>
              <w:t>liquidation</w:t>
            </w:r>
            <w:proofErr w:type="spellEnd"/>
            <w:r w:rsidRPr="00A95F0D">
              <w:rPr>
                <w:i/>
                <w:szCs w:val="24"/>
                <w:lang w:val="pt-PT"/>
              </w:rPr>
              <w:t xml:space="preserve"> </w:t>
            </w:r>
            <w:proofErr w:type="spellStart"/>
            <w:r w:rsidRPr="00A95F0D">
              <w:rPr>
                <w:i/>
                <w:szCs w:val="24"/>
                <w:lang w:val="pt-PT"/>
              </w:rPr>
              <w:t>preference</w:t>
            </w:r>
            <w:proofErr w:type="spellEnd"/>
            <w:r w:rsidRPr="00A95F0D">
              <w:rPr>
                <w:szCs w:val="24"/>
                <w:lang w:val="pt-PT"/>
              </w:rPr>
              <w:t xml:space="preserve">) das </w:t>
            </w:r>
            <w:r w:rsidR="00F34719">
              <w:rPr>
                <w:spacing w:val="-3"/>
                <w:szCs w:val="24"/>
                <w:lang w:val="pt-PT"/>
              </w:rPr>
              <w:t>Acções</w:t>
            </w:r>
            <w:r w:rsidR="00F34719" w:rsidRPr="00A95F0D">
              <w:rPr>
                <w:szCs w:val="24"/>
                <w:lang w:val="pt-PT"/>
              </w:rPr>
              <w:t xml:space="preserve"> </w:t>
            </w:r>
            <w:r w:rsidRPr="00A95F0D">
              <w:rPr>
                <w:szCs w:val="24"/>
                <w:lang w:val="pt-PT"/>
              </w:rPr>
              <w:t>Preferenciais.</w:t>
            </w:r>
          </w:p>
          <w:p w:rsidR="00A95F0D" w:rsidRPr="00A95F0D" w:rsidRDefault="00A95F0D" w:rsidP="00A95F0D">
            <w:pPr>
              <w:spacing w:line="276" w:lineRule="auto"/>
              <w:jc w:val="both"/>
              <w:rPr>
                <w:szCs w:val="24"/>
                <w:lang w:val="pt-PT"/>
              </w:rPr>
            </w:pPr>
          </w:p>
        </w:tc>
      </w:tr>
      <w:tr w:rsidR="00A95F0D" w:rsidRPr="00B60536" w:rsidTr="00CD6645">
        <w:tc>
          <w:tcPr>
            <w:tcW w:w="3394" w:type="dxa"/>
          </w:tcPr>
          <w:p w:rsidR="00A95F0D" w:rsidRPr="00A95F0D" w:rsidRDefault="00A95F0D" w:rsidP="00A95F0D">
            <w:pPr>
              <w:spacing w:line="276" w:lineRule="auto"/>
              <w:rPr>
                <w:szCs w:val="24"/>
                <w:lang w:val="pt-PT"/>
              </w:rPr>
            </w:pPr>
            <w:r w:rsidRPr="00A95F0D">
              <w:rPr>
                <w:szCs w:val="24"/>
                <w:lang w:val="pt-PT"/>
              </w:rPr>
              <w:lastRenderedPageBreak/>
              <w:t>Cláusulas Restritivas e Compromissos</w:t>
            </w:r>
          </w:p>
        </w:tc>
        <w:tc>
          <w:tcPr>
            <w:tcW w:w="385" w:type="dxa"/>
          </w:tcPr>
          <w:p w:rsidR="00A95F0D" w:rsidRPr="00A95F0D" w:rsidRDefault="00A95F0D" w:rsidP="00A95F0D">
            <w:pPr>
              <w:spacing w:line="276" w:lineRule="auto"/>
              <w:rPr>
                <w:szCs w:val="24"/>
                <w:lang w:val="pt-PT"/>
              </w:rPr>
            </w:pPr>
          </w:p>
        </w:tc>
        <w:tc>
          <w:tcPr>
            <w:tcW w:w="4941" w:type="dxa"/>
            <w:gridSpan w:val="2"/>
          </w:tcPr>
          <w:p w:rsidR="00A95F0D" w:rsidRPr="00A95F0D" w:rsidRDefault="00A95F0D" w:rsidP="00A95F0D">
            <w:pPr>
              <w:spacing w:line="276" w:lineRule="auto"/>
              <w:jc w:val="both"/>
              <w:rPr>
                <w:szCs w:val="24"/>
                <w:lang w:val="pt-PT"/>
              </w:rPr>
            </w:pPr>
            <w:r w:rsidRPr="00A95F0D">
              <w:rPr>
                <w:szCs w:val="24"/>
                <w:lang w:val="pt-PT"/>
              </w:rPr>
              <w:t xml:space="preserve">Cada Promotor celebrará um acordo de não concorrência e de não solicitação, e um contrato </w:t>
            </w:r>
            <w:r w:rsidR="00AF0C15">
              <w:rPr>
                <w:szCs w:val="24"/>
                <w:lang w:val="pt-PT"/>
              </w:rPr>
              <w:t xml:space="preserve">- na modalidade adequada à situação </w:t>
            </w:r>
            <w:r w:rsidR="00ED4875">
              <w:rPr>
                <w:szCs w:val="24"/>
                <w:lang w:val="pt-PT"/>
              </w:rPr>
              <w:t xml:space="preserve">verificada </w:t>
            </w:r>
            <w:r w:rsidR="00AF0C15">
              <w:rPr>
                <w:szCs w:val="24"/>
                <w:lang w:val="pt-PT"/>
              </w:rPr>
              <w:t>em concreto -</w:t>
            </w:r>
            <w:r w:rsidRPr="00A95F0D">
              <w:rPr>
                <w:szCs w:val="24"/>
                <w:lang w:val="pt-PT"/>
              </w:rPr>
              <w:t xml:space="preserve"> com a Sociedade em termos aceitáveis para </w:t>
            </w:r>
            <w:r w:rsidR="00AF06A5">
              <w:rPr>
                <w:szCs w:val="24"/>
                <w:lang w:val="pt-PT"/>
              </w:rPr>
              <w:t xml:space="preserve">[o </w:t>
            </w:r>
            <w:r w:rsidR="00AF06A5" w:rsidRPr="00AF06A5">
              <w:rPr>
                <w:szCs w:val="24"/>
                <w:lang w:val="pt-PT"/>
              </w:rPr>
              <w:t xml:space="preserve">Investidor Principal </w:t>
            </w:r>
            <w:r w:rsidR="00AF06A5">
              <w:rPr>
                <w:szCs w:val="24"/>
                <w:lang w:val="pt-PT"/>
              </w:rPr>
              <w:t xml:space="preserve">/ </w:t>
            </w:r>
            <w:r w:rsidRPr="00A95F0D">
              <w:rPr>
                <w:szCs w:val="24"/>
                <w:lang w:val="pt-PT"/>
              </w:rPr>
              <w:t>os Investidores</w:t>
            </w:r>
            <w:r w:rsidR="00AF06A5">
              <w:rPr>
                <w:szCs w:val="24"/>
                <w:lang w:val="pt-PT"/>
              </w:rPr>
              <w:t>]</w:t>
            </w:r>
            <w:r w:rsidR="00AF0C15">
              <w:rPr>
                <w:szCs w:val="24"/>
                <w:lang w:val="pt-PT"/>
              </w:rPr>
              <w:t>,</w:t>
            </w:r>
            <w:r w:rsidRPr="00A95F0D">
              <w:rPr>
                <w:szCs w:val="24"/>
                <w:lang w:val="pt-PT"/>
              </w:rPr>
              <w:t xml:space="preserve"> actuando razoavelmente e, bem assim, </w:t>
            </w:r>
            <w:r w:rsidR="00107AEB">
              <w:rPr>
                <w:szCs w:val="24"/>
                <w:lang w:val="pt-PT"/>
              </w:rPr>
              <w:t xml:space="preserve">a </w:t>
            </w:r>
            <w:r w:rsidRPr="00A95F0D">
              <w:rPr>
                <w:szCs w:val="24"/>
                <w:lang w:val="pt-PT"/>
              </w:rPr>
              <w:t xml:space="preserve">dedicar todo o seu tempo e atenção à Sociedade e não assumir outras actividades sem o consentimento </w:t>
            </w:r>
            <w:r w:rsidR="00AF06A5">
              <w:rPr>
                <w:szCs w:val="24"/>
                <w:lang w:val="pt-PT"/>
              </w:rPr>
              <w:t xml:space="preserve">[do </w:t>
            </w:r>
            <w:r w:rsidR="00AF06A5" w:rsidRPr="00AF06A5">
              <w:rPr>
                <w:szCs w:val="24"/>
                <w:lang w:val="pt-PT"/>
              </w:rPr>
              <w:t xml:space="preserve">Investidor Principal </w:t>
            </w:r>
            <w:r w:rsidR="00AF06A5">
              <w:rPr>
                <w:szCs w:val="24"/>
                <w:lang w:val="pt-PT"/>
              </w:rPr>
              <w:t>/ d</w:t>
            </w:r>
            <w:r w:rsidR="00AF06A5" w:rsidRPr="00A95F0D">
              <w:rPr>
                <w:szCs w:val="24"/>
                <w:lang w:val="pt-PT"/>
              </w:rPr>
              <w:t>os Investidores</w:t>
            </w:r>
            <w:r w:rsidR="00AF06A5">
              <w:rPr>
                <w:szCs w:val="24"/>
                <w:lang w:val="pt-PT"/>
              </w:rPr>
              <w:t>]</w:t>
            </w:r>
            <w:r w:rsidRPr="00A95F0D">
              <w:rPr>
                <w:szCs w:val="24"/>
                <w:lang w:val="pt-PT"/>
              </w:rPr>
              <w:t xml:space="preserve">. A violação de quaisquer das referidas restrições ou compromissos por </w:t>
            </w:r>
            <w:r w:rsidR="00107AEB">
              <w:rPr>
                <w:szCs w:val="24"/>
                <w:lang w:val="pt-PT"/>
              </w:rPr>
              <w:t xml:space="preserve">parte de </w:t>
            </w:r>
            <w:r w:rsidRPr="00A95F0D">
              <w:rPr>
                <w:szCs w:val="24"/>
                <w:lang w:val="pt-PT"/>
              </w:rPr>
              <w:t xml:space="preserve">um Promotor </w:t>
            </w:r>
            <w:r w:rsidR="00ED4875">
              <w:rPr>
                <w:szCs w:val="24"/>
                <w:lang w:val="pt-PT"/>
              </w:rPr>
              <w:t>é susceptível de</w:t>
            </w:r>
            <w:r w:rsidR="00AF0C15">
              <w:rPr>
                <w:szCs w:val="24"/>
                <w:lang w:val="pt-PT"/>
              </w:rPr>
              <w:t xml:space="preserve"> </w:t>
            </w:r>
            <w:r w:rsidRPr="00A95F0D">
              <w:rPr>
                <w:szCs w:val="24"/>
                <w:lang w:val="pt-PT"/>
              </w:rPr>
              <w:t>resultar n</w:t>
            </w:r>
            <w:r w:rsidR="00AF0C15">
              <w:rPr>
                <w:szCs w:val="24"/>
                <w:lang w:val="pt-PT"/>
              </w:rPr>
              <w:t>o seu afastamento</w:t>
            </w:r>
            <w:r w:rsidR="000F30A5">
              <w:rPr>
                <w:szCs w:val="24"/>
                <w:lang w:val="pt-PT"/>
              </w:rPr>
              <w:t xml:space="preserve">, bem como em eventual </w:t>
            </w:r>
            <w:r w:rsidR="000F30A5" w:rsidRPr="000F30A5">
              <w:rPr>
                <w:szCs w:val="24"/>
                <w:lang w:val="pt-PT"/>
              </w:rPr>
              <w:t xml:space="preserve">indemnização pelos prejuízos </w:t>
            </w:r>
            <w:proofErr w:type="gramStart"/>
            <w:r w:rsidR="000F30A5" w:rsidRPr="000F30A5">
              <w:rPr>
                <w:szCs w:val="24"/>
                <w:lang w:val="pt-PT"/>
              </w:rPr>
              <w:t>sofridos.</w:t>
            </w:r>
            <w:r w:rsidRPr="00A95F0D">
              <w:rPr>
                <w:szCs w:val="24"/>
                <w:lang w:val="pt-PT"/>
              </w:rPr>
              <w:t>.</w:t>
            </w:r>
            <w:proofErr w:type="gramEnd"/>
          </w:p>
          <w:p w:rsidR="00A95F0D" w:rsidRPr="00A95F0D" w:rsidRDefault="00A95F0D" w:rsidP="00A95F0D">
            <w:pPr>
              <w:spacing w:line="276" w:lineRule="auto"/>
              <w:jc w:val="both"/>
              <w:rPr>
                <w:szCs w:val="24"/>
                <w:lang w:val="pt-PT"/>
              </w:rPr>
            </w:pPr>
          </w:p>
        </w:tc>
      </w:tr>
      <w:tr w:rsidR="00A95F0D" w:rsidRPr="00AF3C47" w:rsidTr="00CD6645">
        <w:tc>
          <w:tcPr>
            <w:tcW w:w="3394" w:type="dxa"/>
          </w:tcPr>
          <w:p w:rsidR="00A95F0D" w:rsidRPr="00A95F0D" w:rsidRDefault="00A95F0D" w:rsidP="00A95F0D">
            <w:pPr>
              <w:spacing w:line="276" w:lineRule="auto"/>
              <w:jc w:val="both"/>
              <w:rPr>
                <w:szCs w:val="24"/>
                <w:lang w:val="pt-PT"/>
              </w:rPr>
            </w:pPr>
            <w:r w:rsidRPr="00A95F0D">
              <w:rPr>
                <w:szCs w:val="24"/>
                <w:lang w:val="pt-PT"/>
              </w:rPr>
              <w:t>Participações Sociais dos Promotores</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Pr="00A95F0D" w:rsidRDefault="00A95F0D" w:rsidP="00A95F0D">
            <w:pPr>
              <w:spacing w:line="276" w:lineRule="auto"/>
              <w:jc w:val="both"/>
              <w:rPr>
                <w:szCs w:val="24"/>
                <w:lang w:val="pt-PT"/>
              </w:rPr>
            </w:pPr>
            <w:r w:rsidRPr="00A95F0D">
              <w:rPr>
                <w:szCs w:val="24"/>
                <w:lang w:val="pt-PT"/>
              </w:rPr>
              <w:t>A</w:t>
            </w:r>
            <w:r w:rsidR="009B3397">
              <w:rPr>
                <w:szCs w:val="24"/>
                <w:lang w:val="pt-PT"/>
              </w:rPr>
              <w:t xml:space="preserve"> plenitude dos direitos das </w:t>
            </w:r>
            <w:r w:rsidRPr="00A95F0D">
              <w:rPr>
                <w:szCs w:val="24"/>
                <w:lang w:val="pt-PT"/>
              </w:rPr>
              <w:t>participações sociais dos Promotores ser</w:t>
            </w:r>
            <w:r w:rsidR="009B3397">
              <w:rPr>
                <w:szCs w:val="24"/>
                <w:lang w:val="pt-PT"/>
              </w:rPr>
              <w:t>á</w:t>
            </w:r>
            <w:r w:rsidRPr="00A95F0D">
              <w:rPr>
                <w:szCs w:val="24"/>
                <w:lang w:val="pt-PT"/>
              </w:rPr>
              <w:t xml:space="preserve"> gradualmente </w:t>
            </w:r>
            <w:r w:rsidR="009B3397">
              <w:rPr>
                <w:szCs w:val="24"/>
                <w:lang w:val="pt-PT"/>
              </w:rPr>
              <w:t>rea</w:t>
            </w:r>
            <w:r w:rsidR="009B3397" w:rsidRPr="00A95F0D">
              <w:rPr>
                <w:szCs w:val="24"/>
                <w:lang w:val="pt-PT"/>
              </w:rPr>
              <w:t>dquirida</w:t>
            </w:r>
            <w:r w:rsidRPr="00A95F0D">
              <w:rPr>
                <w:szCs w:val="24"/>
                <w:lang w:val="pt-PT"/>
              </w:rPr>
              <w:t xml:space="preserve"> ao longo de três anos (</w:t>
            </w:r>
            <w:r w:rsidRPr="00A95F0D">
              <w:rPr>
                <w:i/>
                <w:szCs w:val="24"/>
                <w:lang w:val="pt-PT"/>
              </w:rPr>
              <w:t xml:space="preserve">reverse </w:t>
            </w:r>
            <w:proofErr w:type="spellStart"/>
            <w:r w:rsidRPr="00A95F0D">
              <w:rPr>
                <w:i/>
                <w:szCs w:val="24"/>
                <w:lang w:val="pt-PT"/>
              </w:rPr>
              <w:t>vesting</w:t>
            </w:r>
            <w:proofErr w:type="spellEnd"/>
            <w:r w:rsidRPr="00A95F0D">
              <w:rPr>
                <w:i/>
                <w:szCs w:val="24"/>
                <w:lang w:val="pt-PT"/>
              </w:rPr>
              <w:t xml:space="preserve"> </w:t>
            </w:r>
            <w:proofErr w:type="spellStart"/>
            <w:r w:rsidRPr="00A95F0D">
              <w:rPr>
                <w:i/>
                <w:szCs w:val="24"/>
                <w:lang w:val="pt-PT"/>
              </w:rPr>
              <w:t>provisions</w:t>
            </w:r>
            <w:proofErr w:type="spellEnd"/>
            <w:r w:rsidRPr="00A95F0D">
              <w:rPr>
                <w:szCs w:val="24"/>
                <w:lang w:val="pt-PT"/>
              </w:rPr>
              <w:t>), nos seguintes termos: [25% a adquirir no primeiro ano após o Fecho, e os demais 75% a adquirir mensalmente, em partes iguais, ao longo dos dois anos subsequentes (“</w:t>
            </w:r>
            <w:r w:rsidRPr="00A95F0D">
              <w:rPr>
                <w:b/>
                <w:szCs w:val="24"/>
                <w:lang w:val="pt-PT"/>
              </w:rPr>
              <w:t>Período de Aquisição</w:t>
            </w:r>
            <w:r w:rsidRPr="00A95F0D">
              <w:rPr>
                <w:szCs w:val="24"/>
                <w:lang w:val="pt-PT"/>
              </w:rPr>
              <w:t>”).</w:t>
            </w:r>
          </w:p>
          <w:p w:rsidR="00A95F0D" w:rsidRPr="00A95F0D" w:rsidRDefault="00A95F0D" w:rsidP="00A95F0D">
            <w:pPr>
              <w:spacing w:line="276" w:lineRule="auto"/>
              <w:jc w:val="both"/>
              <w:rPr>
                <w:szCs w:val="24"/>
                <w:lang w:val="pt-PT"/>
              </w:rPr>
            </w:pPr>
          </w:p>
          <w:p w:rsidR="007718A7" w:rsidRDefault="00A95F0D" w:rsidP="00A95F0D">
            <w:pPr>
              <w:spacing w:line="276" w:lineRule="auto"/>
              <w:jc w:val="both"/>
              <w:rPr>
                <w:szCs w:val="24"/>
                <w:lang w:val="pt-PT"/>
              </w:rPr>
            </w:pPr>
            <w:r w:rsidRPr="00A95F0D">
              <w:rPr>
                <w:szCs w:val="24"/>
                <w:lang w:val="pt-PT"/>
              </w:rPr>
              <w:t xml:space="preserve">Durante o Período de Aquisição, e no limite máximo legalmente admitido, quaisquer acções </w:t>
            </w:r>
            <w:proofErr w:type="spellStart"/>
            <w:r w:rsidR="007718A7" w:rsidRPr="00D11907">
              <w:rPr>
                <w:i/>
                <w:szCs w:val="24"/>
                <w:lang w:val="pt-PT"/>
              </w:rPr>
              <w:t>vested</w:t>
            </w:r>
            <w:proofErr w:type="spellEnd"/>
            <w:r w:rsidR="007718A7">
              <w:rPr>
                <w:szCs w:val="24"/>
                <w:lang w:val="pt-PT"/>
              </w:rPr>
              <w:t xml:space="preserve"> </w:t>
            </w:r>
            <w:r w:rsidR="00D11907">
              <w:rPr>
                <w:szCs w:val="24"/>
                <w:lang w:val="pt-PT"/>
              </w:rPr>
              <w:t xml:space="preserve">e </w:t>
            </w:r>
            <w:proofErr w:type="spellStart"/>
            <w:r w:rsidRPr="00A95F0D">
              <w:rPr>
                <w:i/>
                <w:szCs w:val="24"/>
                <w:lang w:val="pt-PT"/>
              </w:rPr>
              <w:t>unvested</w:t>
            </w:r>
            <w:proofErr w:type="spellEnd"/>
            <w:r w:rsidRPr="00A95F0D">
              <w:rPr>
                <w:szCs w:val="24"/>
                <w:lang w:val="pt-PT"/>
              </w:rPr>
              <w:t xml:space="preserve"> </w:t>
            </w:r>
            <w:r w:rsidR="009B3397">
              <w:rPr>
                <w:szCs w:val="24"/>
                <w:lang w:val="pt-PT"/>
              </w:rPr>
              <w:t>deverão ser adquiridas pela Sociedade</w:t>
            </w:r>
            <w:r w:rsidR="00C476E4">
              <w:rPr>
                <w:szCs w:val="24"/>
                <w:lang w:val="pt-PT"/>
              </w:rPr>
              <w:t>, nos termos admitidos por lei,</w:t>
            </w:r>
            <w:r w:rsidR="009B3397">
              <w:rPr>
                <w:szCs w:val="24"/>
                <w:lang w:val="pt-PT"/>
              </w:rPr>
              <w:t xml:space="preserve"> ou proporcionalmente (</w:t>
            </w:r>
            <w:r w:rsidR="009B3397" w:rsidRPr="00F75F86">
              <w:rPr>
                <w:i/>
                <w:szCs w:val="24"/>
                <w:lang w:val="pt-PT"/>
              </w:rPr>
              <w:t>pro rata</w:t>
            </w:r>
            <w:r w:rsidR="009B3397">
              <w:rPr>
                <w:szCs w:val="24"/>
                <w:lang w:val="pt-PT"/>
              </w:rPr>
              <w:t>) pelos demais accionistas</w:t>
            </w:r>
            <w:r w:rsidR="00C476E4">
              <w:rPr>
                <w:szCs w:val="24"/>
                <w:lang w:val="pt-PT"/>
              </w:rPr>
              <w:t>, nos termos e condições seguidamente descritos</w:t>
            </w:r>
            <w:r w:rsidR="007718A7">
              <w:rPr>
                <w:szCs w:val="24"/>
                <w:lang w:val="pt-PT"/>
              </w:rPr>
              <w:t>.</w:t>
            </w:r>
          </w:p>
          <w:p w:rsidR="007718A7" w:rsidRDefault="007718A7" w:rsidP="00A95F0D">
            <w:pPr>
              <w:spacing w:line="276" w:lineRule="auto"/>
              <w:jc w:val="both"/>
              <w:rPr>
                <w:szCs w:val="24"/>
                <w:lang w:val="pt-PT"/>
              </w:rPr>
            </w:pPr>
          </w:p>
          <w:p w:rsidR="00A95F0D" w:rsidRPr="00A95F0D" w:rsidRDefault="00A95F0D" w:rsidP="00A95F0D">
            <w:pPr>
              <w:spacing w:line="276" w:lineRule="auto"/>
              <w:jc w:val="both"/>
              <w:rPr>
                <w:szCs w:val="24"/>
                <w:lang w:val="pt-PT"/>
              </w:rPr>
            </w:pPr>
            <w:r w:rsidRPr="00A95F0D">
              <w:rPr>
                <w:szCs w:val="24"/>
                <w:lang w:val="pt-PT"/>
              </w:rPr>
              <w:t xml:space="preserve">Se o Promotor em </w:t>
            </w:r>
            <w:r w:rsidR="00C91B96">
              <w:rPr>
                <w:szCs w:val="24"/>
                <w:lang w:val="pt-PT"/>
              </w:rPr>
              <w:t>questão</w:t>
            </w:r>
            <w:r w:rsidR="00C91B96" w:rsidRPr="00A95F0D">
              <w:rPr>
                <w:szCs w:val="24"/>
                <w:lang w:val="pt-PT"/>
              </w:rPr>
              <w:t xml:space="preserve"> </w:t>
            </w:r>
            <w:r w:rsidRPr="00A95F0D">
              <w:rPr>
                <w:szCs w:val="24"/>
                <w:lang w:val="pt-PT"/>
              </w:rPr>
              <w:t xml:space="preserve">for </w:t>
            </w:r>
            <w:r w:rsidR="00C463E6">
              <w:rPr>
                <w:szCs w:val="24"/>
                <w:lang w:val="pt-PT"/>
              </w:rPr>
              <w:t>afastado</w:t>
            </w:r>
            <w:r w:rsidR="00C463E6" w:rsidRPr="00A95F0D">
              <w:rPr>
                <w:szCs w:val="24"/>
                <w:lang w:val="pt-PT"/>
              </w:rPr>
              <w:t xml:space="preserve"> </w:t>
            </w:r>
            <w:r w:rsidR="006369D1">
              <w:rPr>
                <w:szCs w:val="24"/>
                <w:lang w:val="pt-PT"/>
              </w:rPr>
              <w:t>por causa que lhe seja imputável</w:t>
            </w:r>
            <w:r w:rsidRPr="00A95F0D">
              <w:rPr>
                <w:szCs w:val="24"/>
                <w:lang w:val="pt-PT"/>
              </w:rPr>
              <w:t xml:space="preserve"> ou lhe for vedado por lei ou decisão judicial a permanência e/ou o exercício da sua actividade na Sociedade (</w:t>
            </w:r>
            <w:proofErr w:type="spellStart"/>
            <w:r w:rsidRPr="00A95F0D">
              <w:rPr>
                <w:i/>
                <w:szCs w:val="24"/>
                <w:lang w:val="pt-PT"/>
              </w:rPr>
              <w:t>Bad</w:t>
            </w:r>
            <w:proofErr w:type="spellEnd"/>
            <w:r w:rsidRPr="00A95F0D">
              <w:rPr>
                <w:szCs w:val="24"/>
                <w:lang w:val="pt-PT"/>
              </w:rPr>
              <w:t xml:space="preserve"> </w:t>
            </w:r>
            <w:proofErr w:type="spellStart"/>
            <w:r w:rsidRPr="00A95F0D">
              <w:rPr>
                <w:i/>
                <w:szCs w:val="24"/>
                <w:lang w:val="pt-PT"/>
              </w:rPr>
              <w:t>Leaver</w:t>
            </w:r>
            <w:proofErr w:type="spellEnd"/>
            <w:r w:rsidRPr="00A95F0D">
              <w:rPr>
                <w:szCs w:val="24"/>
                <w:lang w:val="pt-PT"/>
              </w:rPr>
              <w:t>), todas as acções (</w:t>
            </w:r>
            <w:proofErr w:type="spellStart"/>
            <w:r w:rsidRPr="00A95F0D">
              <w:rPr>
                <w:i/>
                <w:szCs w:val="24"/>
                <w:lang w:val="pt-PT"/>
              </w:rPr>
              <w:t>vested</w:t>
            </w:r>
            <w:proofErr w:type="spellEnd"/>
            <w:r w:rsidRPr="00A95F0D">
              <w:rPr>
                <w:szCs w:val="24"/>
                <w:lang w:val="pt-PT"/>
              </w:rPr>
              <w:t xml:space="preserve"> e </w:t>
            </w:r>
            <w:proofErr w:type="spellStart"/>
            <w:r w:rsidRPr="00A95F0D">
              <w:rPr>
                <w:i/>
                <w:szCs w:val="24"/>
                <w:lang w:val="pt-PT"/>
              </w:rPr>
              <w:t>unvested</w:t>
            </w:r>
            <w:proofErr w:type="spellEnd"/>
            <w:r w:rsidRPr="00A95F0D">
              <w:rPr>
                <w:szCs w:val="24"/>
                <w:lang w:val="pt-PT"/>
              </w:rPr>
              <w:t xml:space="preserve">) desse Promotor </w:t>
            </w:r>
            <w:r w:rsidR="007718A7">
              <w:rPr>
                <w:szCs w:val="24"/>
                <w:lang w:val="pt-PT"/>
              </w:rPr>
              <w:t>serão</w:t>
            </w:r>
            <w:r w:rsidRPr="00A95F0D">
              <w:rPr>
                <w:szCs w:val="24"/>
                <w:lang w:val="pt-PT"/>
              </w:rPr>
              <w:t xml:space="preserve"> adquiridas pela Sociedade</w:t>
            </w:r>
            <w:r w:rsidR="00683C69">
              <w:rPr>
                <w:szCs w:val="24"/>
                <w:lang w:val="pt-PT"/>
              </w:rPr>
              <w:t xml:space="preserve"> </w:t>
            </w:r>
            <w:r w:rsidR="00683C69" w:rsidRPr="00A95F0D">
              <w:rPr>
                <w:szCs w:val="24"/>
                <w:lang w:val="pt-PT"/>
              </w:rPr>
              <w:t>nos termos admitidos por lei</w:t>
            </w:r>
            <w:r w:rsidR="00D11907">
              <w:rPr>
                <w:szCs w:val="24"/>
                <w:lang w:val="pt-PT"/>
              </w:rPr>
              <w:t xml:space="preserve"> (com opção de compra secundária dos </w:t>
            </w:r>
            <w:r w:rsidR="00683C69">
              <w:rPr>
                <w:szCs w:val="24"/>
                <w:lang w:val="pt-PT"/>
              </w:rPr>
              <w:t>restantes accionistas),</w:t>
            </w:r>
            <w:r w:rsidR="007718A7">
              <w:rPr>
                <w:szCs w:val="24"/>
                <w:lang w:val="pt-PT"/>
              </w:rPr>
              <w:t xml:space="preserve"> pelo valor mais baixo entre (i) o valor nominal das acções, (ii) o preço de subscrição das acções, (iii) o valor </w:t>
            </w:r>
            <w:r w:rsidR="007F4E97">
              <w:rPr>
                <w:szCs w:val="24"/>
                <w:lang w:val="pt-PT"/>
              </w:rPr>
              <w:t xml:space="preserve">das acções </w:t>
            </w:r>
            <w:r w:rsidR="00C91B96">
              <w:rPr>
                <w:szCs w:val="24"/>
                <w:lang w:val="pt-PT"/>
              </w:rPr>
              <w:lastRenderedPageBreak/>
              <w:t>determinado por um auditor independente, de acordo com as regras, princípios e metodologias internacionalmente reconhecidos para a avaliação de empresas (“</w:t>
            </w:r>
            <w:r w:rsidR="00C91B96" w:rsidRPr="00626C88">
              <w:rPr>
                <w:b/>
                <w:szCs w:val="24"/>
                <w:lang w:val="pt-PT"/>
              </w:rPr>
              <w:t>Valor de</w:t>
            </w:r>
            <w:r w:rsidR="007718A7" w:rsidRPr="00626C88">
              <w:rPr>
                <w:b/>
                <w:szCs w:val="24"/>
                <w:lang w:val="pt-PT"/>
              </w:rPr>
              <w:t xml:space="preserve"> </w:t>
            </w:r>
            <w:r w:rsidR="00C91B96" w:rsidRPr="00626C88">
              <w:rPr>
                <w:b/>
                <w:szCs w:val="24"/>
                <w:lang w:val="pt-PT"/>
              </w:rPr>
              <w:t>Mercado</w:t>
            </w:r>
            <w:r w:rsidR="00C91B96">
              <w:rPr>
                <w:szCs w:val="24"/>
                <w:lang w:val="pt-PT"/>
              </w:rPr>
              <w:t>”)</w:t>
            </w:r>
            <w:r w:rsidR="007718A7">
              <w:rPr>
                <w:szCs w:val="24"/>
                <w:lang w:val="pt-PT"/>
              </w:rPr>
              <w:t>, ou (iv) o valor contabilístico</w:t>
            </w:r>
            <w:r w:rsidRPr="00A95F0D">
              <w:rPr>
                <w:szCs w:val="24"/>
                <w:lang w:val="pt-PT"/>
              </w:rPr>
              <w:t>.</w:t>
            </w:r>
          </w:p>
          <w:p w:rsidR="00A95F0D" w:rsidRDefault="00A95F0D" w:rsidP="00A95F0D">
            <w:pPr>
              <w:spacing w:line="276" w:lineRule="auto"/>
              <w:jc w:val="both"/>
              <w:rPr>
                <w:szCs w:val="24"/>
                <w:lang w:val="pt-PT"/>
              </w:rPr>
            </w:pPr>
          </w:p>
          <w:p w:rsidR="007F4E97" w:rsidRPr="0036741E" w:rsidRDefault="007F4E97" w:rsidP="00AE7261">
            <w:pPr>
              <w:spacing w:line="276" w:lineRule="auto"/>
              <w:jc w:val="both"/>
              <w:rPr>
                <w:szCs w:val="24"/>
                <w:lang w:val="pt-PT"/>
              </w:rPr>
            </w:pPr>
            <w:r>
              <w:rPr>
                <w:szCs w:val="24"/>
                <w:lang w:val="pt-PT"/>
              </w:rPr>
              <w:t>Caso se verifique o abandono por parte de u</w:t>
            </w:r>
            <w:r w:rsidR="00D11907">
              <w:rPr>
                <w:szCs w:val="24"/>
                <w:lang w:val="pt-PT"/>
              </w:rPr>
              <w:t xml:space="preserve">m Promotor que não seja </w:t>
            </w:r>
            <w:proofErr w:type="spellStart"/>
            <w:r w:rsidR="00D11907" w:rsidRPr="00D11907">
              <w:rPr>
                <w:i/>
                <w:szCs w:val="24"/>
                <w:lang w:val="pt-PT"/>
              </w:rPr>
              <w:t>Bad</w:t>
            </w:r>
            <w:proofErr w:type="spellEnd"/>
            <w:r w:rsidR="00D11907" w:rsidRPr="00D11907">
              <w:rPr>
                <w:i/>
                <w:szCs w:val="24"/>
                <w:lang w:val="pt-PT"/>
              </w:rPr>
              <w:t xml:space="preserve"> </w:t>
            </w:r>
            <w:proofErr w:type="spellStart"/>
            <w:r w:rsidR="00D11907" w:rsidRPr="00D11907">
              <w:rPr>
                <w:i/>
                <w:szCs w:val="24"/>
                <w:lang w:val="pt-PT"/>
              </w:rPr>
              <w:t>Leaver</w:t>
            </w:r>
            <w:proofErr w:type="spellEnd"/>
            <w:r w:rsidR="00D11907">
              <w:rPr>
                <w:szCs w:val="24"/>
                <w:lang w:val="pt-PT"/>
              </w:rPr>
              <w:t xml:space="preserve"> </w:t>
            </w:r>
            <w:r w:rsidR="00C91B96">
              <w:rPr>
                <w:szCs w:val="24"/>
                <w:lang w:val="pt-PT"/>
              </w:rPr>
              <w:t>(</w:t>
            </w:r>
            <w:proofErr w:type="spellStart"/>
            <w:r w:rsidR="00C91B96" w:rsidRPr="00626C88">
              <w:rPr>
                <w:i/>
                <w:szCs w:val="24"/>
                <w:lang w:val="pt-PT"/>
              </w:rPr>
              <w:t>Good</w:t>
            </w:r>
            <w:proofErr w:type="spellEnd"/>
            <w:r w:rsidR="00C91B96" w:rsidRPr="00626C88">
              <w:rPr>
                <w:i/>
                <w:szCs w:val="24"/>
                <w:lang w:val="pt-PT"/>
              </w:rPr>
              <w:t xml:space="preserve"> </w:t>
            </w:r>
            <w:proofErr w:type="spellStart"/>
            <w:r w:rsidR="00C91B96" w:rsidRPr="00626C88">
              <w:rPr>
                <w:i/>
                <w:szCs w:val="24"/>
                <w:lang w:val="pt-PT"/>
              </w:rPr>
              <w:t>Leaver</w:t>
            </w:r>
            <w:proofErr w:type="spellEnd"/>
            <w:r w:rsidR="00C91B96">
              <w:rPr>
                <w:szCs w:val="24"/>
                <w:lang w:val="pt-PT"/>
              </w:rPr>
              <w:t>)</w:t>
            </w:r>
            <w:r w:rsidR="00D11907">
              <w:rPr>
                <w:szCs w:val="24"/>
                <w:lang w:val="pt-PT"/>
              </w:rPr>
              <w:t>,</w:t>
            </w:r>
            <w:r w:rsidR="007718A7">
              <w:rPr>
                <w:szCs w:val="24"/>
                <w:lang w:val="pt-PT"/>
              </w:rPr>
              <w:t xml:space="preserve"> </w:t>
            </w:r>
            <w:r w:rsidR="00D11907">
              <w:rPr>
                <w:szCs w:val="24"/>
                <w:lang w:val="pt-PT"/>
              </w:rPr>
              <w:t xml:space="preserve">deverá </w:t>
            </w:r>
            <w:r>
              <w:rPr>
                <w:szCs w:val="24"/>
                <w:lang w:val="pt-PT"/>
              </w:rPr>
              <w:t xml:space="preserve">a Sociedade optar entre (i) autorizar o </w:t>
            </w:r>
            <w:proofErr w:type="spellStart"/>
            <w:r w:rsidRPr="00626C88">
              <w:rPr>
                <w:i/>
                <w:szCs w:val="24"/>
                <w:lang w:val="pt-PT"/>
              </w:rPr>
              <w:t>Good</w:t>
            </w:r>
            <w:proofErr w:type="spellEnd"/>
            <w:r w:rsidRPr="00626C88">
              <w:rPr>
                <w:i/>
                <w:szCs w:val="24"/>
                <w:lang w:val="pt-PT"/>
              </w:rPr>
              <w:t xml:space="preserve"> </w:t>
            </w:r>
            <w:proofErr w:type="spellStart"/>
            <w:r w:rsidRPr="00626C88">
              <w:rPr>
                <w:i/>
                <w:szCs w:val="24"/>
                <w:lang w:val="pt-PT"/>
              </w:rPr>
              <w:t>Leaver</w:t>
            </w:r>
            <w:proofErr w:type="spellEnd"/>
            <w:r>
              <w:rPr>
                <w:szCs w:val="24"/>
                <w:lang w:val="pt-PT"/>
              </w:rPr>
              <w:t xml:space="preserve"> a manter a totalidade das acções </w:t>
            </w:r>
            <w:proofErr w:type="spellStart"/>
            <w:r w:rsidRPr="00626C88">
              <w:rPr>
                <w:i/>
                <w:szCs w:val="24"/>
                <w:lang w:val="pt-PT"/>
              </w:rPr>
              <w:t>vested</w:t>
            </w:r>
            <w:proofErr w:type="spellEnd"/>
            <w:r>
              <w:rPr>
                <w:szCs w:val="24"/>
                <w:lang w:val="pt-PT"/>
              </w:rPr>
              <w:t xml:space="preserve">, ou (ii) proceder à </w:t>
            </w:r>
            <w:r w:rsidR="00D11907">
              <w:rPr>
                <w:szCs w:val="24"/>
                <w:lang w:val="pt-PT"/>
              </w:rPr>
              <w:t xml:space="preserve">aquisição </w:t>
            </w:r>
            <w:r w:rsidR="00683C69">
              <w:rPr>
                <w:szCs w:val="24"/>
                <w:lang w:val="pt-PT"/>
              </w:rPr>
              <w:t xml:space="preserve">da totalidade das acções </w:t>
            </w:r>
            <w:proofErr w:type="spellStart"/>
            <w:r w:rsidR="00683C69">
              <w:rPr>
                <w:i/>
                <w:szCs w:val="24"/>
                <w:lang w:val="pt-PT"/>
              </w:rPr>
              <w:t>vested</w:t>
            </w:r>
            <w:proofErr w:type="spellEnd"/>
            <w:r w:rsidR="00683C69">
              <w:rPr>
                <w:szCs w:val="24"/>
                <w:lang w:val="pt-PT"/>
              </w:rPr>
              <w:t xml:space="preserve"> nos termos admitidos por lei </w:t>
            </w:r>
            <w:r w:rsidR="00D11907">
              <w:rPr>
                <w:szCs w:val="24"/>
                <w:lang w:val="pt-PT"/>
              </w:rPr>
              <w:t xml:space="preserve">(com opção de compra secundária dos </w:t>
            </w:r>
            <w:r w:rsidR="00683C69">
              <w:rPr>
                <w:szCs w:val="24"/>
                <w:lang w:val="pt-PT"/>
              </w:rPr>
              <w:t>restantes accionistas</w:t>
            </w:r>
            <w:r w:rsidR="00D11907">
              <w:rPr>
                <w:szCs w:val="24"/>
                <w:lang w:val="pt-PT"/>
              </w:rPr>
              <w:t>)</w:t>
            </w:r>
            <w:r w:rsidR="00C476E4">
              <w:rPr>
                <w:szCs w:val="24"/>
                <w:lang w:val="pt-PT"/>
              </w:rPr>
              <w:t>,</w:t>
            </w:r>
            <w:r>
              <w:rPr>
                <w:szCs w:val="24"/>
                <w:lang w:val="pt-PT"/>
              </w:rPr>
              <w:t xml:space="preserve"> pelo valor mais alto entre o valor nominal das acções </w:t>
            </w:r>
            <w:r w:rsidR="00683C69">
              <w:rPr>
                <w:szCs w:val="24"/>
                <w:lang w:val="pt-PT"/>
              </w:rPr>
              <w:t>e</w:t>
            </w:r>
            <w:r>
              <w:rPr>
                <w:szCs w:val="24"/>
                <w:lang w:val="pt-PT"/>
              </w:rPr>
              <w:t xml:space="preserve"> o Valor de Mercado.</w:t>
            </w:r>
          </w:p>
          <w:p w:rsidR="00D11907" w:rsidRPr="007718A7" w:rsidRDefault="00C476E4" w:rsidP="00AE7261">
            <w:pPr>
              <w:spacing w:line="276" w:lineRule="auto"/>
              <w:jc w:val="both"/>
              <w:rPr>
                <w:szCs w:val="24"/>
                <w:lang w:val="pt-PT"/>
              </w:rPr>
            </w:pPr>
            <w:r>
              <w:rPr>
                <w:szCs w:val="24"/>
                <w:lang w:val="pt-PT"/>
              </w:rPr>
              <w:t>Às acções</w:t>
            </w:r>
            <w:r w:rsidR="00D11907">
              <w:rPr>
                <w:szCs w:val="24"/>
                <w:lang w:val="pt-PT"/>
              </w:rPr>
              <w:t xml:space="preserve"> </w:t>
            </w:r>
            <w:proofErr w:type="spellStart"/>
            <w:r w:rsidR="00D11907" w:rsidRPr="00AE7261">
              <w:rPr>
                <w:i/>
                <w:szCs w:val="24"/>
                <w:lang w:val="pt-PT"/>
              </w:rPr>
              <w:t>unvested</w:t>
            </w:r>
            <w:proofErr w:type="spellEnd"/>
            <w:r w:rsidR="00D11907">
              <w:rPr>
                <w:szCs w:val="24"/>
                <w:lang w:val="pt-PT"/>
              </w:rPr>
              <w:t xml:space="preserve"> </w:t>
            </w:r>
            <w:r>
              <w:rPr>
                <w:szCs w:val="24"/>
                <w:lang w:val="pt-PT"/>
              </w:rPr>
              <w:t xml:space="preserve">do </w:t>
            </w:r>
            <w:proofErr w:type="spellStart"/>
            <w:r w:rsidRPr="00626C88">
              <w:rPr>
                <w:i/>
                <w:szCs w:val="24"/>
                <w:lang w:val="pt-PT"/>
              </w:rPr>
              <w:t>Good</w:t>
            </w:r>
            <w:proofErr w:type="spellEnd"/>
            <w:r w:rsidRPr="00626C88">
              <w:rPr>
                <w:i/>
                <w:szCs w:val="24"/>
                <w:lang w:val="pt-PT"/>
              </w:rPr>
              <w:t xml:space="preserve"> </w:t>
            </w:r>
            <w:proofErr w:type="spellStart"/>
            <w:r w:rsidRPr="00626C88">
              <w:rPr>
                <w:i/>
                <w:szCs w:val="24"/>
                <w:lang w:val="pt-PT"/>
              </w:rPr>
              <w:t>Leaver</w:t>
            </w:r>
            <w:proofErr w:type="spellEnd"/>
            <w:r>
              <w:rPr>
                <w:szCs w:val="24"/>
                <w:lang w:val="pt-PT"/>
              </w:rPr>
              <w:t xml:space="preserve">, aplicam-se os termos e condições </w:t>
            </w:r>
            <w:r w:rsidR="00AE7261">
              <w:rPr>
                <w:szCs w:val="24"/>
                <w:lang w:val="pt-PT"/>
              </w:rPr>
              <w:t>previsto</w:t>
            </w:r>
            <w:r w:rsidR="00CF3BA1">
              <w:rPr>
                <w:szCs w:val="24"/>
                <w:lang w:val="pt-PT"/>
              </w:rPr>
              <w:t>s</w:t>
            </w:r>
            <w:r w:rsidR="00AE7261">
              <w:rPr>
                <w:szCs w:val="24"/>
                <w:lang w:val="pt-PT"/>
              </w:rPr>
              <w:t xml:space="preserve"> para </w:t>
            </w:r>
            <w:r w:rsidR="00AC52DA">
              <w:rPr>
                <w:szCs w:val="24"/>
                <w:lang w:val="pt-PT"/>
              </w:rPr>
              <w:t xml:space="preserve">a aquisição </w:t>
            </w:r>
            <w:proofErr w:type="gramStart"/>
            <w:r w:rsidR="00AC52DA">
              <w:rPr>
                <w:szCs w:val="24"/>
                <w:lang w:val="pt-PT"/>
              </w:rPr>
              <w:t>das  acções</w:t>
            </w:r>
            <w:proofErr w:type="gramEnd"/>
            <w:r w:rsidR="00AC52DA">
              <w:rPr>
                <w:szCs w:val="24"/>
                <w:lang w:val="pt-PT"/>
              </w:rPr>
              <w:t xml:space="preserve"> de um</w:t>
            </w:r>
            <w:r w:rsidR="00AE7261">
              <w:rPr>
                <w:szCs w:val="24"/>
                <w:lang w:val="pt-PT"/>
              </w:rPr>
              <w:t xml:space="preserve"> </w:t>
            </w:r>
            <w:proofErr w:type="spellStart"/>
            <w:r w:rsidR="00AE7261" w:rsidRPr="00AE7261">
              <w:rPr>
                <w:i/>
                <w:szCs w:val="24"/>
                <w:lang w:val="pt-PT"/>
              </w:rPr>
              <w:t>Bad</w:t>
            </w:r>
            <w:proofErr w:type="spellEnd"/>
            <w:r w:rsidR="00AE7261" w:rsidRPr="00AE7261">
              <w:rPr>
                <w:i/>
                <w:szCs w:val="24"/>
                <w:lang w:val="pt-PT"/>
              </w:rPr>
              <w:t xml:space="preserve"> </w:t>
            </w:r>
            <w:proofErr w:type="spellStart"/>
            <w:r w:rsidR="00AE7261" w:rsidRPr="00AE7261">
              <w:rPr>
                <w:i/>
                <w:szCs w:val="24"/>
                <w:lang w:val="pt-PT"/>
              </w:rPr>
              <w:t>Leaver</w:t>
            </w:r>
            <w:proofErr w:type="spellEnd"/>
            <w:r w:rsidR="00AE7261">
              <w:rPr>
                <w:szCs w:val="24"/>
                <w:lang w:val="pt-PT"/>
              </w:rPr>
              <w:t>.</w:t>
            </w:r>
          </w:p>
          <w:p w:rsidR="00A95F0D" w:rsidRPr="00A95F0D" w:rsidRDefault="00A95F0D" w:rsidP="00A95F0D">
            <w:pPr>
              <w:spacing w:line="276" w:lineRule="auto"/>
              <w:jc w:val="both"/>
              <w:rPr>
                <w:szCs w:val="24"/>
                <w:lang w:val="pt-PT"/>
              </w:rPr>
            </w:pPr>
          </w:p>
          <w:p w:rsidR="00A95F0D" w:rsidRPr="00A95F0D" w:rsidRDefault="00A95F0D" w:rsidP="00A95F0D">
            <w:pPr>
              <w:spacing w:line="276" w:lineRule="auto"/>
              <w:jc w:val="both"/>
              <w:rPr>
                <w:szCs w:val="24"/>
                <w:lang w:val="pt-PT"/>
              </w:rPr>
            </w:pPr>
            <w:r w:rsidRPr="00A95F0D">
              <w:rPr>
                <w:szCs w:val="24"/>
                <w:lang w:val="pt-PT"/>
              </w:rPr>
              <w:t>[Poderá ocorrer um vencimento antecipado do Período de Aquisição (sendo as acções totalmente adquiridas) no caso de um Promotor abandonar a Sociedade após uma Mudança de Controlo (</w:t>
            </w:r>
            <w:proofErr w:type="spellStart"/>
            <w:r w:rsidRPr="00A95F0D">
              <w:rPr>
                <w:i/>
                <w:szCs w:val="24"/>
                <w:lang w:val="pt-PT"/>
              </w:rPr>
              <w:t>double-trigger</w:t>
            </w:r>
            <w:proofErr w:type="spellEnd"/>
            <w:r w:rsidRPr="00A95F0D">
              <w:rPr>
                <w:i/>
                <w:szCs w:val="24"/>
                <w:lang w:val="pt-PT"/>
              </w:rPr>
              <w:t xml:space="preserve"> </w:t>
            </w:r>
            <w:proofErr w:type="spellStart"/>
            <w:r w:rsidRPr="00A95F0D">
              <w:rPr>
                <w:i/>
                <w:szCs w:val="24"/>
                <w:lang w:val="pt-PT"/>
              </w:rPr>
              <w:t>acceleration</w:t>
            </w:r>
            <w:proofErr w:type="spellEnd"/>
            <w:r w:rsidRPr="00A95F0D">
              <w:rPr>
                <w:szCs w:val="24"/>
                <w:lang w:val="pt-PT"/>
              </w:rPr>
              <w:t>).]</w:t>
            </w:r>
          </w:p>
          <w:p w:rsidR="00A95F0D" w:rsidRPr="00A95F0D" w:rsidRDefault="00A95F0D" w:rsidP="00A95F0D">
            <w:pPr>
              <w:spacing w:line="276" w:lineRule="auto"/>
              <w:jc w:val="both"/>
              <w:rPr>
                <w:szCs w:val="24"/>
                <w:lang w:val="pt-PT"/>
              </w:rPr>
            </w:pPr>
          </w:p>
        </w:tc>
      </w:tr>
      <w:tr w:rsidR="00A95F0D" w:rsidRPr="00AF3C47" w:rsidTr="00CD6645">
        <w:tc>
          <w:tcPr>
            <w:tcW w:w="3394" w:type="dxa"/>
          </w:tcPr>
          <w:p w:rsidR="00A95F0D" w:rsidRPr="00A95F0D" w:rsidRDefault="00A95F0D" w:rsidP="00A95F0D">
            <w:pPr>
              <w:spacing w:line="276" w:lineRule="auto"/>
              <w:rPr>
                <w:szCs w:val="24"/>
                <w:lang w:val="pt-PT"/>
              </w:rPr>
            </w:pPr>
            <w:r w:rsidRPr="00A95F0D">
              <w:rPr>
                <w:szCs w:val="24"/>
                <w:lang w:val="pt-PT"/>
              </w:rPr>
              <w:lastRenderedPageBreak/>
              <w:t xml:space="preserve">Conselho </w:t>
            </w:r>
            <w:proofErr w:type="gramStart"/>
            <w:r w:rsidRPr="00A95F0D">
              <w:rPr>
                <w:szCs w:val="24"/>
                <w:lang w:val="pt-PT"/>
              </w:rPr>
              <w:t>de</w:t>
            </w:r>
            <w:proofErr w:type="gramEnd"/>
            <w:r w:rsidRPr="00A95F0D">
              <w:rPr>
                <w:szCs w:val="24"/>
                <w:lang w:val="pt-PT"/>
              </w:rPr>
              <w:t xml:space="preserve"> [Administração/Gerência]</w:t>
            </w:r>
          </w:p>
        </w:tc>
        <w:tc>
          <w:tcPr>
            <w:tcW w:w="385" w:type="dxa"/>
          </w:tcPr>
          <w:p w:rsidR="00A95F0D" w:rsidRPr="00A95F0D" w:rsidRDefault="00A95F0D" w:rsidP="00A95F0D">
            <w:pPr>
              <w:spacing w:line="276" w:lineRule="auto"/>
              <w:rPr>
                <w:szCs w:val="24"/>
                <w:lang w:val="pt-PT"/>
              </w:rPr>
            </w:pPr>
          </w:p>
        </w:tc>
        <w:tc>
          <w:tcPr>
            <w:tcW w:w="4941" w:type="dxa"/>
            <w:gridSpan w:val="2"/>
          </w:tcPr>
          <w:p w:rsidR="00A95F0D" w:rsidRPr="00A95F0D" w:rsidRDefault="00A95F0D" w:rsidP="00A95F0D">
            <w:pPr>
              <w:spacing w:line="276" w:lineRule="auto"/>
              <w:jc w:val="both"/>
              <w:rPr>
                <w:szCs w:val="24"/>
                <w:lang w:val="pt-PT"/>
              </w:rPr>
            </w:pPr>
            <w:r w:rsidRPr="00A95F0D">
              <w:rPr>
                <w:szCs w:val="24"/>
                <w:lang w:val="pt-PT"/>
              </w:rPr>
              <w:t>[O Conselho de [Administração/Gerência] da Sociedade (conforme aplicável) deve</w:t>
            </w:r>
            <w:r w:rsidR="00107AEB">
              <w:rPr>
                <w:szCs w:val="24"/>
                <w:lang w:val="pt-PT"/>
              </w:rPr>
              <w:t>rá</w:t>
            </w:r>
            <w:r w:rsidRPr="00A95F0D">
              <w:rPr>
                <w:szCs w:val="24"/>
                <w:lang w:val="pt-PT"/>
              </w:rPr>
              <w:t xml:space="preserve"> ser composto </w:t>
            </w:r>
            <w:r w:rsidR="00BE1F68">
              <w:rPr>
                <w:szCs w:val="24"/>
                <w:lang w:val="pt-PT"/>
              </w:rPr>
              <w:t xml:space="preserve">no </w:t>
            </w:r>
            <w:r w:rsidRPr="00A95F0D">
              <w:rPr>
                <w:szCs w:val="24"/>
                <w:lang w:val="pt-PT"/>
              </w:rPr>
              <w:t xml:space="preserve">máximo </w:t>
            </w:r>
            <w:r w:rsidR="00BE1F68">
              <w:rPr>
                <w:szCs w:val="24"/>
                <w:lang w:val="pt-PT"/>
              </w:rPr>
              <w:t>por</w:t>
            </w:r>
            <w:r w:rsidRPr="00A95F0D">
              <w:rPr>
                <w:szCs w:val="24"/>
                <w:lang w:val="pt-PT"/>
              </w:rPr>
              <w:t xml:space="preserve"> [três] membros: </w:t>
            </w:r>
            <w:r w:rsidR="00203B08">
              <w:rPr>
                <w:szCs w:val="24"/>
                <w:lang w:val="pt-PT"/>
              </w:rPr>
              <w:t>[</w:t>
            </w:r>
            <w:r w:rsidRPr="00A95F0D">
              <w:rPr>
                <w:szCs w:val="24"/>
                <w:lang w:val="pt-PT"/>
              </w:rPr>
              <w:t>dois</w:t>
            </w:r>
            <w:r w:rsidR="00203B08">
              <w:rPr>
                <w:szCs w:val="24"/>
                <w:lang w:val="pt-PT"/>
              </w:rPr>
              <w:t>]</w:t>
            </w:r>
            <w:r w:rsidRPr="00A95F0D">
              <w:rPr>
                <w:szCs w:val="24"/>
                <w:lang w:val="pt-PT"/>
              </w:rPr>
              <w:t xml:space="preserve"> nomeados pelos detentores de Acções Ordinárias e o </w:t>
            </w:r>
            <w:r w:rsidR="00203B08">
              <w:rPr>
                <w:szCs w:val="24"/>
                <w:lang w:val="pt-PT"/>
              </w:rPr>
              <w:t>[</w:t>
            </w:r>
            <w:r w:rsidRPr="00A95F0D">
              <w:rPr>
                <w:szCs w:val="24"/>
                <w:lang w:val="pt-PT"/>
              </w:rPr>
              <w:t>terceiro</w:t>
            </w:r>
            <w:r w:rsidR="00203B08">
              <w:rPr>
                <w:szCs w:val="24"/>
                <w:lang w:val="pt-PT"/>
              </w:rPr>
              <w:t>]</w:t>
            </w:r>
            <w:r w:rsidRPr="00A95F0D">
              <w:rPr>
                <w:szCs w:val="24"/>
                <w:lang w:val="pt-PT"/>
              </w:rPr>
              <w:t xml:space="preserve"> deverá ser nomeado pelos detentores de </w:t>
            </w:r>
            <w:r w:rsidR="00414B3E">
              <w:rPr>
                <w:szCs w:val="24"/>
                <w:lang w:val="pt-PT"/>
              </w:rPr>
              <w:t>Acções</w:t>
            </w:r>
            <w:r w:rsidRPr="00A95F0D">
              <w:rPr>
                <w:szCs w:val="24"/>
                <w:lang w:val="pt-PT"/>
              </w:rPr>
              <w:t xml:space="preserve"> Preferenciais.]</w:t>
            </w:r>
          </w:p>
          <w:p w:rsidR="00A95F0D" w:rsidRPr="00A95F0D" w:rsidRDefault="00A95F0D" w:rsidP="00A95F0D">
            <w:pPr>
              <w:spacing w:line="276" w:lineRule="auto"/>
              <w:jc w:val="both"/>
              <w:rPr>
                <w:szCs w:val="24"/>
                <w:lang w:val="pt-PT"/>
              </w:rPr>
            </w:pPr>
          </w:p>
          <w:p w:rsidR="00A95F0D" w:rsidRPr="00A95F0D" w:rsidRDefault="00A95F0D" w:rsidP="00A95F0D">
            <w:pPr>
              <w:spacing w:line="276" w:lineRule="auto"/>
              <w:jc w:val="both"/>
              <w:rPr>
                <w:szCs w:val="24"/>
                <w:lang w:val="pt-PT"/>
              </w:rPr>
            </w:pPr>
            <w:r w:rsidRPr="00A95F0D">
              <w:rPr>
                <w:szCs w:val="24"/>
                <w:lang w:val="pt-PT"/>
              </w:rPr>
              <w:t>O Investidor Principal pode</w:t>
            </w:r>
            <w:r w:rsidR="00107AEB">
              <w:rPr>
                <w:szCs w:val="24"/>
                <w:lang w:val="pt-PT"/>
              </w:rPr>
              <w:t>rá</w:t>
            </w:r>
            <w:r w:rsidRPr="00A95F0D">
              <w:rPr>
                <w:szCs w:val="24"/>
                <w:lang w:val="pt-PT"/>
              </w:rPr>
              <w:t xml:space="preserve"> nomear um observador sem direito de voto (</w:t>
            </w:r>
            <w:r w:rsidRPr="00A95F0D">
              <w:rPr>
                <w:i/>
                <w:szCs w:val="24"/>
                <w:lang w:val="pt-PT"/>
              </w:rPr>
              <w:t>non-</w:t>
            </w:r>
            <w:proofErr w:type="spellStart"/>
            <w:r w:rsidRPr="00A95F0D">
              <w:rPr>
                <w:i/>
                <w:szCs w:val="24"/>
                <w:lang w:val="pt-PT"/>
              </w:rPr>
              <w:t>voting</w:t>
            </w:r>
            <w:proofErr w:type="spellEnd"/>
            <w:r w:rsidRPr="00A95F0D">
              <w:rPr>
                <w:i/>
                <w:szCs w:val="24"/>
                <w:lang w:val="pt-PT"/>
              </w:rPr>
              <w:t xml:space="preserve"> </w:t>
            </w:r>
            <w:proofErr w:type="spellStart"/>
            <w:r w:rsidRPr="00A95F0D">
              <w:rPr>
                <w:i/>
                <w:szCs w:val="24"/>
                <w:lang w:val="pt-PT"/>
              </w:rPr>
              <w:t>observer</w:t>
            </w:r>
            <w:proofErr w:type="spellEnd"/>
            <w:r w:rsidRPr="00A95F0D">
              <w:rPr>
                <w:szCs w:val="24"/>
                <w:lang w:val="pt-PT"/>
              </w:rPr>
              <w:t>) para assistir às reuniões do Conselho de [Administração/Gerência].</w:t>
            </w:r>
          </w:p>
          <w:p w:rsidR="00A95F0D" w:rsidRPr="00A95F0D" w:rsidRDefault="00A95F0D" w:rsidP="00A95F0D">
            <w:pPr>
              <w:spacing w:line="276" w:lineRule="auto"/>
              <w:jc w:val="both"/>
              <w:rPr>
                <w:szCs w:val="24"/>
                <w:lang w:val="pt-PT"/>
              </w:rPr>
            </w:pPr>
          </w:p>
        </w:tc>
      </w:tr>
      <w:tr w:rsidR="00A95F0D" w:rsidRPr="00AF3C47" w:rsidTr="00CD6645">
        <w:tc>
          <w:tcPr>
            <w:tcW w:w="3394" w:type="dxa"/>
          </w:tcPr>
          <w:p w:rsidR="00A95F0D" w:rsidRPr="00A95F0D" w:rsidRDefault="00A95F0D" w:rsidP="00A95F0D">
            <w:pPr>
              <w:spacing w:line="276" w:lineRule="auto"/>
              <w:jc w:val="both"/>
              <w:rPr>
                <w:szCs w:val="24"/>
                <w:lang w:val="pt-PT"/>
              </w:rPr>
            </w:pPr>
            <w:r w:rsidRPr="00A95F0D">
              <w:rPr>
                <w:szCs w:val="24"/>
                <w:lang w:val="pt-PT"/>
              </w:rPr>
              <w:t>Direitos de Informação e de Gestão</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Pr="00A95F0D" w:rsidRDefault="00A95F0D" w:rsidP="00A95F0D">
            <w:pPr>
              <w:spacing w:line="276" w:lineRule="auto"/>
              <w:jc w:val="both"/>
              <w:rPr>
                <w:szCs w:val="24"/>
                <w:lang w:val="pt-PT"/>
              </w:rPr>
            </w:pPr>
            <w:r w:rsidRPr="00A95F0D">
              <w:rPr>
                <w:szCs w:val="24"/>
                <w:lang w:val="pt-PT"/>
              </w:rPr>
              <w:t>O Investidor Principal receberá relatórios [semanais/mensais/trimestrais] e reporte financeiro mensal [e informação relativa à gestão para satisfazer os requisitos legais da actividade de capital de risco que desenvolve.]</w:t>
            </w:r>
          </w:p>
          <w:p w:rsidR="00A95F0D" w:rsidRPr="00A95F0D" w:rsidRDefault="00A95F0D" w:rsidP="00A95F0D">
            <w:pPr>
              <w:spacing w:line="276" w:lineRule="auto"/>
              <w:jc w:val="both"/>
              <w:rPr>
                <w:szCs w:val="24"/>
                <w:lang w:val="pt-PT"/>
              </w:rPr>
            </w:pPr>
          </w:p>
        </w:tc>
      </w:tr>
      <w:tr w:rsidR="00A95F0D" w:rsidRPr="00AF3C47" w:rsidTr="00CD6645">
        <w:tc>
          <w:tcPr>
            <w:tcW w:w="3394" w:type="dxa"/>
          </w:tcPr>
          <w:p w:rsidR="00A95F0D" w:rsidRPr="00A95F0D" w:rsidRDefault="00A95F0D" w:rsidP="00A95F0D">
            <w:pPr>
              <w:spacing w:line="276" w:lineRule="auto"/>
              <w:jc w:val="both"/>
              <w:rPr>
                <w:szCs w:val="24"/>
                <w:lang w:val="pt-PT"/>
              </w:rPr>
            </w:pPr>
            <w:r w:rsidRPr="00A95F0D">
              <w:rPr>
                <w:szCs w:val="24"/>
                <w:lang w:val="pt-PT"/>
              </w:rPr>
              <w:t>Documentos e Garantias</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Pr="00A95F0D" w:rsidRDefault="00107AEB" w:rsidP="00A95F0D">
            <w:pPr>
              <w:spacing w:line="276" w:lineRule="auto"/>
              <w:jc w:val="both"/>
              <w:rPr>
                <w:szCs w:val="24"/>
                <w:lang w:val="pt-PT"/>
              </w:rPr>
            </w:pPr>
            <w:r>
              <w:rPr>
                <w:szCs w:val="24"/>
                <w:lang w:val="pt-PT"/>
              </w:rPr>
              <w:t>Os acordos definitivos deverão</w:t>
            </w:r>
            <w:r w:rsidR="00A95F0D" w:rsidRPr="00A95F0D">
              <w:rPr>
                <w:szCs w:val="24"/>
                <w:lang w:val="pt-PT"/>
              </w:rPr>
              <w:t xml:space="preserve"> ser redigidos por advogado [do Investidor Principal/da Sociedade] e </w:t>
            </w:r>
            <w:r w:rsidR="00A95F0D" w:rsidRPr="00A95F0D">
              <w:rPr>
                <w:szCs w:val="24"/>
                <w:lang w:val="pt-PT"/>
              </w:rPr>
              <w:lastRenderedPageBreak/>
              <w:t xml:space="preserve">deverão incluir os termos e condições, compromissos e declarações e garantias usuais por parte da Sociedade (que responderá, no máximo, até ao montante do investimento), devendo contemplar as disposições aqui estabelecidas e outras que sejam usuais no âmbito de transacções de </w:t>
            </w:r>
            <w:r w:rsidR="00A95F0D" w:rsidRPr="00A95F0D">
              <w:rPr>
                <w:i/>
                <w:szCs w:val="24"/>
                <w:lang w:val="pt-PT"/>
              </w:rPr>
              <w:t>Venture Capital</w:t>
            </w:r>
            <w:r w:rsidR="00687A74">
              <w:rPr>
                <w:szCs w:val="24"/>
                <w:lang w:val="pt-PT"/>
              </w:rPr>
              <w:t>.</w:t>
            </w:r>
          </w:p>
          <w:p w:rsidR="00A95F0D" w:rsidRPr="00A95F0D" w:rsidRDefault="00A95F0D" w:rsidP="00A95F0D">
            <w:pPr>
              <w:spacing w:line="276" w:lineRule="auto"/>
              <w:jc w:val="both"/>
              <w:rPr>
                <w:szCs w:val="24"/>
                <w:lang w:val="pt-PT"/>
              </w:rPr>
            </w:pPr>
          </w:p>
        </w:tc>
      </w:tr>
      <w:tr w:rsidR="00A95F0D" w:rsidRPr="00AF3C47" w:rsidTr="00CD6645">
        <w:tc>
          <w:tcPr>
            <w:tcW w:w="3394" w:type="dxa"/>
          </w:tcPr>
          <w:p w:rsidR="00A95F0D" w:rsidRPr="00A95F0D" w:rsidRDefault="00A95F0D" w:rsidP="00A95F0D">
            <w:pPr>
              <w:spacing w:line="276" w:lineRule="auto"/>
              <w:jc w:val="both"/>
              <w:rPr>
                <w:szCs w:val="24"/>
                <w:lang w:val="pt-PT"/>
              </w:rPr>
            </w:pPr>
            <w:r w:rsidRPr="00A95F0D">
              <w:rPr>
                <w:szCs w:val="24"/>
                <w:lang w:val="pt-PT"/>
              </w:rPr>
              <w:lastRenderedPageBreak/>
              <w:t>Despesas</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Pr="00A95F0D" w:rsidRDefault="00CB2780" w:rsidP="00A95F0D">
            <w:pPr>
              <w:tabs>
                <w:tab w:val="left" w:pos="1050"/>
              </w:tabs>
              <w:spacing w:line="276" w:lineRule="auto"/>
              <w:jc w:val="both"/>
              <w:rPr>
                <w:bCs/>
                <w:szCs w:val="24"/>
                <w:lang w:val="pt-PT"/>
              </w:rPr>
            </w:pPr>
            <w:r w:rsidRPr="00CB2780">
              <w:rPr>
                <w:szCs w:val="24"/>
                <w:lang w:val="pt-PT"/>
              </w:rPr>
              <w:t>[</w:t>
            </w:r>
            <w:r w:rsidR="00A95F0D" w:rsidRPr="00A95F0D">
              <w:rPr>
                <w:i/>
                <w:szCs w:val="24"/>
                <w:lang w:val="pt-PT"/>
              </w:rPr>
              <w:t>Opção 1</w:t>
            </w:r>
            <w:r>
              <w:rPr>
                <w:szCs w:val="24"/>
                <w:lang w:val="pt-PT"/>
              </w:rPr>
              <w:t>]</w:t>
            </w:r>
            <w:r w:rsidR="00A95F0D" w:rsidRPr="00A95F0D">
              <w:rPr>
                <w:i/>
                <w:szCs w:val="24"/>
                <w:lang w:val="pt-PT"/>
              </w:rPr>
              <w:t xml:space="preserve">: </w:t>
            </w:r>
            <w:r w:rsidR="00A95F0D" w:rsidRPr="00A95F0D">
              <w:rPr>
                <w:szCs w:val="24"/>
                <w:lang w:val="pt-PT"/>
              </w:rPr>
              <w:t xml:space="preserve">[Na data de Fecho, a Sociedade pagará os custos e despesas incorridas pelo Investidor Principal, prevendo-se que estas não excedam </w:t>
            </w:r>
            <w:r w:rsidR="00A95F0D" w:rsidRPr="00A95F0D">
              <w:rPr>
                <w:bCs/>
                <w:szCs w:val="24"/>
                <w:lang w:val="pt-PT"/>
              </w:rPr>
              <w:t>[€XX,000].]</w:t>
            </w:r>
          </w:p>
          <w:p w:rsidR="00A95F0D" w:rsidRPr="00A95F0D" w:rsidRDefault="00A95F0D" w:rsidP="00A95F0D">
            <w:pPr>
              <w:tabs>
                <w:tab w:val="left" w:pos="1050"/>
              </w:tabs>
              <w:spacing w:line="276" w:lineRule="auto"/>
              <w:jc w:val="both"/>
              <w:rPr>
                <w:bCs/>
                <w:szCs w:val="24"/>
                <w:lang w:val="pt-PT"/>
              </w:rPr>
            </w:pPr>
          </w:p>
          <w:p w:rsidR="00A95F0D" w:rsidRPr="00A95F0D" w:rsidRDefault="00CB2780" w:rsidP="00A95F0D">
            <w:pPr>
              <w:tabs>
                <w:tab w:val="left" w:pos="1050"/>
              </w:tabs>
              <w:spacing w:line="276" w:lineRule="auto"/>
              <w:jc w:val="both"/>
              <w:rPr>
                <w:bCs/>
                <w:szCs w:val="24"/>
                <w:lang w:val="pt-PT"/>
              </w:rPr>
            </w:pPr>
            <w:r>
              <w:rPr>
                <w:bCs/>
                <w:szCs w:val="24"/>
                <w:lang w:val="pt-PT"/>
              </w:rPr>
              <w:t>[</w:t>
            </w:r>
            <w:r w:rsidR="00A95F0D" w:rsidRPr="00A95F0D">
              <w:rPr>
                <w:bCs/>
                <w:i/>
                <w:szCs w:val="24"/>
                <w:lang w:val="pt-PT"/>
              </w:rPr>
              <w:t>Opção 2</w:t>
            </w:r>
            <w:r>
              <w:rPr>
                <w:bCs/>
                <w:szCs w:val="24"/>
                <w:lang w:val="pt-PT"/>
              </w:rPr>
              <w:t>]</w:t>
            </w:r>
            <w:r w:rsidR="00A95F0D" w:rsidRPr="00A95F0D">
              <w:rPr>
                <w:bCs/>
                <w:szCs w:val="24"/>
                <w:lang w:val="pt-PT"/>
              </w:rPr>
              <w:t>:</w:t>
            </w:r>
            <w:r w:rsidR="00A95F0D" w:rsidRPr="00A95F0D">
              <w:rPr>
                <w:bCs/>
                <w:i/>
                <w:szCs w:val="24"/>
                <w:lang w:val="pt-PT"/>
              </w:rPr>
              <w:t xml:space="preserve"> </w:t>
            </w:r>
            <w:r w:rsidR="00A95F0D" w:rsidRPr="00A95F0D">
              <w:rPr>
                <w:bCs/>
                <w:szCs w:val="24"/>
                <w:lang w:val="pt-PT"/>
              </w:rPr>
              <w:t>[Cada parte deve</w:t>
            </w:r>
            <w:r w:rsidR="00107AEB">
              <w:rPr>
                <w:bCs/>
                <w:szCs w:val="24"/>
                <w:lang w:val="pt-PT"/>
              </w:rPr>
              <w:t>rá</w:t>
            </w:r>
            <w:r w:rsidR="00A95F0D" w:rsidRPr="00A95F0D">
              <w:rPr>
                <w:bCs/>
                <w:szCs w:val="24"/>
                <w:lang w:val="pt-PT"/>
              </w:rPr>
              <w:t xml:space="preserve"> suportar os respectivos custos e despesas incorridas com a transacção. Se o investimento não ficar concluído no prazo de 60 dias ou no caso de a Sociedade desistir das negociações (com excepção dos casos em que o Investidor Principal faça alterações materiais aos termos da proposta), esta deverá suportar todos os custos com serviços jurídicos incorridos pelo Investidor Principal até àquela data.]</w:t>
            </w:r>
          </w:p>
          <w:p w:rsidR="00A95F0D" w:rsidRPr="00A95F0D" w:rsidRDefault="00A95F0D" w:rsidP="00A95F0D">
            <w:pPr>
              <w:tabs>
                <w:tab w:val="left" w:pos="1050"/>
              </w:tabs>
              <w:spacing w:line="276" w:lineRule="auto"/>
              <w:jc w:val="both"/>
              <w:rPr>
                <w:szCs w:val="24"/>
                <w:lang w:val="pt-PT"/>
              </w:rPr>
            </w:pPr>
          </w:p>
        </w:tc>
      </w:tr>
      <w:tr w:rsidR="00A95F0D" w:rsidRPr="00AF3C47" w:rsidTr="00CD6645">
        <w:tc>
          <w:tcPr>
            <w:tcW w:w="3394" w:type="dxa"/>
          </w:tcPr>
          <w:p w:rsidR="00A95F0D" w:rsidRPr="00A95F0D" w:rsidRDefault="00A95F0D" w:rsidP="00A95F0D">
            <w:pPr>
              <w:spacing w:line="276" w:lineRule="auto"/>
              <w:jc w:val="both"/>
              <w:rPr>
                <w:szCs w:val="24"/>
                <w:lang w:val="pt-PT"/>
              </w:rPr>
            </w:pPr>
            <w:r w:rsidRPr="00A95F0D">
              <w:rPr>
                <w:szCs w:val="24"/>
                <w:lang w:val="pt-PT"/>
              </w:rPr>
              <w:t>Exclusividade</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Pr="00A95F0D" w:rsidRDefault="00A95F0D" w:rsidP="00A95F0D">
            <w:pPr>
              <w:spacing w:line="276" w:lineRule="auto"/>
              <w:jc w:val="both"/>
              <w:rPr>
                <w:szCs w:val="24"/>
                <w:lang w:val="pt-PT"/>
              </w:rPr>
            </w:pPr>
            <w:r w:rsidRPr="00A95F0D">
              <w:rPr>
                <w:szCs w:val="24"/>
                <w:lang w:val="pt-PT"/>
              </w:rPr>
              <w:t>Tendo em conta o tempo despendido pelo Investidor Principal e as despesas incorridas para estruturar o investimento, a Sociedade e os Promotores comprometem-se a não discutir, negociar ou aceitar qualquer proposta que tenha em vista a alienação ou outra forma de transmissão de valores mobiliários representativos de dívida ou capital, bem como a alienação de qualquer activo relevante da Sociedade, nos 45 dias posteriores à assinatura da presente ficha técnica.</w:t>
            </w:r>
          </w:p>
          <w:p w:rsidR="00A95F0D" w:rsidRPr="00A95F0D" w:rsidRDefault="00A95F0D" w:rsidP="00A95F0D">
            <w:pPr>
              <w:spacing w:line="276" w:lineRule="auto"/>
              <w:jc w:val="both"/>
              <w:rPr>
                <w:szCs w:val="24"/>
                <w:lang w:val="pt-PT"/>
              </w:rPr>
            </w:pPr>
          </w:p>
        </w:tc>
      </w:tr>
      <w:tr w:rsidR="00A95F0D" w:rsidRPr="000737B9" w:rsidTr="00CD6645">
        <w:tc>
          <w:tcPr>
            <w:tcW w:w="3394" w:type="dxa"/>
          </w:tcPr>
          <w:p w:rsidR="00A95F0D" w:rsidRPr="00A95F0D" w:rsidRDefault="00A95F0D" w:rsidP="00A95F0D">
            <w:pPr>
              <w:spacing w:line="276" w:lineRule="auto"/>
              <w:jc w:val="both"/>
              <w:rPr>
                <w:szCs w:val="24"/>
                <w:lang w:val="pt-PT"/>
              </w:rPr>
            </w:pPr>
            <w:r w:rsidRPr="00A95F0D">
              <w:rPr>
                <w:bCs/>
                <w:spacing w:val="-3"/>
                <w:szCs w:val="24"/>
                <w:lang w:val="pt-PT"/>
              </w:rPr>
              <w:t>Confidencialidade</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0737B9" w:rsidRPr="000737B9" w:rsidRDefault="00A95F0D" w:rsidP="000737B9">
            <w:pPr>
              <w:spacing w:line="276" w:lineRule="auto"/>
              <w:jc w:val="both"/>
              <w:rPr>
                <w:szCs w:val="24"/>
                <w:lang w:val="pt-PT"/>
              </w:rPr>
            </w:pPr>
            <w:r w:rsidRPr="00A95F0D">
              <w:rPr>
                <w:szCs w:val="24"/>
                <w:lang w:val="pt-PT"/>
              </w:rPr>
              <w:t>A Sociedade e os Promotores comprometem-se a garantir a confidencialidade da presente ficha técnica, não a podendo partilhar nem revelar a sua existência e conteúdo a terceiros sem o</w:t>
            </w:r>
            <w:r w:rsidR="000737B9">
              <w:rPr>
                <w:szCs w:val="24"/>
                <w:lang w:val="pt-PT"/>
              </w:rPr>
              <w:t xml:space="preserve"> prévio</w:t>
            </w:r>
            <w:r w:rsidRPr="00A95F0D">
              <w:rPr>
                <w:szCs w:val="24"/>
                <w:lang w:val="pt-PT"/>
              </w:rPr>
              <w:t xml:space="preserve"> consentimento do Investidor Principal, excepto na medida em que sejam obrigados a fazê-lo aos seus próprios accionistas e consultores profissionais</w:t>
            </w:r>
            <w:r w:rsidR="000737B9">
              <w:rPr>
                <w:szCs w:val="24"/>
                <w:lang w:val="pt-PT"/>
              </w:rPr>
              <w:t xml:space="preserve">, e/ou </w:t>
            </w:r>
            <w:r w:rsidR="000737B9" w:rsidRPr="000737B9">
              <w:rPr>
                <w:szCs w:val="24"/>
                <w:lang w:val="pt-PT"/>
              </w:rPr>
              <w:t>na estrita medida do necessário</w:t>
            </w:r>
            <w:r w:rsidR="000737B9" w:rsidRPr="000737B9">
              <w:rPr>
                <w:lang w:val="pt-PT"/>
              </w:rPr>
              <w:t xml:space="preserve"> </w:t>
            </w:r>
            <w:r w:rsidR="000737B9" w:rsidRPr="000737B9">
              <w:rPr>
                <w:szCs w:val="24"/>
                <w:lang w:val="pt-PT"/>
              </w:rPr>
              <w:t>ao cumprimento de obrigações decorrente</w:t>
            </w:r>
            <w:r w:rsidR="000737B9">
              <w:rPr>
                <w:szCs w:val="24"/>
                <w:lang w:val="pt-PT"/>
              </w:rPr>
              <w:t xml:space="preserve">s de lei </w:t>
            </w:r>
            <w:r w:rsidR="000737B9">
              <w:rPr>
                <w:szCs w:val="24"/>
                <w:lang w:val="pt-PT"/>
              </w:rPr>
              <w:lastRenderedPageBreak/>
              <w:t xml:space="preserve">imperativa, de decisão </w:t>
            </w:r>
            <w:r w:rsidR="000737B9" w:rsidRPr="000737B9">
              <w:rPr>
                <w:szCs w:val="24"/>
                <w:lang w:val="pt-PT"/>
              </w:rPr>
              <w:t>judicial ou de ordens de autoridades administrativas e/ou regulatórias</w:t>
            </w:r>
          </w:p>
          <w:p w:rsidR="007A53F2" w:rsidRPr="00A95F0D" w:rsidRDefault="000737B9" w:rsidP="000737B9">
            <w:pPr>
              <w:spacing w:line="276" w:lineRule="auto"/>
              <w:jc w:val="both"/>
              <w:rPr>
                <w:szCs w:val="24"/>
                <w:lang w:val="pt-PT"/>
              </w:rPr>
            </w:pPr>
            <w:proofErr w:type="gramStart"/>
            <w:r w:rsidRPr="000737B9">
              <w:rPr>
                <w:szCs w:val="24"/>
                <w:lang w:val="pt-PT"/>
              </w:rPr>
              <w:t>competentes</w:t>
            </w:r>
            <w:proofErr w:type="gramEnd"/>
            <w:r w:rsidR="00A95F0D" w:rsidRPr="00A95F0D">
              <w:rPr>
                <w:szCs w:val="24"/>
                <w:lang w:val="pt-PT"/>
              </w:rPr>
              <w:t>.</w:t>
            </w:r>
          </w:p>
          <w:p w:rsidR="00A95F0D" w:rsidRPr="00A95F0D" w:rsidRDefault="00A95F0D" w:rsidP="00A95F0D">
            <w:pPr>
              <w:spacing w:line="276" w:lineRule="auto"/>
              <w:jc w:val="both"/>
              <w:rPr>
                <w:szCs w:val="24"/>
                <w:lang w:val="pt-PT"/>
              </w:rPr>
            </w:pPr>
          </w:p>
        </w:tc>
      </w:tr>
      <w:tr w:rsidR="00A95F0D" w:rsidRPr="00AF3C47" w:rsidTr="00CD6645">
        <w:tc>
          <w:tcPr>
            <w:tcW w:w="3394" w:type="dxa"/>
          </w:tcPr>
          <w:p w:rsidR="00A95F0D" w:rsidRPr="00A95F0D" w:rsidRDefault="00A95F0D" w:rsidP="00A95F0D">
            <w:pPr>
              <w:spacing w:line="276" w:lineRule="auto"/>
              <w:jc w:val="both"/>
              <w:rPr>
                <w:szCs w:val="24"/>
                <w:lang w:val="pt-PT"/>
              </w:rPr>
            </w:pPr>
            <w:r w:rsidRPr="00A95F0D">
              <w:rPr>
                <w:bCs/>
                <w:spacing w:val="-3"/>
                <w:szCs w:val="24"/>
                <w:lang w:val="pt-PT"/>
              </w:rPr>
              <w:lastRenderedPageBreak/>
              <w:t>Efeitos não vinculativos</w:t>
            </w:r>
          </w:p>
        </w:tc>
        <w:tc>
          <w:tcPr>
            <w:tcW w:w="385" w:type="dxa"/>
          </w:tcPr>
          <w:p w:rsidR="00A95F0D" w:rsidRPr="00A95F0D" w:rsidRDefault="00A95F0D" w:rsidP="00A95F0D">
            <w:pPr>
              <w:spacing w:line="276" w:lineRule="auto"/>
              <w:jc w:val="both"/>
              <w:rPr>
                <w:szCs w:val="24"/>
                <w:lang w:val="pt-PT"/>
              </w:rPr>
            </w:pPr>
          </w:p>
        </w:tc>
        <w:tc>
          <w:tcPr>
            <w:tcW w:w="4941" w:type="dxa"/>
            <w:gridSpan w:val="2"/>
          </w:tcPr>
          <w:p w:rsidR="00A95F0D" w:rsidRDefault="00A95F0D" w:rsidP="000737B9">
            <w:pPr>
              <w:spacing w:line="276" w:lineRule="auto"/>
              <w:jc w:val="both"/>
              <w:rPr>
                <w:szCs w:val="24"/>
                <w:lang w:val="pt-PT"/>
              </w:rPr>
            </w:pPr>
            <w:r w:rsidRPr="000737B9">
              <w:rPr>
                <w:szCs w:val="24"/>
                <w:lang w:val="pt-PT"/>
              </w:rPr>
              <w:t>Os termos previstos na presente ficha técnica não pretendem ser legalmente vinculativos, com excepção daqueles que constam da presente cláusula e das cláusulas referentes a Despesas, Exclusividade e Confidencialidade, que vinculam as partes.</w:t>
            </w:r>
          </w:p>
          <w:p w:rsidR="007A53F2" w:rsidRPr="00A95F0D" w:rsidRDefault="007A53F2" w:rsidP="000737B9">
            <w:pPr>
              <w:spacing w:line="276" w:lineRule="auto"/>
              <w:jc w:val="both"/>
              <w:rPr>
                <w:szCs w:val="24"/>
                <w:lang w:val="pt-PT"/>
              </w:rPr>
            </w:pPr>
          </w:p>
        </w:tc>
      </w:tr>
      <w:tr w:rsidR="000737B9" w:rsidRPr="00AF3C47" w:rsidTr="00CD6645">
        <w:tc>
          <w:tcPr>
            <w:tcW w:w="3394" w:type="dxa"/>
          </w:tcPr>
          <w:p w:rsidR="000737B9" w:rsidRPr="00A95F0D" w:rsidRDefault="007A53F2" w:rsidP="00A95F0D">
            <w:pPr>
              <w:jc w:val="both"/>
              <w:rPr>
                <w:bCs/>
                <w:spacing w:val="-3"/>
                <w:szCs w:val="24"/>
                <w:lang w:val="pt-PT"/>
              </w:rPr>
            </w:pPr>
            <w:r>
              <w:rPr>
                <w:bCs/>
                <w:spacing w:val="-3"/>
                <w:szCs w:val="24"/>
                <w:lang w:val="pt-PT"/>
              </w:rPr>
              <w:t>Legislação aplicável e J</w:t>
            </w:r>
            <w:r w:rsidR="000737B9">
              <w:rPr>
                <w:bCs/>
                <w:spacing w:val="-3"/>
                <w:szCs w:val="24"/>
                <w:lang w:val="pt-PT"/>
              </w:rPr>
              <w:t>urisdição</w:t>
            </w:r>
          </w:p>
        </w:tc>
        <w:tc>
          <w:tcPr>
            <w:tcW w:w="385" w:type="dxa"/>
          </w:tcPr>
          <w:p w:rsidR="000737B9" w:rsidRPr="00A95F0D" w:rsidRDefault="000737B9" w:rsidP="00A95F0D">
            <w:pPr>
              <w:jc w:val="both"/>
              <w:rPr>
                <w:szCs w:val="24"/>
                <w:lang w:val="pt-PT"/>
              </w:rPr>
            </w:pPr>
          </w:p>
        </w:tc>
        <w:tc>
          <w:tcPr>
            <w:tcW w:w="4941" w:type="dxa"/>
            <w:gridSpan w:val="2"/>
          </w:tcPr>
          <w:p w:rsidR="000737B9" w:rsidRPr="000737B9" w:rsidRDefault="000737B9" w:rsidP="000737B9">
            <w:pPr>
              <w:spacing w:line="276" w:lineRule="auto"/>
              <w:jc w:val="both"/>
              <w:rPr>
                <w:szCs w:val="24"/>
                <w:lang w:val="pt-PT"/>
              </w:rPr>
            </w:pPr>
            <w:r w:rsidRPr="000737B9">
              <w:rPr>
                <w:szCs w:val="24"/>
                <w:lang w:val="pt-PT"/>
              </w:rPr>
              <w:t>Os termos previstos na presente ficha técnica, bem como as relações entre as partes daí resultantes, reger-se-ão e serão interpretados de acordo com a lei portuguesa.</w:t>
            </w:r>
          </w:p>
          <w:p w:rsidR="000737B9" w:rsidRPr="000737B9" w:rsidRDefault="000737B9" w:rsidP="000737B9">
            <w:pPr>
              <w:spacing w:line="276" w:lineRule="auto"/>
              <w:jc w:val="both"/>
              <w:rPr>
                <w:szCs w:val="24"/>
                <w:lang w:val="pt-PT"/>
              </w:rPr>
            </w:pPr>
            <w:r w:rsidRPr="000737B9">
              <w:rPr>
                <w:szCs w:val="24"/>
                <w:lang w:val="pt-PT"/>
              </w:rPr>
              <w:t xml:space="preserve">Todos os litígios emergentes ou relacionados com a ficha técnica serão definitivamente resolvidos de acordo com o Regulamento de Arbitragem do Centro de Arbitragem da Câmara de Comércio e Indústria Portuguesa (Centro de Arbitragem Comercial), por um ou mais </w:t>
            </w:r>
            <w:proofErr w:type="gramStart"/>
            <w:r w:rsidRPr="000737B9">
              <w:rPr>
                <w:szCs w:val="24"/>
                <w:lang w:val="pt-PT"/>
              </w:rPr>
              <w:t>árbitro(s</w:t>
            </w:r>
            <w:proofErr w:type="gramEnd"/>
            <w:r w:rsidRPr="000737B9">
              <w:rPr>
                <w:szCs w:val="24"/>
                <w:lang w:val="pt-PT"/>
              </w:rPr>
              <w:t xml:space="preserve">) nomeado(s) nos termos do Regulamento. </w:t>
            </w:r>
          </w:p>
          <w:p w:rsidR="000737B9" w:rsidRPr="000737B9" w:rsidRDefault="000737B9" w:rsidP="000737B9">
            <w:pPr>
              <w:spacing w:line="276" w:lineRule="auto"/>
              <w:jc w:val="both"/>
              <w:rPr>
                <w:szCs w:val="24"/>
                <w:lang w:val="pt-PT"/>
              </w:rPr>
            </w:pPr>
            <w:r w:rsidRPr="000737B9">
              <w:rPr>
                <w:szCs w:val="24"/>
                <w:lang w:val="pt-PT"/>
              </w:rPr>
              <w:t>A arbitragem terá lugar em Lisboa.</w:t>
            </w:r>
          </w:p>
          <w:p w:rsidR="000737B9" w:rsidRDefault="000737B9" w:rsidP="000737B9">
            <w:pPr>
              <w:spacing w:line="276" w:lineRule="auto"/>
              <w:jc w:val="both"/>
              <w:rPr>
                <w:bCs/>
                <w:spacing w:val="-3"/>
                <w:szCs w:val="24"/>
                <w:lang w:val="pt-PT"/>
              </w:rPr>
            </w:pPr>
            <w:r w:rsidRPr="000737B9">
              <w:rPr>
                <w:szCs w:val="24"/>
                <w:lang w:val="pt-PT"/>
              </w:rPr>
              <w:t>A língua da arbitragem será a língua portuguesa.</w:t>
            </w:r>
            <w:r>
              <w:rPr>
                <w:bCs/>
                <w:spacing w:val="-3"/>
                <w:szCs w:val="24"/>
                <w:lang w:val="pt-PT"/>
              </w:rPr>
              <w:t xml:space="preserve"> </w:t>
            </w:r>
          </w:p>
          <w:p w:rsidR="007A53F2" w:rsidRPr="00A95F0D" w:rsidRDefault="007A53F2" w:rsidP="000737B9">
            <w:pPr>
              <w:spacing w:line="276" w:lineRule="auto"/>
              <w:jc w:val="both"/>
              <w:rPr>
                <w:bCs/>
                <w:spacing w:val="-3"/>
                <w:szCs w:val="24"/>
                <w:lang w:val="pt-PT"/>
              </w:rPr>
            </w:pPr>
          </w:p>
        </w:tc>
      </w:tr>
    </w:tbl>
    <w:p w:rsidR="00696146" w:rsidRPr="00A95F0D" w:rsidRDefault="00696146" w:rsidP="00225EF5">
      <w:pPr>
        <w:spacing w:after="0"/>
        <w:jc w:val="both"/>
        <w:rPr>
          <w:szCs w:val="24"/>
          <w:lang w:val="pt-PT"/>
        </w:rPr>
      </w:pPr>
    </w:p>
    <w:tbl>
      <w:tblPr>
        <w:tblW w:w="9270" w:type="dxa"/>
        <w:tblInd w:w="-162" w:type="dxa"/>
        <w:tblLayout w:type="fixed"/>
        <w:tblLook w:val="01E0" w:firstRow="1" w:lastRow="1" w:firstColumn="1" w:lastColumn="1" w:noHBand="0" w:noVBand="0"/>
      </w:tblPr>
      <w:tblGrid>
        <w:gridCol w:w="4590"/>
        <w:gridCol w:w="4680"/>
      </w:tblGrid>
      <w:tr w:rsidR="00696146" w:rsidRPr="00A95F0D" w:rsidTr="00F84BA9">
        <w:trPr>
          <w:trHeight w:val="4962"/>
        </w:trPr>
        <w:tc>
          <w:tcPr>
            <w:tcW w:w="4590" w:type="dxa"/>
          </w:tcPr>
          <w:p w:rsidR="00696146" w:rsidRPr="00A95F0D" w:rsidRDefault="00696146" w:rsidP="00A22AA8">
            <w:pPr>
              <w:keepNext/>
              <w:spacing w:after="0" w:line="300" w:lineRule="auto"/>
              <w:ind w:right="-51"/>
              <w:jc w:val="both"/>
              <w:rPr>
                <w:rFonts w:cs="Arial"/>
                <w:szCs w:val="24"/>
                <w:lang w:val="pt-PT"/>
              </w:rPr>
            </w:pPr>
            <w:r w:rsidRPr="00A95F0D">
              <w:rPr>
                <w:rFonts w:cs="Arial"/>
                <w:szCs w:val="24"/>
                <w:lang w:val="pt-PT"/>
              </w:rPr>
              <w:lastRenderedPageBreak/>
              <w:t>As partes declaram ter conhecimento e aceitam os termos e as condições constantes da presente ficha técnica.</w:t>
            </w:r>
          </w:p>
          <w:p w:rsidR="00F84BA9" w:rsidRPr="00722B4E" w:rsidRDefault="00F84BA9" w:rsidP="00A22AA8">
            <w:pPr>
              <w:keepNext/>
              <w:spacing w:after="0" w:line="300" w:lineRule="auto"/>
              <w:ind w:right="-51"/>
              <w:rPr>
                <w:rFonts w:cs="Arial"/>
                <w:b/>
                <w:smallCaps/>
                <w:szCs w:val="24"/>
                <w:lang w:val="pt-PT"/>
              </w:rPr>
            </w:pPr>
          </w:p>
          <w:p w:rsidR="00696146" w:rsidRPr="00722B4E" w:rsidRDefault="00696146" w:rsidP="00A22AA8">
            <w:pPr>
              <w:keepNext/>
              <w:spacing w:after="0" w:line="300" w:lineRule="auto"/>
              <w:ind w:right="-51"/>
              <w:rPr>
                <w:rFonts w:cs="Arial"/>
                <w:b/>
                <w:smallCaps/>
                <w:szCs w:val="24"/>
                <w:lang w:val="pt-PT"/>
              </w:rPr>
            </w:pPr>
            <w:r w:rsidRPr="00722B4E">
              <w:rPr>
                <w:rFonts w:cs="Arial"/>
                <w:b/>
                <w:smallCaps/>
                <w:szCs w:val="24"/>
                <w:lang w:val="pt-PT"/>
              </w:rPr>
              <w:t>[</w:t>
            </w:r>
            <w:r w:rsidRPr="00722B4E">
              <w:rPr>
                <w:rFonts w:cs="Arial"/>
                <w:b/>
                <w:i/>
                <w:smallCaps/>
                <w:szCs w:val="24"/>
                <w:lang w:val="pt-PT"/>
              </w:rPr>
              <w:t>Investidor Principal</w:t>
            </w:r>
            <w:r w:rsidRPr="00722B4E">
              <w:rPr>
                <w:rFonts w:cs="Arial"/>
                <w:b/>
                <w:smallCaps/>
                <w:szCs w:val="24"/>
                <w:lang w:val="pt-PT"/>
              </w:rPr>
              <w:t>]</w:t>
            </w:r>
          </w:p>
          <w:p w:rsidR="00696146" w:rsidRPr="00A95F0D" w:rsidRDefault="00696146" w:rsidP="00A22AA8">
            <w:pPr>
              <w:keepNext/>
              <w:spacing w:after="0" w:line="300" w:lineRule="auto"/>
              <w:ind w:right="-51"/>
              <w:rPr>
                <w:rFonts w:cs="Arial"/>
                <w:szCs w:val="24"/>
                <w:lang w:val="pt-PT"/>
              </w:rPr>
            </w:pPr>
            <w:r w:rsidRPr="00A95F0D">
              <w:rPr>
                <w:rFonts w:cs="Arial"/>
                <w:szCs w:val="24"/>
                <w:lang w:val="pt-PT"/>
              </w:rPr>
              <w:tab/>
            </w:r>
            <w:r w:rsidRPr="00A95F0D">
              <w:rPr>
                <w:rFonts w:cs="Arial"/>
                <w:szCs w:val="24"/>
                <w:lang w:val="pt-PT"/>
              </w:rPr>
              <w:tab/>
            </w:r>
            <w:r w:rsidRPr="00A95F0D">
              <w:rPr>
                <w:rFonts w:cs="Arial"/>
                <w:szCs w:val="24"/>
                <w:lang w:val="pt-PT"/>
              </w:rPr>
              <w:tab/>
            </w:r>
            <w:r w:rsidRPr="00A95F0D">
              <w:rPr>
                <w:rFonts w:cs="Arial"/>
                <w:szCs w:val="24"/>
                <w:lang w:val="pt-PT"/>
              </w:rPr>
              <w:tab/>
            </w:r>
            <w:r w:rsidRPr="00A95F0D">
              <w:rPr>
                <w:rFonts w:cs="Arial"/>
                <w:szCs w:val="24"/>
                <w:lang w:val="pt-PT"/>
              </w:rPr>
              <w:tab/>
              <w:t xml:space="preserve"> </w:t>
            </w:r>
          </w:p>
          <w:p w:rsidR="00696146" w:rsidRPr="00A95F0D" w:rsidRDefault="00696146" w:rsidP="00A22AA8">
            <w:pPr>
              <w:keepNext/>
              <w:spacing w:after="0" w:line="300" w:lineRule="auto"/>
              <w:ind w:left="3600" w:right="-51" w:hanging="3600"/>
              <w:rPr>
                <w:rFonts w:cs="Arial"/>
                <w:szCs w:val="24"/>
                <w:u w:val="single"/>
                <w:lang w:val="pt-PT"/>
              </w:rPr>
            </w:pPr>
            <w:r w:rsidRPr="00A95F0D">
              <w:rPr>
                <w:rFonts w:cs="Arial"/>
                <w:szCs w:val="24"/>
                <w:lang w:val="pt-PT"/>
              </w:rPr>
              <w:t>Por:</w:t>
            </w:r>
            <w:r w:rsidRPr="00A95F0D">
              <w:rPr>
                <w:rFonts w:cs="Arial"/>
                <w:szCs w:val="24"/>
                <w:u w:val="single"/>
                <w:lang w:val="pt-PT"/>
              </w:rPr>
              <w:tab/>
            </w:r>
          </w:p>
          <w:p w:rsidR="00696146" w:rsidRPr="00A95F0D" w:rsidRDefault="00696146" w:rsidP="00A22AA8">
            <w:pPr>
              <w:keepNext/>
              <w:spacing w:after="0" w:line="300" w:lineRule="auto"/>
              <w:ind w:left="3600" w:right="-51" w:hanging="3600"/>
              <w:rPr>
                <w:rFonts w:cs="Arial"/>
                <w:szCs w:val="24"/>
                <w:lang w:val="pt-PT"/>
              </w:rPr>
            </w:pPr>
          </w:p>
          <w:p w:rsidR="00F84BA9" w:rsidRPr="00A95F0D" w:rsidRDefault="00F84BA9" w:rsidP="00A22AA8">
            <w:pPr>
              <w:keepNext/>
              <w:spacing w:after="0" w:line="300" w:lineRule="auto"/>
              <w:ind w:left="3600" w:right="-51" w:hanging="3600"/>
              <w:rPr>
                <w:rFonts w:cs="Arial"/>
                <w:szCs w:val="24"/>
                <w:lang w:val="pt-PT"/>
              </w:rPr>
            </w:pPr>
          </w:p>
          <w:p w:rsidR="00696146" w:rsidRPr="00A95F0D" w:rsidRDefault="00F84BA9" w:rsidP="00A22AA8">
            <w:pPr>
              <w:keepNext/>
              <w:spacing w:after="0" w:line="300" w:lineRule="auto"/>
              <w:ind w:right="-51"/>
              <w:rPr>
                <w:rFonts w:cs="Arial"/>
                <w:szCs w:val="24"/>
                <w:u w:val="single"/>
                <w:lang w:val="pt-PT"/>
              </w:rPr>
            </w:pPr>
            <w:r w:rsidRPr="00A95F0D">
              <w:rPr>
                <w:rFonts w:cs="Arial"/>
                <w:szCs w:val="24"/>
                <w:u w:val="single"/>
                <w:lang w:val="pt-PT"/>
              </w:rPr>
              <w:t>_________________________________</w:t>
            </w:r>
          </w:p>
          <w:p w:rsidR="00696146" w:rsidRPr="00A95F0D" w:rsidRDefault="00696146" w:rsidP="00A22AA8">
            <w:pPr>
              <w:keepNext/>
              <w:spacing w:after="0" w:line="300" w:lineRule="auto"/>
              <w:ind w:right="-51"/>
              <w:rPr>
                <w:rFonts w:cs="Arial"/>
                <w:szCs w:val="24"/>
                <w:u w:val="single"/>
                <w:lang w:val="pt-PT"/>
              </w:rPr>
            </w:pPr>
            <w:r w:rsidRPr="00A95F0D">
              <w:rPr>
                <w:rFonts w:cs="Arial"/>
                <w:szCs w:val="24"/>
                <w:lang w:val="pt-PT"/>
              </w:rPr>
              <w:t>(</w:t>
            </w:r>
            <w:r w:rsidRPr="00A95F0D">
              <w:rPr>
                <w:rFonts w:cs="Arial"/>
                <w:i/>
                <w:szCs w:val="24"/>
                <w:lang w:val="pt-PT"/>
              </w:rPr>
              <w:t>assinatura conforme documento de identificação</w:t>
            </w:r>
            <w:r w:rsidRPr="00A95F0D">
              <w:rPr>
                <w:rFonts w:cs="Arial"/>
                <w:szCs w:val="24"/>
                <w:lang w:val="pt-PT"/>
              </w:rPr>
              <w:t>)</w:t>
            </w:r>
          </w:p>
          <w:p w:rsidR="00696146" w:rsidRPr="00A95F0D" w:rsidRDefault="00696146" w:rsidP="00A22AA8">
            <w:pPr>
              <w:keepNext/>
              <w:spacing w:after="0" w:line="300" w:lineRule="auto"/>
              <w:ind w:left="3600" w:right="-51" w:hanging="3600"/>
              <w:rPr>
                <w:rFonts w:cs="Arial"/>
                <w:szCs w:val="24"/>
                <w:lang w:val="pt-PT"/>
              </w:rPr>
            </w:pPr>
          </w:p>
          <w:p w:rsidR="00F84BA9" w:rsidRPr="00A95F0D" w:rsidRDefault="00F84BA9" w:rsidP="00A22AA8">
            <w:pPr>
              <w:keepNext/>
              <w:spacing w:after="0" w:line="300" w:lineRule="auto"/>
              <w:ind w:left="3600" w:right="-51" w:hanging="3600"/>
              <w:rPr>
                <w:rFonts w:cs="Arial"/>
                <w:szCs w:val="24"/>
                <w:lang w:val="pt-PT"/>
              </w:rPr>
            </w:pPr>
          </w:p>
          <w:p w:rsidR="00696146" w:rsidRPr="00A95F0D" w:rsidRDefault="00696146" w:rsidP="00A22AA8">
            <w:pPr>
              <w:keepNext/>
              <w:spacing w:after="0" w:line="300" w:lineRule="auto"/>
              <w:ind w:right="-51"/>
              <w:jc w:val="both"/>
              <w:rPr>
                <w:rFonts w:cs="Arial"/>
                <w:szCs w:val="24"/>
                <w:u w:val="single"/>
                <w:lang w:val="pt-PT"/>
              </w:rPr>
            </w:pPr>
            <w:r w:rsidRPr="00A95F0D">
              <w:rPr>
                <w:rFonts w:cs="Arial"/>
                <w:szCs w:val="24"/>
                <w:lang w:val="pt-PT"/>
              </w:rPr>
              <w:t>Data:</w:t>
            </w:r>
            <w:r w:rsidRPr="00A95F0D">
              <w:rPr>
                <w:rFonts w:cs="Arial"/>
                <w:szCs w:val="24"/>
                <w:u w:val="single"/>
                <w:lang w:val="pt-PT"/>
              </w:rPr>
              <w:t xml:space="preserve"> </w:t>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p>
          <w:p w:rsidR="00696146" w:rsidRPr="00A95F0D" w:rsidRDefault="00696146" w:rsidP="00A22AA8">
            <w:pPr>
              <w:keepNext/>
              <w:spacing w:after="0" w:line="300" w:lineRule="auto"/>
              <w:ind w:right="-51"/>
              <w:jc w:val="both"/>
              <w:rPr>
                <w:rFonts w:cs="Arial"/>
                <w:szCs w:val="24"/>
                <w:u w:val="single"/>
                <w:lang w:val="pt-PT"/>
              </w:rPr>
            </w:pPr>
          </w:p>
          <w:p w:rsidR="00F84BA9" w:rsidRPr="00A95F0D" w:rsidRDefault="00F84BA9" w:rsidP="00A22AA8">
            <w:pPr>
              <w:keepNext/>
              <w:spacing w:after="0" w:line="300" w:lineRule="auto"/>
              <w:ind w:right="-51"/>
              <w:jc w:val="both"/>
              <w:rPr>
                <w:rFonts w:cs="Arial"/>
                <w:szCs w:val="24"/>
                <w:u w:val="single"/>
                <w:lang w:val="pt-PT"/>
              </w:rPr>
            </w:pPr>
          </w:p>
          <w:p w:rsidR="00F84BA9" w:rsidRPr="00A95F0D" w:rsidRDefault="00F84BA9" w:rsidP="00A22AA8">
            <w:pPr>
              <w:keepNext/>
              <w:spacing w:after="0" w:line="300" w:lineRule="auto"/>
              <w:ind w:right="-51"/>
              <w:jc w:val="both"/>
              <w:rPr>
                <w:rFonts w:cs="Arial"/>
                <w:szCs w:val="24"/>
                <w:u w:val="single"/>
                <w:lang w:val="pt-PT"/>
              </w:rPr>
            </w:pPr>
          </w:p>
          <w:p w:rsidR="00696146" w:rsidRPr="00722B4E" w:rsidRDefault="00696146" w:rsidP="00A22AA8">
            <w:pPr>
              <w:keepNext/>
              <w:spacing w:after="0" w:line="300" w:lineRule="auto"/>
              <w:ind w:right="-51"/>
              <w:rPr>
                <w:rFonts w:cs="Arial"/>
                <w:b/>
                <w:smallCaps/>
                <w:szCs w:val="24"/>
                <w:lang w:val="pt-PT"/>
              </w:rPr>
            </w:pPr>
            <w:r w:rsidRPr="00722B4E">
              <w:rPr>
                <w:rFonts w:cs="Arial"/>
                <w:b/>
                <w:smallCaps/>
                <w:szCs w:val="24"/>
                <w:lang w:val="pt-PT"/>
              </w:rPr>
              <w:t>[</w:t>
            </w:r>
            <w:r w:rsidRPr="00722B4E">
              <w:rPr>
                <w:rFonts w:cs="Arial"/>
                <w:b/>
                <w:i/>
                <w:smallCaps/>
                <w:szCs w:val="24"/>
                <w:lang w:val="pt-PT"/>
              </w:rPr>
              <w:t>Investidor adicional</w:t>
            </w:r>
            <w:r w:rsidRPr="00722B4E">
              <w:rPr>
                <w:rFonts w:cs="Arial"/>
                <w:b/>
                <w:smallCaps/>
                <w:szCs w:val="24"/>
                <w:lang w:val="pt-PT"/>
              </w:rPr>
              <w:t>]</w:t>
            </w:r>
          </w:p>
          <w:p w:rsidR="00696146" w:rsidRPr="00A95F0D" w:rsidRDefault="00696146" w:rsidP="00A22AA8">
            <w:pPr>
              <w:keepNext/>
              <w:spacing w:after="0" w:line="300" w:lineRule="auto"/>
              <w:ind w:right="-51"/>
              <w:rPr>
                <w:rFonts w:cs="Arial"/>
                <w:szCs w:val="24"/>
                <w:lang w:val="pt-PT"/>
              </w:rPr>
            </w:pPr>
            <w:r w:rsidRPr="00A95F0D">
              <w:rPr>
                <w:rFonts w:cs="Arial"/>
                <w:szCs w:val="24"/>
                <w:lang w:val="pt-PT"/>
              </w:rPr>
              <w:br/>
            </w:r>
            <w:proofErr w:type="gramStart"/>
            <w:r w:rsidRPr="00A95F0D">
              <w:rPr>
                <w:rFonts w:cs="Arial"/>
                <w:szCs w:val="24"/>
                <w:lang w:val="pt-PT"/>
              </w:rPr>
              <w:t>Por</w:t>
            </w:r>
            <w:proofErr w:type="gramEnd"/>
            <w:r w:rsidRPr="00A95F0D">
              <w:rPr>
                <w:rFonts w:cs="Arial"/>
                <w:szCs w:val="24"/>
                <w:lang w:val="pt-PT"/>
              </w:rPr>
              <w:t>:</w:t>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lang w:val="pt-PT"/>
              </w:rPr>
              <w:t xml:space="preserve"> </w:t>
            </w:r>
          </w:p>
          <w:p w:rsidR="00696146" w:rsidRPr="00A95F0D" w:rsidRDefault="00696146" w:rsidP="00A22AA8">
            <w:pPr>
              <w:keepNext/>
              <w:spacing w:after="0" w:line="300" w:lineRule="auto"/>
              <w:ind w:left="3600" w:right="-51" w:hanging="3600"/>
              <w:rPr>
                <w:rFonts w:cs="Arial"/>
                <w:szCs w:val="24"/>
                <w:lang w:val="pt-PT"/>
              </w:rPr>
            </w:pPr>
          </w:p>
          <w:p w:rsidR="00F84BA9" w:rsidRPr="00A95F0D" w:rsidRDefault="00F84BA9" w:rsidP="00A22AA8">
            <w:pPr>
              <w:keepNext/>
              <w:spacing w:after="0" w:line="300" w:lineRule="auto"/>
              <w:ind w:left="3600" w:right="-51" w:hanging="3600"/>
              <w:rPr>
                <w:rFonts w:cs="Arial"/>
                <w:szCs w:val="24"/>
                <w:lang w:val="pt-PT"/>
              </w:rPr>
            </w:pPr>
          </w:p>
          <w:p w:rsidR="00696146" w:rsidRPr="00A95F0D" w:rsidRDefault="00F84BA9" w:rsidP="00A22AA8">
            <w:pPr>
              <w:keepNext/>
              <w:spacing w:after="0" w:line="300" w:lineRule="auto"/>
              <w:ind w:right="-51"/>
              <w:rPr>
                <w:rFonts w:cs="Arial"/>
                <w:szCs w:val="24"/>
                <w:u w:val="single"/>
                <w:lang w:val="pt-PT"/>
              </w:rPr>
            </w:pPr>
            <w:r w:rsidRPr="00A95F0D">
              <w:rPr>
                <w:rFonts w:cs="Arial"/>
                <w:szCs w:val="24"/>
                <w:u w:val="single"/>
                <w:lang w:val="pt-PT"/>
              </w:rPr>
              <w:t>_________________________________</w:t>
            </w:r>
          </w:p>
          <w:p w:rsidR="00696146" w:rsidRPr="00A95F0D" w:rsidRDefault="00696146" w:rsidP="00A22AA8">
            <w:pPr>
              <w:keepNext/>
              <w:spacing w:after="0" w:line="300" w:lineRule="auto"/>
              <w:ind w:right="-51"/>
              <w:rPr>
                <w:rFonts w:cs="Arial"/>
                <w:szCs w:val="24"/>
                <w:u w:val="single"/>
                <w:lang w:val="pt-PT"/>
              </w:rPr>
            </w:pPr>
            <w:r w:rsidRPr="00A95F0D">
              <w:rPr>
                <w:rFonts w:cs="Arial"/>
                <w:szCs w:val="24"/>
                <w:lang w:val="pt-PT"/>
              </w:rPr>
              <w:t>(</w:t>
            </w:r>
            <w:r w:rsidRPr="00A95F0D">
              <w:rPr>
                <w:rFonts w:cs="Arial"/>
                <w:i/>
                <w:szCs w:val="24"/>
                <w:lang w:val="pt-PT"/>
              </w:rPr>
              <w:t>assinatura conforme documento de identificação</w:t>
            </w:r>
            <w:r w:rsidRPr="00A95F0D">
              <w:rPr>
                <w:rFonts w:cs="Arial"/>
                <w:szCs w:val="24"/>
                <w:lang w:val="pt-PT"/>
              </w:rPr>
              <w:t>)</w:t>
            </w:r>
          </w:p>
          <w:p w:rsidR="00696146" w:rsidRPr="00A95F0D" w:rsidRDefault="00696146" w:rsidP="00A22AA8">
            <w:pPr>
              <w:keepNext/>
              <w:spacing w:after="0" w:line="300" w:lineRule="auto"/>
              <w:ind w:right="-51"/>
              <w:rPr>
                <w:rFonts w:cs="Arial"/>
                <w:szCs w:val="24"/>
                <w:lang w:val="pt-PT"/>
              </w:rPr>
            </w:pPr>
          </w:p>
          <w:p w:rsidR="00F84BA9" w:rsidRPr="00A95F0D" w:rsidRDefault="00F84BA9" w:rsidP="00A22AA8">
            <w:pPr>
              <w:keepNext/>
              <w:spacing w:after="0" w:line="300" w:lineRule="auto"/>
              <w:ind w:right="-51"/>
              <w:rPr>
                <w:rFonts w:cs="Arial"/>
                <w:szCs w:val="24"/>
                <w:lang w:val="pt-PT"/>
              </w:rPr>
            </w:pPr>
          </w:p>
          <w:p w:rsidR="00696146" w:rsidRPr="00A95F0D" w:rsidRDefault="00696146" w:rsidP="00A22AA8">
            <w:pPr>
              <w:keepNext/>
              <w:spacing w:after="0" w:line="300" w:lineRule="auto"/>
              <w:ind w:right="-51"/>
              <w:jc w:val="both"/>
              <w:rPr>
                <w:rFonts w:cs="Arial"/>
                <w:szCs w:val="24"/>
                <w:u w:val="single"/>
                <w:lang w:val="pt-PT"/>
              </w:rPr>
            </w:pPr>
            <w:r w:rsidRPr="00A95F0D">
              <w:rPr>
                <w:rFonts w:cs="Arial"/>
                <w:szCs w:val="24"/>
                <w:lang w:val="pt-PT"/>
              </w:rPr>
              <w:t>Data:</w:t>
            </w:r>
            <w:r w:rsidRPr="00A95F0D">
              <w:rPr>
                <w:rFonts w:cs="Arial"/>
                <w:szCs w:val="24"/>
                <w:u w:val="single"/>
                <w:lang w:val="pt-PT"/>
              </w:rPr>
              <w:t xml:space="preserve"> </w:t>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p>
        </w:tc>
        <w:tc>
          <w:tcPr>
            <w:tcW w:w="4680" w:type="dxa"/>
          </w:tcPr>
          <w:p w:rsidR="00696146" w:rsidRPr="00A95F0D" w:rsidRDefault="00696146" w:rsidP="00A22AA8">
            <w:pPr>
              <w:keepNext/>
              <w:spacing w:after="0" w:line="300" w:lineRule="auto"/>
              <w:ind w:right="-51"/>
              <w:rPr>
                <w:rFonts w:cs="Arial"/>
                <w:b/>
                <w:smallCaps/>
                <w:szCs w:val="24"/>
                <w:lang w:val="pt-PT"/>
              </w:rPr>
            </w:pPr>
          </w:p>
          <w:p w:rsidR="00696146" w:rsidRPr="00A95F0D" w:rsidRDefault="00696146" w:rsidP="00A22AA8">
            <w:pPr>
              <w:keepNext/>
              <w:spacing w:after="0" w:line="300" w:lineRule="auto"/>
              <w:ind w:right="-51"/>
              <w:rPr>
                <w:rFonts w:cs="Arial"/>
                <w:b/>
                <w:smallCaps/>
                <w:szCs w:val="24"/>
                <w:lang w:val="pt-PT"/>
              </w:rPr>
            </w:pPr>
          </w:p>
          <w:p w:rsidR="00F84BA9" w:rsidRDefault="00F84BA9" w:rsidP="00A22AA8">
            <w:pPr>
              <w:keepNext/>
              <w:spacing w:after="0" w:line="300" w:lineRule="auto"/>
              <w:ind w:right="-51"/>
              <w:rPr>
                <w:rFonts w:cs="Arial"/>
                <w:b/>
                <w:smallCaps/>
                <w:szCs w:val="24"/>
                <w:lang w:val="pt-PT"/>
              </w:rPr>
            </w:pPr>
          </w:p>
          <w:p w:rsidR="00A22AA8" w:rsidRPr="00A95F0D" w:rsidRDefault="00A22AA8" w:rsidP="00A22AA8">
            <w:pPr>
              <w:keepNext/>
              <w:spacing w:after="0" w:line="300" w:lineRule="auto"/>
              <w:ind w:right="-51"/>
              <w:rPr>
                <w:rFonts w:cs="Arial"/>
                <w:b/>
                <w:smallCaps/>
                <w:szCs w:val="24"/>
                <w:lang w:val="pt-PT"/>
              </w:rPr>
            </w:pPr>
          </w:p>
          <w:p w:rsidR="00696146" w:rsidRPr="00A95F0D" w:rsidRDefault="00696146" w:rsidP="00A22AA8">
            <w:pPr>
              <w:keepNext/>
              <w:spacing w:after="0" w:line="300" w:lineRule="auto"/>
              <w:ind w:right="-51"/>
              <w:rPr>
                <w:rFonts w:cs="Arial"/>
                <w:b/>
                <w:smallCaps/>
                <w:szCs w:val="24"/>
                <w:lang w:val="pt-PT"/>
              </w:rPr>
            </w:pPr>
            <w:r w:rsidRPr="00A95F0D">
              <w:rPr>
                <w:rFonts w:cs="Arial"/>
                <w:b/>
                <w:smallCaps/>
                <w:szCs w:val="24"/>
                <w:lang w:val="pt-PT"/>
              </w:rPr>
              <w:t>[</w:t>
            </w:r>
            <w:r w:rsidRPr="00A95F0D">
              <w:rPr>
                <w:rFonts w:cs="Arial"/>
                <w:b/>
                <w:i/>
                <w:smallCaps/>
                <w:szCs w:val="24"/>
                <w:lang w:val="pt-PT"/>
              </w:rPr>
              <w:t>Promotor 1</w:t>
            </w:r>
            <w:r w:rsidRPr="00A95F0D">
              <w:rPr>
                <w:rFonts w:cs="Arial"/>
                <w:b/>
                <w:smallCaps/>
                <w:szCs w:val="24"/>
                <w:lang w:val="pt-PT"/>
              </w:rPr>
              <w:t>]</w:t>
            </w:r>
          </w:p>
          <w:p w:rsidR="00696146" w:rsidRPr="00A95F0D" w:rsidRDefault="00696146" w:rsidP="00A22AA8">
            <w:pPr>
              <w:keepNext/>
              <w:spacing w:after="0" w:line="300" w:lineRule="auto"/>
              <w:ind w:right="-51"/>
              <w:rPr>
                <w:rFonts w:cs="Arial"/>
                <w:szCs w:val="24"/>
                <w:lang w:val="pt-PT"/>
              </w:rPr>
            </w:pPr>
          </w:p>
          <w:p w:rsidR="00696146" w:rsidRPr="00A95F0D" w:rsidRDefault="00696146" w:rsidP="00A22AA8">
            <w:pPr>
              <w:keepNext/>
              <w:spacing w:after="0" w:line="300" w:lineRule="auto"/>
              <w:ind w:left="3600" w:right="-51" w:hanging="3600"/>
              <w:rPr>
                <w:rFonts w:cs="Arial"/>
                <w:szCs w:val="24"/>
                <w:u w:val="single"/>
                <w:lang w:val="pt-PT"/>
              </w:rPr>
            </w:pPr>
            <w:r w:rsidRPr="00A95F0D">
              <w:rPr>
                <w:rFonts w:cs="Arial"/>
                <w:szCs w:val="24"/>
                <w:lang w:val="pt-PT"/>
              </w:rPr>
              <w:t>Por:</w:t>
            </w:r>
            <w:r w:rsidRPr="00A95F0D">
              <w:rPr>
                <w:rFonts w:cs="Arial"/>
                <w:szCs w:val="24"/>
                <w:u w:val="single"/>
                <w:lang w:val="pt-PT"/>
              </w:rPr>
              <w:tab/>
            </w:r>
          </w:p>
          <w:p w:rsidR="00696146" w:rsidRPr="00A95F0D" w:rsidRDefault="00696146" w:rsidP="00A22AA8">
            <w:pPr>
              <w:keepNext/>
              <w:spacing w:after="0" w:line="300" w:lineRule="auto"/>
              <w:ind w:left="3600" w:right="-51" w:hanging="3600"/>
              <w:rPr>
                <w:rFonts w:cs="Arial"/>
                <w:szCs w:val="24"/>
                <w:lang w:val="pt-PT"/>
              </w:rPr>
            </w:pPr>
          </w:p>
          <w:p w:rsidR="00F84BA9" w:rsidRPr="00A95F0D" w:rsidRDefault="00F84BA9" w:rsidP="00A22AA8">
            <w:pPr>
              <w:keepNext/>
              <w:spacing w:after="0" w:line="300" w:lineRule="auto"/>
              <w:ind w:right="-51"/>
              <w:rPr>
                <w:rFonts w:cs="Arial"/>
                <w:szCs w:val="24"/>
                <w:lang w:val="pt-PT"/>
              </w:rPr>
            </w:pPr>
          </w:p>
          <w:p w:rsidR="00696146" w:rsidRPr="00A95F0D" w:rsidRDefault="00F84BA9" w:rsidP="00A22AA8">
            <w:pPr>
              <w:keepNext/>
              <w:spacing w:after="0" w:line="300" w:lineRule="auto"/>
              <w:ind w:right="-51"/>
              <w:rPr>
                <w:rFonts w:cs="Arial"/>
                <w:szCs w:val="24"/>
                <w:u w:val="single"/>
                <w:lang w:val="pt-PT"/>
              </w:rPr>
            </w:pPr>
            <w:r w:rsidRPr="00A95F0D">
              <w:rPr>
                <w:rFonts w:cs="Arial"/>
                <w:szCs w:val="24"/>
                <w:u w:val="single"/>
                <w:lang w:val="pt-PT"/>
              </w:rPr>
              <w:t>_________________________________</w:t>
            </w:r>
          </w:p>
          <w:p w:rsidR="00696146" w:rsidRPr="00A95F0D" w:rsidRDefault="00696146" w:rsidP="00A22AA8">
            <w:pPr>
              <w:keepNext/>
              <w:spacing w:after="0" w:line="300" w:lineRule="auto"/>
              <w:ind w:right="-51"/>
              <w:rPr>
                <w:rFonts w:cs="Arial"/>
                <w:szCs w:val="24"/>
                <w:u w:val="single"/>
                <w:lang w:val="pt-PT"/>
              </w:rPr>
            </w:pPr>
            <w:r w:rsidRPr="00A95F0D">
              <w:rPr>
                <w:rFonts w:cs="Arial"/>
                <w:szCs w:val="24"/>
                <w:lang w:val="pt-PT"/>
              </w:rPr>
              <w:t>(</w:t>
            </w:r>
            <w:r w:rsidRPr="00A95F0D">
              <w:rPr>
                <w:rFonts w:cs="Arial"/>
                <w:i/>
                <w:szCs w:val="24"/>
                <w:lang w:val="pt-PT"/>
              </w:rPr>
              <w:t>assinatura conforme documento de identificação</w:t>
            </w:r>
            <w:r w:rsidRPr="00A95F0D">
              <w:rPr>
                <w:rFonts w:cs="Arial"/>
                <w:szCs w:val="24"/>
                <w:lang w:val="pt-PT"/>
              </w:rPr>
              <w:t>)</w:t>
            </w:r>
          </w:p>
          <w:p w:rsidR="00696146" w:rsidRPr="00A95F0D" w:rsidRDefault="00696146" w:rsidP="00A22AA8">
            <w:pPr>
              <w:keepNext/>
              <w:spacing w:after="0" w:line="300" w:lineRule="auto"/>
              <w:ind w:right="-51"/>
              <w:jc w:val="both"/>
              <w:rPr>
                <w:rFonts w:cs="Arial"/>
                <w:szCs w:val="24"/>
                <w:u w:val="single"/>
                <w:lang w:val="pt-PT"/>
              </w:rPr>
            </w:pPr>
          </w:p>
          <w:p w:rsidR="00F84BA9" w:rsidRPr="00A95F0D" w:rsidRDefault="00F84BA9" w:rsidP="00A22AA8">
            <w:pPr>
              <w:keepNext/>
              <w:spacing w:after="0" w:line="300" w:lineRule="auto"/>
              <w:ind w:right="-51"/>
              <w:jc w:val="both"/>
              <w:rPr>
                <w:rFonts w:cs="Arial"/>
                <w:szCs w:val="24"/>
                <w:u w:val="single"/>
                <w:lang w:val="pt-PT"/>
              </w:rPr>
            </w:pPr>
          </w:p>
          <w:p w:rsidR="00696146" w:rsidRPr="00A95F0D" w:rsidRDefault="00696146" w:rsidP="00A22AA8">
            <w:pPr>
              <w:keepNext/>
              <w:spacing w:after="0" w:line="300" w:lineRule="auto"/>
              <w:ind w:right="-51"/>
              <w:jc w:val="both"/>
              <w:rPr>
                <w:rFonts w:cs="Arial"/>
                <w:szCs w:val="24"/>
                <w:u w:val="single"/>
                <w:lang w:val="pt-PT"/>
              </w:rPr>
            </w:pPr>
            <w:r w:rsidRPr="00A95F0D">
              <w:rPr>
                <w:rFonts w:cs="Arial"/>
                <w:szCs w:val="24"/>
                <w:lang w:val="pt-PT"/>
              </w:rPr>
              <w:t>Data:</w:t>
            </w:r>
            <w:r w:rsidRPr="00A95F0D">
              <w:rPr>
                <w:rFonts w:cs="Arial"/>
                <w:szCs w:val="24"/>
                <w:u w:val="single"/>
                <w:lang w:val="pt-PT"/>
              </w:rPr>
              <w:t xml:space="preserve"> </w:t>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p>
          <w:p w:rsidR="00696146" w:rsidRPr="00A95F0D" w:rsidRDefault="00696146" w:rsidP="00A22AA8">
            <w:pPr>
              <w:keepNext/>
              <w:spacing w:after="0" w:line="300" w:lineRule="auto"/>
              <w:ind w:right="-51"/>
              <w:rPr>
                <w:rFonts w:cs="Arial"/>
                <w:b/>
                <w:smallCaps/>
                <w:szCs w:val="24"/>
                <w:lang w:val="pt-PT"/>
              </w:rPr>
            </w:pPr>
          </w:p>
          <w:p w:rsidR="00F84BA9" w:rsidRPr="00A95F0D" w:rsidRDefault="00F84BA9" w:rsidP="00A22AA8">
            <w:pPr>
              <w:keepNext/>
              <w:spacing w:after="0" w:line="300" w:lineRule="auto"/>
              <w:ind w:right="-51"/>
              <w:rPr>
                <w:rFonts w:cs="Arial"/>
                <w:b/>
                <w:smallCaps/>
                <w:szCs w:val="24"/>
                <w:lang w:val="pt-PT"/>
              </w:rPr>
            </w:pPr>
          </w:p>
          <w:p w:rsidR="00F84BA9" w:rsidRPr="00A95F0D" w:rsidRDefault="00F84BA9" w:rsidP="00A22AA8">
            <w:pPr>
              <w:keepNext/>
              <w:spacing w:after="0" w:line="300" w:lineRule="auto"/>
              <w:ind w:right="-51"/>
              <w:rPr>
                <w:rFonts w:cs="Arial"/>
                <w:b/>
                <w:smallCaps/>
                <w:szCs w:val="24"/>
                <w:lang w:val="pt-PT"/>
              </w:rPr>
            </w:pPr>
          </w:p>
          <w:p w:rsidR="00696146" w:rsidRPr="00A95F0D" w:rsidRDefault="00696146" w:rsidP="00A22AA8">
            <w:pPr>
              <w:keepNext/>
              <w:spacing w:after="0" w:line="300" w:lineRule="auto"/>
              <w:ind w:right="-51"/>
              <w:rPr>
                <w:rFonts w:cs="Arial"/>
                <w:b/>
                <w:smallCaps/>
                <w:szCs w:val="24"/>
                <w:lang w:val="pt-PT"/>
              </w:rPr>
            </w:pPr>
            <w:r w:rsidRPr="00A95F0D">
              <w:rPr>
                <w:rFonts w:cs="Arial"/>
                <w:b/>
                <w:smallCaps/>
                <w:szCs w:val="24"/>
                <w:lang w:val="pt-PT"/>
              </w:rPr>
              <w:t>[</w:t>
            </w:r>
            <w:r w:rsidRPr="00A95F0D">
              <w:rPr>
                <w:rFonts w:cs="Arial"/>
                <w:b/>
                <w:i/>
                <w:smallCaps/>
                <w:szCs w:val="24"/>
                <w:lang w:val="pt-PT"/>
              </w:rPr>
              <w:t>Promotor 2</w:t>
            </w:r>
            <w:r w:rsidRPr="00A95F0D">
              <w:rPr>
                <w:rFonts w:cs="Arial"/>
                <w:b/>
                <w:smallCaps/>
                <w:szCs w:val="24"/>
                <w:lang w:val="pt-PT"/>
              </w:rPr>
              <w:t>]</w:t>
            </w:r>
          </w:p>
          <w:p w:rsidR="00696146" w:rsidRPr="00A95F0D" w:rsidRDefault="00696146" w:rsidP="00A22AA8">
            <w:pPr>
              <w:keepNext/>
              <w:spacing w:after="0" w:line="300" w:lineRule="auto"/>
              <w:ind w:right="-51"/>
              <w:rPr>
                <w:rFonts w:cs="Arial"/>
                <w:b/>
                <w:szCs w:val="24"/>
                <w:lang w:val="pt-PT"/>
              </w:rPr>
            </w:pPr>
          </w:p>
          <w:p w:rsidR="00696146" w:rsidRPr="00A95F0D" w:rsidRDefault="00696146" w:rsidP="00A22AA8">
            <w:pPr>
              <w:keepNext/>
              <w:spacing w:after="0" w:line="300" w:lineRule="auto"/>
              <w:ind w:right="-51"/>
              <w:rPr>
                <w:rFonts w:cs="Arial"/>
                <w:szCs w:val="24"/>
                <w:lang w:val="pt-PT"/>
              </w:rPr>
            </w:pPr>
            <w:r w:rsidRPr="00A95F0D">
              <w:rPr>
                <w:rFonts w:cs="Arial"/>
                <w:szCs w:val="24"/>
                <w:lang w:val="pt-PT"/>
              </w:rPr>
              <w:t>Por:</w:t>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lang w:val="pt-PT"/>
              </w:rPr>
              <w:t xml:space="preserve"> </w:t>
            </w:r>
          </w:p>
          <w:p w:rsidR="00696146" w:rsidRPr="00A95F0D" w:rsidRDefault="00696146" w:rsidP="00A22AA8">
            <w:pPr>
              <w:keepNext/>
              <w:spacing w:after="0" w:line="300" w:lineRule="auto"/>
              <w:ind w:left="3600" w:right="-51" w:hanging="3600"/>
              <w:rPr>
                <w:rFonts w:cs="Arial"/>
                <w:szCs w:val="24"/>
                <w:lang w:val="pt-PT"/>
              </w:rPr>
            </w:pPr>
          </w:p>
          <w:p w:rsidR="00F84BA9" w:rsidRPr="00A95F0D" w:rsidRDefault="00F84BA9" w:rsidP="00A22AA8">
            <w:pPr>
              <w:keepNext/>
              <w:spacing w:after="0" w:line="300" w:lineRule="auto"/>
              <w:ind w:left="3600" w:right="-51" w:hanging="3600"/>
              <w:rPr>
                <w:rFonts w:cs="Arial"/>
                <w:szCs w:val="24"/>
                <w:lang w:val="pt-PT"/>
              </w:rPr>
            </w:pPr>
          </w:p>
          <w:p w:rsidR="00696146" w:rsidRPr="00A95F0D" w:rsidRDefault="00F84BA9" w:rsidP="00A22AA8">
            <w:pPr>
              <w:keepNext/>
              <w:spacing w:after="0" w:line="300" w:lineRule="auto"/>
              <w:ind w:right="-51"/>
              <w:rPr>
                <w:rFonts w:cs="Arial"/>
                <w:szCs w:val="24"/>
                <w:u w:val="single"/>
                <w:lang w:val="pt-PT"/>
              </w:rPr>
            </w:pPr>
            <w:r w:rsidRPr="00A95F0D">
              <w:rPr>
                <w:rFonts w:cs="Arial"/>
                <w:szCs w:val="24"/>
                <w:u w:val="single"/>
                <w:lang w:val="pt-PT"/>
              </w:rPr>
              <w:t>_________________________________</w:t>
            </w:r>
          </w:p>
          <w:p w:rsidR="00696146" w:rsidRPr="00A95F0D" w:rsidRDefault="00696146" w:rsidP="00A22AA8">
            <w:pPr>
              <w:keepNext/>
              <w:spacing w:after="0" w:line="300" w:lineRule="auto"/>
              <w:ind w:right="-51"/>
              <w:rPr>
                <w:rFonts w:cs="Arial"/>
                <w:szCs w:val="24"/>
                <w:u w:val="single"/>
                <w:lang w:val="pt-PT"/>
              </w:rPr>
            </w:pPr>
            <w:r w:rsidRPr="00A95F0D">
              <w:rPr>
                <w:rFonts w:cs="Arial"/>
                <w:szCs w:val="24"/>
                <w:lang w:val="pt-PT"/>
              </w:rPr>
              <w:t>(</w:t>
            </w:r>
            <w:r w:rsidRPr="00A95F0D">
              <w:rPr>
                <w:rFonts w:cs="Arial"/>
                <w:i/>
                <w:szCs w:val="24"/>
                <w:lang w:val="pt-PT"/>
              </w:rPr>
              <w:t>assinatura conforme documento de identificação</w:t>
            </w:r>
            <w:r w:rsidRPr="00A95F0D">
              <w:rPr>
                <w:rFonts w:cs="Arial"/>
                <w:szCs w:val="24"/>
                <w:lang w:val="pt-PT"/>
              </w:rPr>
              <w:t>)</w:t>
            </w:r>
          </w:p>
          <w:p w:rsidR="00696146" w:rsidRPr="00A95F0D" w:rsidRDefault="00696146" w:rsidP="00A22AA8">
            <w:pPr>
              <w:keepNext/>
              <w:spacing w:after="0" w:line="300" w:lineRule="auto"/>
              <w:ind w:right="-51"/>
              <w:rPr>
                <w:rFonts w:cs="Arial"/>
                <w:szCs w:val="24"/>
                <w:u w:val="single"/>
                <w:lang w:val="pt-PT"/>
              </w:rPr>
            </w:pPr>
          </w:p>
          <w:p w:rsidR="00F84BA9" w:rsidRPr="00A95F0D" w:rsidRDefault="00F84BA9" w:rsidP="00A22AA8">
            <w:pPr>
              <w:keepNext/>
              <w:spacing w:after="0" w:line="300" w:lineRule="auto"/>
              <w:ind w:right="-51"/>
              <w:rPr>
                <w:rFonts w:cs="Arial"/>
                <w:szCs w:val="24"/>
                <w:u w:val="single"/>
                <w:lang w:val="pt-PT"/>
              </w:rPr>
            </w:pPr>
          </w:p>
          <w:p w:rsidR="00696146" w:rsidRPr="00A95F0D" w:rsidRDefault="00696146" w:rsidP="00A22AA8">
            <w:pPr>
              <w:keepNext/>
              <w:spacing w:after="0" w:line="300" w:lineRule="auto"/>
              <w:ind w:right="-51"/>
              <w:jc w:val="both"/>
              <w:rPr>
                <w:rFonts w:cs="Arial"/>
                <w:szCs w:val="24"/>
                <w:u w:val="single"/>
                <w:lang w:val="pt-PT"/>
              </w:rPr>
            </w:pPr>
            <w:r w:rsidRPr="00A95F0D">
              <w:rPr>
                <w:rFonts w:cs="Arial"/>
                <w:szCs w:val="24"/>
                <w:lang w:val="pt-PT"/>
              </w:rPr>
              <w:t>Data:</w:t>
            </w:r>
            <w:r w:rsidRPr="00A95F0D">
              <w:rPr>
                <w:rFonts w:cs="Arial"/>
                <w:szCs w:val="24"/>
                <w:u w:val="single"/>
                <w:lang w:val="pt-PT"/>
              </w:rPr>
              <w:t xml:space="preserve"> </w:t>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p>
          <w:p w:rsidR="00696146" w:rsidRPr="00A95F0D" w:rsidRDefault="00696146" w:rsidP="00A22AA8">
            <w:pPr>
              <w:keepNext/>
              <w:spacing w:after="0" w:line="300" w:lineRule="auto"/>
              <w:ind w:right="-51"/>
              <w:rPr>
                <w:rFonts w:cs="Arial"/>
                <w:b/>
                <w:smallCaps/>
                <w:szCs w:val="24"/>
                <w:lang w:val="pt-PT"/>
              </w:rPr>
            </w:pPr>
          </w:p>
          <w:p w:rsidR="00F84BA9" w:rsidRPr="00A95F0D" w:rsidRDefault="00F84BA9" w:rsidP="00A22AA8">
            <w:pPr>
              <w:keepNext/>
              <w:spacing w:after="0" w:line="300" w:lineRule="auto"/>
              <w:ind w:right="-51"/>
              <w:rPr>
                <w:rFonts w:cs="Arial"/>
                <w:b/>
                <w:smallCaps/>
                <w:szCs w:val="24"/>
                <w:lang w:val="pt-PT"/>
              </w:rPr>
            </w:pPr>
          </w:p>
          <w:p w:rsidR="00F84BA9" w:rsidRPr="00A95F0D" w:rsidRDefault="00F84BA9" w:rsidP="00A22AA8">
            <w:pPr>
              <w:keepNext/>
              <w:spacing w:after="0" w:line="300" w:lineRule="auto"/>
              <w:ind w:right="-51"/>
              <w:rPr>
                <w:rFonts w:cs="Arial"/>
                <w:b/>
                <w:smallCaps/>
                <w:szCs w:val="24"/>
                <w:lang w:val="pt-PT"/>
              </w:rPr>
            </w:pPr>
          </w:p>
          <w:p w:rsidR="00696146" w:rsidRPr="00A95F0D" w:rsidRDefault="00696146" w:rsidP="00A22AA8">
            <w:pPr>
              <w:keepNext/>
              <w:spacing w:after="0" w:line="300" w:lineRule="auto"/>
              <w:ind w:right="-51"/>
              <w:rPr>
                <w:rFonts w:cs="Arial"/>
                <w:b/>
                <w:smallCaps/>
                <w:szCs w:val="24"/>
                <w:lang w:val="pt-PT"/>
              </w:rPr>
            </w:pPr>
            <w:r w:rsidRPr="00A95F0D">
              <w:rPr>
                <w:rFonts w:cs="Arial"/>
                <w:b/>
                <w:smallCaps/>
                <w:szCs w:val="24"/>
                <w:lang w:val="pt-PT"/>
              </w:rPr>
              <w:t>[</w:t>
            </w:r>
            <w:r w:rsidRPr="00A95F0D">
              <w:rPr>
                <w:rFonts w:cs="Arial"/>
                <w:b/>
                <w:i/>
                <w:smallCaps/>
                <w:szCs w:val="24"/>
                <w:lang w:val="pt-PT"/>
              </w:rPr>
              <w:t>Promotor 3</w:t>
            </w:r>
            <w:r w:rsidRPr="00A95F0D">
              <w:rPr>
                <w:rFonts w:cs="Arial"/>
                <w:b/>
                <w:smallCaps/>
                <w:szCs w:val="24"/>
                <w:lang w:val="pt-PT"/>
              </w:rPr>
              <w:t>]</w:t>
            </w:r>
          </w:p>
          <w:p w:rsidR="00696146" w:rsidRPr="00A95F0D" w:rsidRDefault="00696146" w:rsidP="00A22AA8">
            <w:pPr>
              <w:keepNext/>
              <w:spacing w:after="0" w:line="300" w:lineRule="auto"/>
              <w:ind w:right="-51"/>
              <w:rPr>
                <w:rFonts w:cs="Arial"/>
                <w:b/>
                <w:szCs w:val="24"/>
                <w:lang w:val="pt-PT"/>
              </w:rPr>
            </w:pPr>
          </w:p>
          <w:p w:rsidR="00696146" w:rsidRPr="00A95F0D" w:rsidRDefault="00696146" w:rsidP="00A22AA8">
            <w:pPr>
              <w:keepNext/>
              <w:spacing w:after="0" w:line="300" w:lineRule="auto"/>
              <w:ind w:right="-51"/>
              <w:rPr>
                <w:rFonts w:cs="Arial"/>
                <w:szCs w:val="24"/>
                <w:lang w:val="pt-PT"/>
              </w:rPr>
            </w:pPr>
            <w:r w:rsidRPr="00A95F0D">
              <w:rPr>
                <w:rFonts w:cs="Arial"/>
                <w:szCs w:val="24"/>
                <w:lang w:val="pt-PT"/>
              </w:rPr>
              <w:t>Por:</w:t>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u w:val="single"/>
                <w:lang w:val="pt-PT"/>
              </w:rPr>
              <w:tab/>
            </w:r>
            <w:r w:rsidRPr="00A95F0D">
              <w:rPr>
                <w:rFonts w:cs="Arial"/>
                <w:szCs w:val="24"/>
                <w:lang w:val="pt-PT"/>
              </w:rPr>
              <w:t xml:space="preserve"> </w:t>
            </w:r>
          </w:p>
          <w:p w:rsidR="00F84BA9" w:rsidRPr="00A95F0D" w:rsidRDefault="00F84BA9" w:rsidP="00A22AA8">
            <w:pPr>
              <w:keepNext/>
              <w:spacing w:after="0" w:line="300" w:lineRule="auto"/>
              <w:ind w:left="3600" w:right="-51" w:hanging="3600"/>
              <w:rPr>
                <w:rFonts w:cs="Arial"/>
                <w:szCs w:val="24"/>
                <w:u w:val="single"/>
                <w:lang w:val="pt-PT"/>
              </w:rPr>
            </w:pPr>
          </w:p>
          <w:p w:rsidR="00F84BA9" w:rsidRPr="00A95F0D" w:rsidRDefault="00F84BA9" w:rsidP="00A22AA8">
            <w:pPr>
              <w:keepNext/>
              <w:spacing w:after="0" w:line="300" w:lineRule="auto"/>
              <w:ind w:left="3600" w:right="-51" w:hanging="3600"/>
              <w:rPr>
                <w:rFonts w:cs="Arial"/>
                <w:szCs w:val="24"/>
                <w:u w:val="single"/>
                <w:lang w:val="pt-PT"/>
              </w:rPr>
            </w:pPr>
          </w:p>
          <w:p w:rsidR="00696146" w:rsidRPr="00A95F0D" w:rsidRDefault="00F84BA9" w:rsidP="00A22AA8">
            <w:pPr>
              <w:keepNext/>
              <w:spacing w:after="0" w:line="300" w:lineRule="auto"/>
              <w:ind w:left="3600" w:right="-51" w:hanging="3600"/>
              <w:rPr>
                <w:rFonts w:cs="Arial"/>
                <w:szCs w:val="24"/>
                <w:lang w:val="pt-PT"/>
              </w:rPr>
            </w:pPr>
            <w:r w:rsidRPr="00A95F0D">
              <w:rPr>
                <w:rFonts w:cs="Arial"/>
                <w:szCs w:val="24"/>
                <w:u w:val="single"/>
                <w:lang w:val="pt-PT"/>
              </w:rPr>
              <w:t>_________________________________</w:t>
            </w:r>
          </w:p>
          <w:p w:rsidR="00696146" w:rsidRPr="00A95F0D" w:rsidRDefault="00696146" w:rsidP="00A22AA8">
            <w:pPr>
              <w:keepNext/>
              <w:spacing w:after="0" w:line="300" w:lineRule="auto"/>
              <w:ind w:right="-51"/>
              <w:rPr>
                <w:rFonts w:cs="Arial"/>
                <w:szCs w:val="24"/>
                <w:u w:val="single"/>
                <w:lang w:val="pt-PT"/>
              </w:rPr>
            </w:pPr>
            <w:r w:rsidRPr="00A95F0D">
              <w:rPr>
                <w:rFonts w:cs="Arial"/>
                <w:szCs w:val="24"/>
                <w:lang w:val="pt-PT"/>
              </w:rPr>
              <w:t>(</w:t>
            </w:r>
            <w:r w:rsidRPr="00A95F0D">
              <w:rPr>
                <w:rFonts w:cs="Arial"/>
                <w:i/>
                <w:szCs w:val="24"/>
                <w:lang w:val="pt-PT"/>
              </w:rPr>
              <w:t>assinatura conforme documento de identificação</w:t>
            </w:r>
            <w:r w:rsidRPr="00A95F0D">
              <w:rPr>
                <w:rFonts w:cs="Arial"/>
                <w:szCs w:val="24"/>
                <w:lang w:val="pt-PT"/>
              </w:rPr>
              <w:t>)</w:t>
            </w:r>
          </w:p>
          <w:p w:rsidR="00696146" w:rsidRPr="00A95F0D" w:rsidRDefault="00696146" w:rsidP="00A22AA8">
            <w:pPr>
              <w:keepNext/>
              <w:spacing w:after="0" w:line="300" w:lineRule="auto"/>
              <w:ind w:right="-51"/>
              <w:rPr>
                <w:rFonts w:cs="Arial"/>
                <w:szCs w:val="24"/>
                <w:u w:val="single"/>
                <w:lang w:val="pt-PT"/>
              </w:rPr>
            </w:pPr>
          </w:p>
          <w:p w:rsidR="00F84BA9" w:rsidRPr="00A95F0D" w:rsidRDefault="00F84BA9" w:rsidP="00A22AA8">
            <w:pPr>
              <w:keepNext/>
              <w:spacing w:after="0" w:line="300" w:lineRule="auto"/>
              <w:ind w:right="-51"/>
              <w:rPr>
                <w:rFonts w:cs="Arial"/>
                <w:szCs w:val="24"/>
                <w:u w:val="single"/>
                <w:lang w:val="pt-PT"/>
              </w:rPr>
            </w:pPr>
          </w:p>
          <w:p w:rsidR="00696146" w:rsidRPr="00A95F0D" w:rsidRDefault="00696146" w:rsidP="00A22AA8">
            <w:pPr>
              <w:keepNext/>
              <w:spacing w:after="0" w:line="300" w:lineRule="auto"/>
              <w:ind w:right="-51"/>
              <w:jc w:val="both"/>
              <w:rPr>
                <w:rFonts w:cs="Arial"/>
                <w:szCs w:val="24"/>
                <w:u w:val="single"/>
              </w:rPr>
            </w:pPr>
            <w:r w:rsidRPr="00A95F0D">
              <w:rPr>
                <w:rFonts w:cs="Arial"/>
                <w:szCs w:val="24"/>
              </w:rPr>
              <w:t>Data:</w:t>
            </w:r>
            <w:r w:rsidRPr="00A95F0D">
              <w:rPr>
                <w:rFonts w:cs="Arial"/>
                <w:szCs w:val="24"/>
                <w:u w:val="single"/>
              </w:rPr>
              <w:t xml:space="preserve"> </w:t>
            </w:r>
            <w:r w:rsidRPr="00A95F0D">
              <w:rPr>
                <w:rFonts w:cs="Arial"/>
                <w:szCs w:val="24"/>
                <w:u w:val="single"/>
              </w:rPr>
              <w:tab/>
            </w:r>
            <w:r w:rsidRPr="00A95F0D">
              <w:rPr>
                <w:rFonts w:cs="Arial"/>
                <w:szCs w:val="24"/>
                <w:u w:val="single"/>
              </w:rPr>
              <w:tab/>
            </w:r>
            <w:r w:rsidRPr="00A95F0D">
              <w:rPr>
                <w:rFonts w:cs="Arial"/>
                <w:szCs w:val="24"/>
                <w:u w:val="single"/>
              </w:rPr>
              <w:tab/>
            </w:r>
            <w:r w:rsidRPr="00A95F0D">
              <w:rPr>
                <w:rFonts w:cs="Arial"/>
                <w:szCs w:val="24"/>
                <w:u w:val="single"/>
              </w:rPr>
              <w:tab/>
            </w:r>
            <w:r w:rsidRPr="00A95F0D">
              <w:rPr>
                <w:rFonts w:cs="Arial"/>
                <w:szCs w:val="24"/>
                <w:u w:val="single"/>
              </w:rPr>
              <w:tab/>
            </w:r>
          </w:p>
        </w:tc>
      </w:tr>
    </w:tbl>
    <w:p w:rsidR="00A331A4" w:rsidRPr="00A95F0D" w:rsidRDefault="00A331A4">
      <w:pPr>
        <w:rPr>
          <w:szCs w:val="24"/>
          <w:lang w:val="pt-PT"/>
        </w:rPr>
      </w:pPr>
      <w:r w:rsidRPr="00A95F0D">
        <w:rPr>
          <w:szCs w:val="24"/>
          <w:lang w:val="pt-PT"/>
        </w:rPr>
        <w:br w:type="page"/>
      </w:r>
    </w:p>
    <w:p w:rsidR="00696146" w:rsidRPr="00A95F0D" w:rsidRDefault="00A331A4" w:rsidP="00A331A4">
      <w:pPr>
        <w:spacing w:after="0"/>
        <w:jc w:val="center"/>
        <w:rPr>
          <w:szCs w:val="24"/>
          <w:lang w:val="pt-PT"/>
        </w:rPr>
      </w:pPr>
      <w:r w:rsidRPr="00A95F0D">
        <w:rPr>
          <w:szCs w:val="24"/>
          <w:lang w:val="pt-PT"/>
        </w:rPr>
        <w:lastRenderedPageBreak/>
        <w:t>ANEXO A</w:t>
      </w:r>
    </w:p>
    <w:p w:rsidR="00A331A4" w:rsidRPr="00A22AA8" w:rsidRDefault="00A331A4" w:rsidP="00A331A4">
      <w:pPr>
        <w:spacing w:after="0"/>
        <w:jc w:val="center"/>
        <w:rPr>
          <w:i/>
          <w:smallCaps/>
          <w:szCs w:val="24"/>
          <w:lang w:val="pt-PT"/>
        </w:rPr>
      </w:pPr>
      <w:proofErr w:type="spellStart"/>
      <w:r w:rsidRPr="00A22AA8">
        <w:rPr>
          <w:i/>
          <w:smallCaps/>
          <w:szCs w:val="24"/>
          <w:lang w:val="pt-PT"/>
        </w:rPr>
        <w:t>Capitalisation</w:t>
      </w:r>
      <w:proofErr w:type="spellEnd"/>
      <w:r w:rsidRPr="00A22AA8">
        <w:rPr>
          <w:i/>
          <w:smallCaps/>
          <w:szCs w:val="24"/>
          <w:lang w:val="pt-PT"/>
        </w:rPr>
        <w:t xml:space="preserve"> </w:t>
      </w:r>
      <w:proofErr w:type="spellStart"/>
      <w:r w:rsidRPr="00A22AA8">
        <w:rPr>
          <w:i/>
          <w:smallCaps/>
          <w:szCs w:val="24"/>
          <w:lang w:val="pt-PT"/>
        </w:rPr>
        <w:t>Table</w:t>
      </w:r>
      <w:proofErr w:type="spellEnd"/>
    </w:p>
    <w:p w:rsidR="00A331A4" w:rsidRPr="00A95F0D" w:rsidRDefault="00A331A4" w:rsidP="00225EF5">
      <w:pPr>
        <w:spacing w:after="0"/>
        <w:jc w:val="both"/>
        <w:rPr>
          <w:szCs w:val="24"/>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445"/>
        <w:gridCol w:w="1915"/>
        <w:gridCol w:w="2019"/>
      </w:tblGrid>
      <w:tr w:rsidR="00A331A4" w:rsidRPr="00A95F0D" w:rsidTr="00A331A4">
        <w:tc>
          <w:tcPr>
            <w:tcW w:w="2341" w:type="dxa"/>
            <w:shd w:val="clear" w:color="auto" w:fill="D9D9D9"/>
          </w:tcPr>
          <w:p w:rsidR="00A331A4" w:rsidRPr="00A95F0D" w:rsidRDefault="00A331A4" w:rsidP="00C205B0">
            <w:pPr>
              <w:jc w:val="center"/>
              <w:rPr>
                <w:rFonts w:cs="Arial"/>
                <w:b/>
                <w:szCs w:val="24"/>
              </w:rPr>
            </w:pPr>
            <w:proofErr w:type="spellStart"/>
            <w:r w:rsidRPr="00A95F0D">
              <w:rPr>
                <w:rFonts w:cs="Arial"/>
                <w:b/>
                <w:szCs w:val="24"/>
              </w:rPr>
              <w:t>Accionistas</w:t>
            </w:r>
            <w:proofErr w:type="spellEnd"/>
          </w:p>
        </w:tc>
        <w:tc>
          <w:tcPr>
            <w:tcW w:w="2445" w:type="dxa"/>
            <w:shd w:val="clear" w:color="auto" w:fill="D9D9D9"/>
          </w:tcPr>
          <w:p w:rsidR="00A331A4" w:rsidRPr="00A95F0D" w:rsidRDefault="00A331A4" w:rsidP="00C205B0">
            <w:pPr>
              <w:jc w:val="center"/>
              <w:rPr>
                <w:rFonts w:cs="Arial"/>
                <w:b/>
                <w:szCs w:val="24"/>
              </w:rPr>
            </w:pPr>
            <w:proofErr w:type="spellStart"/>
            <w:r w:rsidRPr="00A95F0D">
              <w:rPr>
                <w:rFonts w:cs="Arial"/>
                <w:b/>
                <w:szCs w:val="24"/>
              </w:rPr>
              <w:t>Categoria</w:t>
            </w:r>
            <w:proofErr w:type="spellEnd"/>
            <w:r w:rsidRPr="00A95F0D">
              <w:rPr>
                <w:rFonts w:cs="Arial"/>
                <w:b/>
                <w:szCs w:val="24"/>
              </w:rPr>
              <w:t xml:space="preserve"> de </w:t>
            </w:r>
            <w:proofErr w:type="spellStart"/>
            <w:r w:rsidRPr="00A95F0D">
              <w:rPr>
                <w:rFonts w:cs="Arial"/>
                <w:b/>
                <w:szCs w:val="24"/>
              </w:rPr>
              <w:t>Acções</w:t>
            </w:r>
            <w:proofErr w:type="spellEnd"/>
          </w:p>
        </w:tc>
        <w:tc>
          <w:tcPr>
            <w:tcW w:w="1915" w:type="dxa"/>
            <w:shd w:val="clear" w:color="auto" w:fill="D9D9D9"/>
          </w:tcPr>
          <w:p w:rsidR="00A331A4" w:rsidRPr="00A95F0D" w:rsidRDefault="00A331A4" w:rsidP="00C205B0">
            <w:pPr>
              <w:jc w:val="center"/>
              <w:rPr>
                <w:rFonts w:cs="Arial"/>
                <w:b/>
                <w:szCs w:val="24"/>
              </w:rPr>
            </w:pPr>
            <w:r w:rsidRPr="00A95F0D">
              <w:rPr>
                <w:rFonts w:cs="Arial"/>
                <w:b/>
                <w:szCs w:val="24"/>
              </w:rPr>
              <w:t xml:space="preserve">N.º de </w:t>
            </w:r>
            <w:proofErr w:type="spellStart"/>
            <w:r w:rsidRPr="00A95F0D">
              <w:rPr>
                <w:rFonts w:cs="Arial"/>
                <w:b/>
                <w:szCs w:val="24"/>
              </w:rPr>
              <w:t>Acções</w:t>
            </w:r>
            <w:proofErr w:type="spellEnd"/>
          </w:p>
        </w:tc>
        <w:tc>
          <w:tcPr>
            <w:tcW w:w="2019" w:type="dxa"/>
            <w:shd w:val="clear" w:color="auto" w:fill="D9D9D9"/>
          </w:tcPr>
          <w:p w:rsidR="00A331A4" w:rsidRPr="00A95F0D" w:rsidRDefault="00A331A4" w:rsidP="00C205B0">
            <w:pPr>
              <w:jc w:val="center"/>
              <w:rPr>
                <w:rFonts w:cs="Arial"/>
                <w:b/>
                <w:szCs w:val="24"/>
              </w:rPr>
            </w:pPr>
            <w:r w:rsidRPr="00A95F0D">
              <w:rPr>
                <w:rFonts w:cs="Arial"/>
                <w:b/>
                <w:szCs w:val="24"/>
                <w:lang w:val="pt-PT"/>
              </w:rPr>
              <w:t>Participação</w:t>
            </w:r>
            <w:r w:rsidRPr="00A95F0D">
              <w:rPr>
                <w:rFonts w:cs="Arial"/>
                <w:b/>
                <w:szCs w:val="24"/>
              </w:rPr>
              <w:t xml:space="preserve"> Social (%)</w:t>
            </w:r>
          </w:p>
        </w:tc>
      </w:tr>
      <w:tr w:rsidR="00A331A4" w:rsidRPr="00A95F0D" w:rsidTr="00A331A4">
        <w:tc>
          <w:tcPr>
            <w:tcW w:w="2341" w:type="dxa"/>
          </w:tcPr>
          <w:p w:rsidR="00A331A4" w:rsidRPr="00A95F0D" w:rsidRDefault="00A331A4" w:rsidP="00C205B0">
            <w:pPr>
              <w:jc w:val="both"/>
              <w:rPr>
                <w:rFonts w:cs="Arial"/>
                <w:szCs w:val="24"/>
              </w:rPr>
            </w:pPr>
            <w:r w:rsidRPr="00A95F0D">
              <w:rPr>
                <w:rFonts w:cs="Arial"/>
                <w:szCs w:val="24"/>
              </w:rPr>
              <w:t>[PROMOTOR 1]</w:t>
            </w:r>
          </w:p>
        </w:tc>
        <w:tc>
          <w:tcPr>
            <w:tcW w:w="2445" w:type="dxa"/>
          </w:tcPr>
          <w:p w:rsidR="00A331A4" w:rsidRPr="00A95F0D" w:rsidRDefault="00A331A4" w:rsidP="00C205B0">
            <w:pPr>
              <w:jc w:val="center"/>
              <w:rPr>
                <w:rFonts w:cs="Arial"/>
                <w:szCs w:val="24"/>
              </w:rPr>
            </w:pPr>
            <w:r w:rsidRPr="00A95F0D">
              <w:rPr>
                <w:rFonts w:cs="Arial"/>
                <w:szCs w:val="24"/>
              </w:rPr>
              <w:t>[</w:t>
            </w:r>
            <w:proofErr w:type="spellStart"/>
            <w:r w:rsidRPr="00A95F0D">
              <w:rPr>
                <w:rFonts w:cs="Arial"/>
                <w:szCs w:val="24"/>
              </w:rPr>
              <w:t>Acções</w:t>
            </w:r>
            <w:proofErr w:type="spellEnd"/>
            <w:r w:rsidRPr="00A95F0D">
              <w:rPr>
                <w:rFonts w:cs="Arial"/>
                <w:szCs w:val="24"/>
              </w:rPr>
              <w:t xml:space="preserve"> </w:t>
            </w:r>
            <w:proofErr w:type="spellStart"/>
            <w:r w:rsidRPr="00A95F0D">
              <w:rPr>
                <w:rFonts w:cs="Arial"/>
                <w:szCs w:val="24"/>
              </w:rPr>
              <w:t>Ordinárias</w:t>
            </w:r>
            <w:proofErr w:type="spellEnd"/>
            <w:r w:rsidRPr="00A95F0D">
              <w:rPr>
                <w:rFonts w:cs="Arial"/>
                <w:szCs w:val="24"/>
              </w:rPr>
              <w:t>]</w:t>
            </w:r>
          </w:p>
        </w:tc>
        <w:tc>
          <w:tcPr>
            <w:tcW w:w="1915" w:type="dxa"/>
          </w:tcPr>
          <w:p w:rsidR="00A331A4" w:rsidRPr="00A95F0D" w:rsidRDefault="00A331A4" w:rsidP="00C205B0">
            <w:pPr>
              <w:jc w:val="center"/>
              <w:rPr>
                <w:rFonts w:cs="Arial"/>
                <w:szCs w:val="24"/>
              </w:rPr>
            </w:pPr>
            <w:r w:rsidRPr="00A95F0D">
              <w:rPr>
                <w:rFonts w:cs="Arial"/>
                <w:szCs w:val="24"/>
              </w:rPr>
              <w:t>•</w:t>
            </w:r>
          </w:p>
        </w:tc>
        <w:tc>
          <w:tcPr>
            <w:tcW w:w="2019" w:type="dxa"/>
          </w:tcPr>
          <w:p w:rsidR="00A331A4" w:rsidRPr="00A95F0D" w:rsidRDefault="00A331A4" w:rsidP="00C205B0">
            <w:pPr>
              <w:jc w:val="center"/>
              <w:rPr>
                <w:szCs w:val="24"/>
              </w:rPr>
            </w:pPr>
            <w:r w:rsidRPr="00A95F0D">
              <w:rPr>
                <w:rFonts w:cs="Arial"/>
                <w:szCs w:val="24"/>
              </w:rPr>
              <w:t>•%</w:t>
            </w:r>
          </w:p>
        </w:tc>
      </w:tr>
      <w:tr w:rsidR="00A331A4" w:rsidRPr="00A95F0D" w:rsidTr="00A331A4">
        <w:tc>
          <w:tcPr>
            <w:tcW w:w="2341" w:type="dxa"/>
          </w:tcPr>
          <w:p w:rsidR="00A331A4" w:rsidRPr="00A95F0D" w:rsidRDefault="00A331A4" w:rsidP="00C205B0">
            <w:pPr>
              <w:jc w:val="both"/>
              <w:rPr>
                <w:rFonts w:cs="Arial"/>
                <w:szCs w:val="24"/>
              </w:rPr>
            </w:pPr>
            <w:r w:rsidRPr="00A95F0D">
              <w:rPr>
                <w:rFonts w:cs="Arial"/>
                <w:szCs w:val="24"/>
              </w:rPr>
              <w:t>[PROMOTOR 2]</w:t>
            </w:r>
          </w:p>
        </w:tc>
        <w:tc>
          <w:tcPr>
            <w:tcW w:w="2445" w:type="dxa"/>
          </w:tcPr>
          <w:p w:rsidR="00A331A4" w:rsidRPr="00A95F0D" w:rsidRDefault="00A331A4" w:rsidP="00C205B0">
            <w:pPr>
              <w:jc w:val="center"/>
              <w:rPr>
                <w:rFonts w:cs="Arial"/>
                <w:szCs w:val="24"/>
              </w:rPr>
            </w:pPr>
            <w:r w:rsidRPr="00A95F0D">
              <w:rPr>
                <w:rFonts w:cs="Arial"/>
                <w:szCs w:val="24"/>
              </w:rPr>
              <w:t>[</w:t>
            </w:r>
            <w:proofErr w:type="spellStart"/>
            <w:r w:rsidRPr="00A95F0D">
              <w:rPr>
                <w:rFonts w:cs="Arial"/>
                <w:szCs w:val="24"/>
              </w:rPr>
              <w:t>Acções</w:t>
            </w:r>
            <w:proofErr w:type="spellEnd"/>
            <w:r w:rsidRPr="00A95F0D">
              <w:rPr>
                <w:rFonts w:cs="Arial"/>
                <w:szCs w:val="24"/>
              </w:rPr>
              <w:t xml:space="preserve"> </w:t>
            </w:r>
            <w:proofErr w:type="spellStart"/>
            <w:r w:rsidRPr="00A95F0D">
              <w:rPr>
                <w:rFonts w:cs="Arial"/>
                <w:szCs w:val="24"/>
              </w:rPr>
              <w:t>Ordinárias</w:t>
            </w:r>
            <w:proofErr w:type="spellEnd"/>
            <w:r w:rsidRPr="00A95F0D">
              <w:rPr>
                <w:rFonts w:cs="Arial"/>
                <w:szCs w:val="24"/>
              </w:rPr>
              <w:t>]</w:t>
            </w:r>
          </w:p>
        </w:tc>
        <w:tc>
          <w:tcPr>
            <w:tcW w:w="1915" w:type="dxa"/>
          </w:tcPr>
          <w:p w:rsidR="00A331A4" w:rsidRPr="00A95F0D" w:rsidRDefault="00A331A4" w:rsidP="00C205B0">
            <w:pPr>
              <w:jc w:val="center"/>
              <w:rPr>
                <w:szCs w:val="24"/>
              </w:rPr>
            </w:pPr>
            <w:r w:rsidRPr="00A95F0D">
              <w:rPr>
                <w:rFonts w:cs="Arial"/>
                <w:szCs w:val="24"/>
              </w:rPr>
              <w:t>•</w:t>
            </w:r>
          </w:p>
        </w:tc>
        <w:tc>
          <w:tcPr>
            <w:tcW w:w="2019" w:type="dxa"/>
          </w:tcPr>
          <w:p w:rsidR="00A331A4" w:rsidRPr="00A95F0D" w:rsidRDefault="00A331A4" w:rsidP="00C205B0">
            <w:pPr>
              <w:jc w:val="center"/>
              <w:rPr>
                <w:szCs w:val="24"/>
              </w:rPr>
            </w:pPr>
            <w:r w:rsidRPr="00A95F0D">
              <w:rPr>
                <w:rFonts w:cs="Arial"/>
                <w:szCs w:val="24"/>
              </w:rPr>
              <w:t>•%</w:t>
            </w:r>
          </w:p>
        </w:tc>
      </w:tr>
      <w:tr w:rsidR="00A331A4" w:rsidRPr="00A95F0D" w:rsidTr="00A331A4">
        <w:tc>
          <w:tcPr>
            <w:tcW w:w="2341" w:type="dxa"/>
          </w:tcPr>
          <w:p w:rsidR="00A331A4" w:rsidRPr="00A95F0D" w:rsidRDefault="00A331A4" w:rsidP="00C205B0">
            <w:pPr>
              <w:jc w:val="both"/>
              <w:rPr>
                <w:rFonts w:cs="Arial"/>
                <w:szCs w:val="24"/>
              </w:rPr>
            </w:pPr>
            <w:r w:rsidRPr="00A95F0D">
              <w:rPr>
                <w:rFonts w:cs="Arial"/>
                <w:szCs w:val="24"/>
              </w:rPr>
              <w:t>[PROMOTOR 3]</w:t>
            </w:r>
          </w:p>
        </w:tc>
        <w:tc>
          <w:tcPr>
            <w:tcW w:w="2445" w:type="dxa"/>
          </w:tcPr>
          <w:p w:rsidR="00A331A4" w:rsidRPr="00A95F0D" w:rsidRDefault="00A331A4" w:rsidP="00C205B0">
            <w:pPr>
              <w:jc w:val="center"/>
              <w:rPr>
                <w:szCs w:val="24"/>
              </w:rPr>
            </w:pPr>
            <w:r w:rsidRPr="00A95F0D">
              <w:rPr>
                <w:rFonts w:cs="Arial"/>
                <w:szCs w:val="24"/>
              </w:rPr>
              <w:t>[</w:t>
            </w:r>
            <w:proofErr w:type="spellStart"/>
            <w:r w:rsidRPr="00A95F0D">
              <w:rPr>
                <w:rFonts w:cs="Arial"/>
                <w:szCs w:val="24"/>
              </w:rPr>
              <w:t>Acções</w:t>
            </w:r>
            <w:proofErr w:type="spellEnd"/>
            <w:r w:rsidRPr="00A95F0D">
              <w:rPr>
                <w:rFonts w:cs="Arial"/>
                <w:szCs w:val="24"/>
              </w:rPr>
              <w:t xml:space="preserve"> </w:t>
            </w:r>
            <w:proofErr w:type="spellStart"/>
            <w:r w:rsidRPr="00A95F0D">
              <w:rPr>
                <w:rFonts w:cs="Arial"/>
                <w:szCs w:val="24"/>
              </w:rPr>
              <w:t>Ordinárias</w:t>
            </w:r>
            <w:proofErr w:type="spellEnd"/>
            <w:r w:rsidRPr="00A95F0D">
              <w:rPr>
                <w:rFonts w:cs="Arial"/>
                <w:szCs w:val="24"/>
              </w:rPr>
              <w:t>]</w:t>
            </w:r>
          </w:p>
        </w:tc>
        <w:tc>
          <w:tcPr>
            <w:tcW w:w="1915" w:type="dxa"/>
          </w:tcPr>
          <w:p w:rsidR="00A331A4" w:rsidRPr="00A95F0D" w:rsidRDefault="00A331A4" w:rsidP="00C205B0">
            <w:pPr>
              <w:jc w:val="center"/>
              <w:rPr>
                <w:szCs w:val="24"/>
              </w:rPr>
            </w:pPr>
            <w:r w:rsidRPr="00A95F0D">
              <w:rPr>
                <w:rFonts w:cs="Arial"/>
                <w:szCs w:val="24"/>
              </w:rPr>
              <w:t>•</w:t>
            </w:r>
          </w:p>
        </w:tc>
        <w:tc>
          <w:tcPr>
            <w:tcW w:w="2019" w:type="dxa"/>
          </w:tcPr>
          <w:p w:rsidR="00A331A4" w:rsidRPr="00A95F0D" w:rsidRDefault="00A331A4" w:rsidP="00C205B0">
            <w:pPr>
              <w:jc w:val="center"/>
              <w:rPr>
                <w:szCs w:val="24"/>
              </w:rPr>
            </w:pPr>
            <w:r w:rsidRPr="00A95F0D">
              <w:rPr>
                <w:rFonts w:cs="Arial"/>
                <w:szCs w:val="24"/>
              </w:rPr>
              <w:t>•%</w:t>
            </w:r>
          </w:p>
        </w:tc>
      </w:tr>
      <w:tr w:rsidR="00A331A4" w:rsidRPr="00A95F0D" w:rsidTr="00A331A4">
        <w:tc>
          <w:tcPr>
            <w:tcW w:w="2341" w:type="dxa"/>
          </w:tcPr>
          <w:p w:rsidR="00A331A4" w:rsidRPr="00A95F0D" w:rsidRDefault="00A331A4" w:rsidP="00C205B0">
            <w:pPr>
              <w:jc w:val="both"/>
              <w:rPr>
                <w:rFonts w:cs="Arial"/>
                <w:szCs w:val="24"/>
              </w:rPr>
            </w:pPr>
            <w:proofErr w:type="spellStart"/>
            <w:r w:rsidRPr="00A95F0D">
              <w:rPr>
                <w:rFonts w:cs="Arial"/>
                <w:szCs w:val="24"/>
              </w:rPr>
              <w:t>Investidor</w:t>
            </w:r>
            <w:proofErr w:type="spellEnd"/>
            <w:r w:rsidRPr="00A95F0D">
              <w:rPr>
                <w:rFonts w:cs="Arial"/>
                <w:szCs w:val="24"/>
              </w:rPr>
              <w:t xml:space="preserve"> Principal</w:t>
            </w:r>
          </w:p>
        </w:tc>
        <w:tc>
          <w:tcPr>
            <w:tcW w:w="2445" w:type="dxa"/>
          </w:tcPr>
          <w:p w:rsidR="00A331A4" w:rsidRPr="00A95F0D" w:rsidRDefault="00A331A4" w:rsidP="00A331A4">
            <w:pPr>
              <w:jc w:val="center"/>
              <w:rPr>
                <w:szCs w:val="24"/>
              </w:rPr>
            </w:pPr>
            <w:r w:rsidRPr="00A95F0D">
              <w:rPr>
                <w:rFonts w:cs="Arial"/>
                <w:szCs w:val="24"/>
              </w:rPr>
              <w:t>[</w:t>
            </w:r>
            <w:proofErr w:type="spellStart"/>
            <w:r w:rsidRPr="00A95F0D">
              <w:rPr>
                <w:rFonts w:cs="Arial"/>
                <w:szCs w:val="24"/>
              </w:rPr>
              <w:t>Acções</w:t>
            </w:r>
            <w:proofErr w:type="spellEnd"/>
            <w:r w:rsidRPr="00A95F0D">
              <w:rPr>
                <w:rFonts w:cs="Arial"/>
                <w:szCs w:val="24"/>
              </w:rPr>
              <w:t xml:space="preserve"> </w:t>
            </w:r>
            <w:proofErr w:type="spellStart"/>
            <w:r w:rsidRPr="00A95F0D">
              <w:rPr>
                <w:rFonts w:cs="Arial"/>
                <w:szCs w:val="24"/>
              </w:rPr>
              <w:t>Preferenciais</w:t>
            </w:r>
            <w:proofErr w:type="spellEnd"/>
            <w:r w:rsidRPr="00A95F0D">
              <w:rPr>
                <w:rFonts w:cs="Arial"/>
                <w:szCs w:val="24"/>
              </w:rPr>
              <w:t>]</w:t>
            </w:r>
          </w:p>
        </w:tc>
        <w:tc>
          <w:tcPr>
            <w:tcW w:w="1915" w:type="dxa"/>
          </w:tcPr>
          <w:p w:rsidR="00A331A4" w:rsidRPr="00A95F0D" w:rsidRDefault="00A331A4" w:rsidP="00C205B0">
            <w:pPr>
              <w:jc w:val="center"/>
              <w:rPr>
                <w:szCs w:val="24"/>
              </w:rPr>
            </w:pPr>
            <w:r w:rsidRPr="00A95F0D">
              <w:rPr>
                <w:rFonts w:cs="Arial"/>
                <w:szCs w:val="24"/>
              </w:rPr>
              <w:t>•</w:t>
            </w:r>
          </w:p>
        </w:tc>
        <w:tc>
          <w:tcPr>
            <w:tcW w:w="2019" w:type="dxa"/>
          </w:tcPr>
          <w:p w:rsidR="00A331A4" w:rsidRPr="00A95F0D" w:rsidRDefault="00A331A4" w:rsidP="00C205B0">
            <w:pPr>
              <w:jc w:val="center"/>
              <w:rPr>
                <w:rFonts w:cs="Arial"/>
                <w:szCs w:val="24"/>
              </w:rPr>
            </w:pPr>
            <w:r w:rsidRPr="00A95F0D">
              <w:rPr>
                <w:rFonts w:cs="Arial"/>
                <w:szCs w:val="24"/>
              </w:rPr>
              <w:t>•%</w:t>
            </w:r>
          </w:p>
        </w:tc>
      </w:tr>
      <w:tr w:rsidR="00A331A4" w:rsidRPr="00A95F0D" w:rsidTr="00A331A4">
        <w:tc>
          <w:tcPr>
            <w:tcW w:w="2341" w:type="dxa"/>
          </w:tcPr>
          <w:p w:rsidR="00A331A4" w:rsidRPr="00A95F0D" w:rsidRDefault="00A331A4" w:rsidP="00C205B0">
            <w:pPr>
              <w:jc w:val="both"/>
              <w:rPr>
                <w:rFonts w:cs="Arial"/>
                <w:szCs w:val="24"/>
              </w:rPr>
            </w:pPr>
            <w:proofErr w:type="spellStart"/>
            <w:r w:rsidRPr="00A95F0D">
              <w:rPr>
                <w:rFonts w:cs="Arial"/>
                <w:szCs w:val="24"/>
              </w:rPr>
              <w:t>Investidor</w:t>
            </w:r>
            <w:proofErr w:type="spellEnd"/>
            <w:r w:rsidRPr="00A95F0D">
              <w:rPr>
                <w:rFonts w:cs="Arial"/>
                <w:szCs w:val="24"/>
              </w:rPr>
              <w:t xml:space="preserve"> </w:t>
            </w:r>
            <w:proofErr w:type="spellStart"/>
            <w:r w:rsidRPr="00A95F0D">
              <w:rPr>
                <w:rFonts w:cs="Arial"/>
                <w:szCs w:val="24"/>
              </w:rPr>
              <w:t>Adicional</w:t>
            </w:r>
            <w:proofErr w:type="spellEnd"/>
          </w:p>
        </w:tc>
        <w:tc>
          <w:tcPr>
            <w:tcW w:w="2445" w:type="dxa"/>
          </w:tcPr>
          <w:p w:rsidR="00A331A4" w:rsidRPr="00A95F0D" w:rsidRDefault="00A331A4" w:rsidP="00C205B0">
            <w:pPr>
              <w:jc w:val="center"/>
              <w:rPr>
                <w:rFonts w:cs="Arial"/>
                <w:szCs w:val="24"/>
              </w:rPr>
            </w:pPr>
            <w:r w:rsidRPr="00A95F0D">
              <w:rPr>
                <w:rFonts w:cs="Arial"/>
                <w:szCs w:val="24"/>
              </w:rPr>
              <w:t>[</w:t>
            </w:r>
            <w:proofErr w:type="spellStart"/>
            <w:r w:rsidRPr="00A95F0D">
              <w:rPr>
                <w:rFonts w:cs="Arial"/>
                <w:szCs w:val="24"/>
              </w:rPr>
              <w:t>Acções</w:t>
            </w:r>
            <w:proofErr w:type="spellEnd"/>
            <w:r w:rsidRPr="00A95F0D">
              <w:rPr>
                <w:rFonts w:cs="Arial"/>
                <w:szCs w:val="24"/>
              </w:rPr>
              <w:t xml:space="preserve"> </w:t>
            </w:r>
            <w:proofErr w:type="spellStart"/>
            <w:r w:rsidRPr="00A95F0D">
              <w:rPr>
                <w:rFonts w:cs="Arial"/>
                <w:szCs w:val="24"/>
              </w:rPr>
              <w:t>Preferenciais</w:t>
            </w:r>
            <w:proofErr w:type="spellEnd"/>
            <w:r w:rsidRPr="00A95F0D">
              <w:rPr>
                <w:rFonts w:cs="Arial"/>
                <w:szCs w:val="24"/>
              </w:rPr>
              <w:t>]</w:t>
            </w:r>
          </w:p>
        </w:tc>
        <w:tc>
          <w:tcPr>
            <w:tcW w:w="1915" w:type="dxa"/>
          </w:tcPr>
          <w:p w:rsidR="00A331A4" w:rsidRPr="00A95F0D" w:rsidRDefault="00A331A4" w:rsidP="00C205B0">
            <w:pPr>
              <w:jc w:val="center"/>
              <w:rPr>
                <w:rFonts w:cs="Arial"/>
                <w:szCs w:val="24"/>
              </w:rPr>
            </w:pPr>
            <w:r w:rsidRPr="00A95F0D">
              <w:rPr>
                <w:rFonts w:cs="Arial"/>
                <w:szCs w:val="24"/>
              </w:rPr>
              <w:t>•</w:t>
            </w:r>
          </w:p>
        </w:tc>
        <w:tc>
          <w:tcPr>
            <w:tcW w:w="2019" w:type="dxa"/>
          </w:tcPr>
          <w:p w:rsidR="00A331A4" w:rsidRPr="00A95F0D" w:rsidRDefault="00A331A4" w:rsidP="00C205B0">
            <w:pPr>
              <w:jc w:val="center"/>
              <w:rPr>
                <w:rFonts w:cs="Arial"/>
                <w:szCs w:val="24"/>
              </w:rPr>
            </w:pPr>
            <w:r w:rsidRPr="00A95F0D">
              <w:rPr>
                <w:rFonts w:cs="Arial"/>
                <w:szCs w:val="24"/>
              </w:rPr>
              <w:t>•%</w:t>
            </w:r>
          </w:p>
        </w:tc>
      </w:tr>
      <w:tr w:rsidR="00A331A4" w:rsidRPr="00A95F0D" w:rsidTr="00A331A4">
        <w:tc>
          <w:tcPr>
            <w:tcW w:w="2341" w:type="dxa"/>
          </w:tcPr>
          <w:p w:rsidR="00A331A4" w:rsidRPr="00A95F0D" w:rsidRDefault="00A331A4" w:rsidP="00C205B0">
            <w:pPr>
              <w:jc w:val="both"/>
              <w:rPr>
                <w:rFonts w:cs="Arial"/>
                <w:szCs w:val="24"/>
                <w:lang w:val="pt-PT"/>
              </w:rPr>
            </w:pPr>
            <w:r w:rsidRPr="00A95F0D">
              <w:rPr>
                <w:rFonts w:cs="Arial"/>
                <w:szCs w:val="24"/>
                <w:lang w:val="pt-PT"/>
              </w:rPr>
              <w:t>ESOP</w:t>
            </w:r>
          </w:p>
        </w:tc>
        <w:tc>
          <w:tcPr>
            <w:tcW w:w="2445" w:type="dxa"/>
          </w:tcPr>
          <w:p w:rsidR="00A331A4" w:rsidRPr="00A95F0D" w:rsidRDefault="00A331A4" w:rsidP="00C205B0">
            <w:pPr>
              <w:jc w:val="center"/>
              <w:rPr>
                <w:rFonts w:cs="Arial"/>
                <w:szCs w:val="24"/>
              </w:rPr>
            </w:pPr>
            <w:r w:rsidRPr="00A95F0D">
              <w:rPr>
                <w:rFonts w:cs="Arial"/>
                <w:szCs w:val="24"/>
              </w:rPr>
              <w:t>[</w:t>
            </w:r>
            <w:proofErr w:type="spellStart"/>
            <w:r w:rsidRPr="00A22AA8">
              <w:rPr>
                <w:rFonts w:cs="Arial"/>
                <w:szCs w:val="24"/>
              </w:rPr>
              <w:t>Acções</w:t>
            </w:r>
            <w:proofErr w:type="spellEnd"/>
            <w:r w:rsidRPr="00A22AA8">
              <w:rPr>
                <w:rFonts w:cs="Arial"/>
                <w:szCs w:val="24"/>
              </w:rPr>
              <w:t xml:space="preserve"> </w:t>
            </w:r>
            <w:proofErr w:type="spellStart"/>
            <w:r w:rsidRPr="00A22AA8">
              <w:rPr>
                <w:rFonts w:cs="Arial"/>
                <w:szCs w:val="24"/>
              </w:rPr>
              <w:t>Ordinárias</w:t>
            </w:r>
            <w:proofErr w:type="spellEnd"/>
            <w:r w:rsidRPr="00A95F0D">
              <w:rPr>
                <w:rFonts w:cs="Arial"/>
                <w:szCs w:val="24"/>
              </w:rPr>
              <w:t>]</w:t>
            </w:r>
          </w:p>
        </w:tc>
        <w:tc>
          <w:tcPr>
            <w:tcW w:w="1915" w:type="dxa"/>
          </w:tcPr>
          <w:p w:rsidR="00A331A4" w:rsidRPr="00A95F0D" w:rsidRDefault="00A331A4" w:rsidP="00C205B0">
            <w:pPr>
              <w:jc w:val="center"/>
              <w:rPr>
                <w:rFonts w:cs="Arial"/>
                <w:szCs w:val="24"/>
              </w:rPr>
            </w:pPr>
            <w:r w:rsidRPr="00A95F0D">
              <w:rPr>
                <w:rFonts w:cs="Arial"/>
                <w:szCs w:val="24"/>
              </w:rPr>
              <w:t>•</w:t>
            </w:r>
          </w:p>
        </w:tc>
        <w:tc>
          <w:tcPr>
            <w:tcW w:w="2019" w:type="dxa"/>
          </w:tcPr>
          <w:p w:rsidR="00A331A4" w:rsidRPr="00A95F0D" w:rsidRDefault="00A331A4" w:rsidP="00C205B0">
            <w:pPr>
              <w:jc w:val="center"/>
              <w:rPr>
                <w:rFonts w:cs="Arial"/>
                <w:szCs w:val="24"/>
              </w:rPr>
            </w:pPr>
            <w:r w:rsidRPr="00A95F0D">
              <w:rPr>
                <w:rFonts w:cs="Arial"/>
                <w:szCs w:val="24"/>
              </w:rPr>
              <w:t>•%</w:t>
            </w:r>
          </w:p>
        </w:tc>
      </w:tr>
      <w:tr w:rsidR="00A331A4" w:rsidRPr="00A95F0D" w:rsidTr="00A331A4">
        <w:tc>
          <w:tcPr>
            <w:tcW w:w="2341" w:type="dxa"/>
          </w:tcPr>
          <w:p w:rsidR="00A331A4" w:rsidRPr="00A95F0D" w:rsidRDefault="00A331A4" w:rsidP="00C205B0">
            <w:pPr>
              <w:jc w:val="right"/>
              <w:rPr>
                <w:rFonts w:cs="Arial"/>
                <w:b/>
                <w:szCs w:val="24"/>
              </w:rPr>
            </w:pPr>
            <w:r w:rsidRPr="00A95F0D">
              <w:rPr>
                <w:rFonts w:cs="Arial"/>
                <w:b/>
                <w:szCs w:val="24"/>
              </w:rPr>
              <w:t>Total</w:t>
            </w:r>
          </w:p>
        </w:tc>
        <w:tc>
          <w:tcPr>
            <w:tcW w:w="2445" w:type="dxa"/>
          </w:tcPr>
          <w:p w:rsidR="00A331A4" w:rsidRPr="00A95F0D" w:rsidRDefault="00A331A4" w:rsidP="00C205B0">
            <w:pPr>
              <w:jc w:val="center"/>
              <w:rPr>
                <w:rFonts w:cs="Arial"/>
                <w:b/>
                <w:szCs w:val="24"/>
              </w:rPr>
            </w:pPr>
          </w:p>
        </w:tc>
        <w:tc>
          <w:tcPr>
            <w:tcW w:w="1915" w:type="dxa"/>
          </w:tcPr>
          <w:p w:rsidR="00A331A4" w:rsidRPr="00A95F0D" w:rsidRDefault="00A331A4" w:rsidP="00C205B0">
            <w:pPr>
              <w:jc w:val="center"/>
              <w:rPr>
                <w:rFonts w:cs="Arial"/>
                <w:b/>
                <w:szCs w:val="24"/>
              </w:rPr>
            </w:pPr>
            <w:r w:rsidRPr="00A95F0D">
              <w:rPr>
                <w:rFonts w:cs="Arial"/>
                <w:szCs w:val="24"/>
              </w:rPr>
              <w:t>•</w:t>
            </w:r>
          </w:p>
        </w:tc>
        <w:tc>
          <w:tcPr>
            <w:tcW w:w="2019" w:type="dxa"/>
          </w:tcPr>
          <w:p w:rsidR="00A331A4" w:rsidRPr="00A95F0D" w:rsidRDefault="00A331A4" w:rsidP="00C205B0">
            <w:pPr>
              <w:jc w:val="center"/>
              <w:rPr>
                <w:rFonts w:cs="Arial"/>
                <w:b/>
                <w:szCs w:val="24"/>
              </w:rPr>
            </w:pPr>
            <w:r w:rsidRPr="00A95F0D">
              <w:rPr>
                <w:rFonts w:cs="Arial"/>
                <w:b/>
                <w:szCs w:val="24"/>
              </w:rPr>
              <w:t>100%</w:t>
            </w:r>
          </w:p>
        </w:tc>
      </w:tr>
    </w:tbl>
    <w:p w:rsidR="00A331A4" w:rsidRPr="00A95F0D" w:rsidRDefault="00A331A4" w:rsidP="00225EF5">
      <w:pPr>
        <w:spacing w:after="0"/>
        <w:jc w:val="both"/>
        <w:rPr>
          <w:szCs w:val="24"/>
          <w:lang w:val="pt-PT"/>
        </w:rPr>
      </w:pPr>
    </w:p>
    <w:p w:rsidR="00A331A4" w:rsidRPr="00A95F0D" w:rsidRDefault="00A331A4" w:rsidP="00225EF5">
      <w:pPr>
        <w:spacing w:after="0"/>
        <w:jc w:val="both"/>
        <w:rPr>
          <w:szCs w:val="24"/>
          <w:lang w:val="pt-PT"/>
        </w:rPr>
      </w:pPr>
    </w:p>
    <w:p w:rsidR="00A331A4" w:rsidRPr="00A95F0D" w:rsidRDefault="00A331A4" w:rsidP="00225EF5">
      <w:pPr>
        <w:spacing w:after="0"/>
        <w:jc w:val="both"/>
        <w:rPr>
          <w:szCs w:val="24"/>
          <w:lang w:val="pt-PT"/>
        </w:rPr>
      </w:pPr>
      <w:r w:rsidRPr="00A95F0D">
        <w:rPr>
          <w:szCs w:val="24"/>
          <w:lang w:val="pt-PT"/>
        </w:rPr>
        <w:t>[No caso da Sociedade ser uma sociedade por quotas, ELIMINAR a tabela anterior e utilizar a tabela seguinte]</w:t>
      </w:r>
    </w:p>
    <w:p w:rsidR="00A331A4" w:rsidRPr="00A95F0D" w:rsidRDefault="00A331A4" w:rsidP="00225EF5">
      <w:pPr>
        <w:spacing w:after="0"/>
        <w:jc w:val="both"/>
        <w:rPr>
          <w:szCs w:val="24"/>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3776"/>
        <w:gridCol w:w="1978"/>
      </w:tblGrid>
      <w:tr w:rsidR="00A331A4" w:rsidRPr="00A95F0D" w:rsidTr="00C205B0">
        <w:tc>
          <w:tcPr>
            <w:tcW w:w="2306" w:type="dxa"/>
            <w:shd w:val="clear" w:color="auto" w:fill="D9D9D9"/>
          </w:tcPr>
          <w:p w:rsidR="00A331A4" w:rsidRPr="00A95F0D" w:rsidRDefault="00A331A4" w:rsidP="00C205B0">
            <w:pPr>
              <w:jc w:val="center"/>
              <w:rPr>
                <w:rFonts w:cs="Arial"/>
                <w:b/>
                <w:szCs w:val="24"/>
              </w:rPr>
            </w:pPr>
            <w:proofErr w:type="spellStart"/>
            <w:r w:rsidRPr="00A95F0D">
              <w:rPr>
                <w:rFonts w:cs="Arial"/>
                <w:b/>
                <w:szCs w:val="24"/>
              </w:rPr>
              <w:t>Sócios</w:t>
            </w:r>
            <w:proofErr w:type="spellEnd"/>
          </w:p>
        </w:tc>
        <w:tc>
          <w:tcPr>
            <w:tcW w:w="3776" w:type="dxa"/>
            <w:shd w:val="clear" w:color="auto" w:fill="D9D9D9"/>
          </w:tcPr>
          <w:p w:rsidR="00A331A4" w:rsidRPr="00A95F0D" w:rsidRDefault="00A331A4" w:rsidP="00C205B0">
            <w:pPr>
              <w:jc w:val="center"/>
              <w:rPr>
                <w:rFonts w:cs="Arial"/>
                <w:b/>
                <w:szCs w:val="24"/>
              </w:rPr>
            </w:pPr>
            <w:r w:rsidRPr="00A95F0D">
              <w:rPr>
                <w:rFonts w:cs="Arial"/>
                <w:b/>
                <w:szCs w:val="24"/>
              </w:rPr>
              <w:t>Valor nominal das Quotas</w:t>
            </w:r>
          </w:p>
        </w:tc>
        <w:tc>
          <w:tcPr>
            <w:tcW w:w="1978" w:type="dxa"/>
            <w:shd w:val="clear" w:color="auto" w:fill="D9D9D9"/>
          </w:tcPr>
          <w:p w:rsidR="00A331A4" w:rsidRPr="00A95F0D" w:rsidRDefault="00A331A4" w:rsidP="00C205B0">
            <w:pPr>
              <w:jc w:val="center"/>
              <w:rPr>
                <w:rFonts w:cs="Arial"/>
                <w:b/>
                <w:szCs w:val="24"/>
              </w:rPr>
            </w:pPr>
            <w:r w:rsidRPr="00A95F0D">
              <w:rPr>
                <w:rFonts w:cs="Arial"/>
                <w:b/>
                <w:szCs w:val="24"/>
                <w:lang w:val="pt-PT"/>
              </w:rPr>
              <w:t>Participação</w:t>
            </w:r>
            <w:r w:rsidRPr="00A95F0D">
              <w:rPr>
                <w:rFonts w:cs="Arial"/>
                <w:b/>
                <w:szCs w:val="24"/>
              </w:rPr>
              <w:t xml:space="preserve"> Social (%)</w:t>
            </w:r>
          </w:p>
        </w:tc>
      </w:tr>
      <w:tr w:rsidR="00A331A4" w:rsidRPr="00A95F0D" w:rsidTr="00C205B0">
        <w:tc>
          <w:tcPr>
            <w:tcW w:w="2306" w:type="dxa"/>
          </w:tcPr>
          <w:p w:rsidR="00A331A4" w:rsidRPr="00A95F0D" w:rsidRDefault="00A331A4" w:rsidP="00C205B0">
            <w:pPr>
              <w:jc w:val="both"/>
              <w:rPr>
                <w:rFonts w:cs="Arial"/>
                <w:szCs w:val="24"/>
              </w:rPr>
            </w:pPr>
            <w:r w:rsidRPr="00A95F0D">
              <w:rPr>
                <w:rFonts w:cs="Arial"/>
                <w:szCs w:val="24"/>
              </w:rPr>
              <w:t>[PROMOTOR 1]</w:t>
            </w:r>
          </w:p>
        </w:tc>
        <w:tc>
          <w:tcPr>
            <w:tcW w:w="3776" w:type="dxa"/>
          </w:tcPr>
          <w:p w:rsidR="00A331A4" w:rsidRPr="00A95F0D" w:rsidRDefault="00A331A4" w:rsidP="00C205B0">
            <w:pPr>
              <w:jc w:val="center"/>
              <w:rPr>
                <w:rFonts w:cs="Arial"/>
                <w:szCs w:val="24"/>
              </w:rPr>
            </w:pPr>
            <w:r w:rsidRPr="00A95F0D">
              <w:rPr>
                <w:rFonts w:cs="Arial"/>
                <w:szCs w:val="24"/>
              </w:rPr>
              <w:t>€ •</w:t>
            </w:r>
          </w:p>
        </w:tc>
        <w:tc>
          <w:tcPr>
            <w:tcW w:w="1978" w:type="dxa"/>
          </w:tcPr>
          <w:p w:rsidR="00A331A4" w:rsidRPr="00A95F0D" w:rsidRDefault="00A331A4" w:rsidP="00C205B0">
            <w:pPr>
              <w:jc w:val="center"/>
              <w:rPr>
                <w:szCs w:val="24"/>
              </w:rPr>
            </w:pPr>
            <w:r w:rsidRPr="00A95F0D">
              <w:rPr>
                <w:rFonts w:cs="Arial"/>
                <w:szCs w:val="24"/>
              </w:rPr>
              <w:t>•%</w:t>
            </w:r>
          </w:p>
        </w:tc>
      </w:tr>
      <w:tr w:rsidR="00A331A4" w:rsidRPr="00A95F0D" w:rsidTr="00C205B0">
        <w:tc>
          <w:tcPr>
            <w:tcW w:w="2306" w:type="dxa"/>
          </w:tcPr>
          <w:p w:rsidR="00A331A4" w:rsidRPr="00A95F0D" w:rsidRDefault="00A331A4" w:rsidP="00C205B0">
            <w:pPr>
              <w:jc w:val="both"/>
              <w:rPr>
                <w:rFonts w:cs="Arial"/>
                <w:szCs w:val="24"/>
              </w:rPr>
            </w:pPr>
            <w:r w:rsidRPr="00A95F0D">
              <w:rPr>
                <w:rFonts w:cs="Arial"/>
                <w:szCs w:val="24"/>
              </w:rPr>
              <w:t>[PROMOTOR 2]</w:t>
            </w:r>
          </w:p>
        </w:tc>
        <w:tc>
          <w:tcPr>
            <w:tcW w:w="3776" w:type="dxa"/>
          </w:tcPr>
          <w:p w:rsidR="00A331A4" w:rsidRPr="00A95F0D" w:rsidRDefault="00A331A4" w:rsidP="00C205B0">
            <w:pPr>
              <w:jc w:val="center"/>
              <w:rPr>
                <w:rFonts w:cs="Arial"/>
                <w:szCs w:val="24"/>
              </w:rPr>
            </w:pPr>
            <w:r w:rsidRPr="00A95F0D">
              <w:rPr>
                <w:rFonts w:cs="Arial"/>
                <w:szCs w:val="24"/>
              </w:rPr>
              <w:t>€ •</w:t>
            </w:r>
          </w:p>
        </w:tc>
        <w:tc>
          <w:tcPr>
            <w:tcW w:w="1978" w:type="dxa"/>
          </w:tcPr>
          <w:p w:rsidR="00A331A4" w:rsidRPr="00A95F0D" w:rsidRDefault="00A331A4" w:rsidP="00C205B0">
            <w:pPr>
              <w:jc w:val="center"/>
              <w:rPr>
                <w:szCs w:val="24"/>
              </w:rPr>
            </w:pPr>
            <w:r w:rsidRPr="00A95F0D">
              <w:rPr>
                <w:rFonts w:cs="Arial"/>
                <w:szCs w:val="24"/>
              </w:rPr>
              <w:t>•%</w:t>
            </w:r>
          </w:p>
        </w:tc>
      </w:tr>
      <w:tr w:rsidR="00A331A4" w:rsidRPr="00A95F0D" w:rsidTr="00C205B0">
        <w:tc>
          <w:tcPr>
            <w:tcW w:w="2306" w:type="dxa"/>
          </w:tcPr>
          <w:p w:rsidR="00A331A4" w:rsidRPr="00A95F0D" w:rsidRDefault="00A331A4" w:rsidP="00C205B0">
            <w:pPr>
              <w:jc w:val="both"/>
              <w:rPr>
                <w:rFonts w:cs="Arial"/>
                <w:szCs w:val="24"/>
              </w:rPr>
            </w:pPr>
            <w:r w:rsidRPr="00A95F0D">
              <w:rPr>
                <w:rFonts w:cs="Arial"/>
                <w:szCs w:val="24"/>
              </w:rPr>
              <w:t>[PROMOTOR 3]</w:t>
            </w:r>
          </w:p>
        </w:tc>
        <w:tc>
          <w:tcPr>
            <w:tcW w:w="3776" w:type="dxa"/>
          </w:tcPr>
          <w:p w:rsidR="00A331A4" w:rsidRPr="00A95F0D" w:rsidRDefault="00A331A4" w:rsidP="00C205B0">
            <w:pPr>
              <w:jc w:val="center"/>
              <w:rPr>
                <w:rFonts w:cs="Arial"/>
                <w:szCs w:val="24"/>
              </w:rPr>
            </w:pPr>
            <w:r w:rsidRPr="00A95F0D">
              <w:rPr>
                <w:rFonts w:cs="Arial"/>
                <w:szCs w:val="24"/>
              </w:rPr>
              <w:t>€ •</w:t>
            </w:r>
          </w:p>
        </w:tc>
        <w:tc>
          <w:tcPr>
            <w:tcW w:w="1978" w:type="dxa"/>
          </w:tcPr>
          <w:p w:rsidR="00A331A4" w:rsidRPr="00A95F0D" w:rsidRDefault="00A331A4" w:rsidP="00C205B0">
            <w:pPr>
              <w:jc w:val="center"/>
              <w:rPr>
                <w:szCs w:val="24"/>
              </w:rPr>
            </w:pPr>
            <w:r w:rsidRPr="00A95F0D">
              <w:rPr>
                <w:rFonts w:cs="Arial"/>
                <w:szCs w:val="24"/>
              </w:rPr>
              <w:t>•%</w:t>
            </w:r>
          </w:p>
        </w:tc>
      </w:tr>
      <w:tr w:rsidR="00A331A4" w:rsidRPr="00A95F0D" w:rsidTr="00C205B0">
        <w:tc>
          <w:tcPr>
            <w:tcW w:w="2306" w:type="dxa"/>
          </w:tcPr>
          <w:p w:rsidR="00A331A4" w:rsidRPr="00A95F0D" w:rsidRDefault="00A331A4" w:rsidP="00C205B0">
            <w:pPr>
              <w:jc w:val="both"/>
              <w:rPr>
                <w:rFonts w:cs="Arial"/>
                <w:szCs w:val="24"/>
              </w:rPr>
            </w:pPr>
            <w:proofErr w:type="spellStart"/>
            <w:r w:rsidRPr="00A95F0D">
              <w:rPr>
                <w:rFonts w:cs="Arial"/>
                <w:szCs w:val="24"/>
              </w:rPr>
              <w:t>Investidor</w:t>
            </w:r>
            <w:proofErr w:type="spellEnd"/>
            <w:r w:rsidRPr="00A95F0D">
              <w:rPr>
                <w:rFonts w:cs="Arial"/>
                <w:szCs w:val="24"/>
              </w:rPr>
              <w:t xml:space="preserve"> Principal</w:t>
            </w:r>
          </w:p>
        </w:tc>
        <w:tc>
          <w:tcPr>
            <w:tcW w:w="3776" w:type="dxa"/>
          </w:tcPr>
          <w:p w:rsidR="00A331A4" w:rsidRPr="00A95F0D" w:rsidRDefault="00A331A4" w:rsidP="00C205B0">
            <w:pPr>
              <w:jc w:val="center"/>
              <w:rPr>
                <w:rFonts w:cs="Arial"/>
                <w:szCs w:val="24"/>
              </w:rPr>
            </w:pPr>
            <w:r w:rsidRPr="00A95F0D">
              <w:rPr>
                <w:rFonts w:cs="Arial"/>
                <w:szCs w:val="24"/>
              </w:rPr>
              <w:t>€ •</w:t>
            </w:r>
          </w:p>
        </w:tc>
        <w:tc>
          <w:tcPr>
            <w:tcW w:w="1978" w:type="dxa"/>
          </w:tcPr>
          <w:p w:rsidR="00A331A4" w:rsidRPr="00A95F0D" w:rsidRDefault="00A331A4" w:rsidP="00C205B0">
            <w:pPr>
              <w:jc w:val="center"/>
              <w:rPr>
                <w:rFonts w:cs="Arial"/>
                <w:szCs w:val="24"/>
              </w:rPr>
            </w:pPr>
            <w:r w:rsidRPr="00A95F0D">
              <w:rPr>
                <w:rFonts w:cs="Arial"/>
                <w:szCs w:val="24"/>
              </w:rPr>
              <w:t>•%</w:t>
            </w:r>
          </w:p>
        </w:tc>
      </w:tr>
      <w:tr w:rsidR="00A331A4" w:rsidRPr="00A95F0D" w:rsidTr="00C205B0">
        <w:tc>
          <w:tcPr>
            <w:tcW w:w="2306" w:type="dxa"/>
          </w:tcPr>
          <w:p w:rsidR="00A331A4" w:rsidRPr="00A95F0D" w:rsidRDefault="00A331A4" w:rsidP="00C205B0">
            <w:pPr>
              <w:jc w:val="both"/>
              <w:rPr>
                <w:rFonts w:cs="Arial"/>
                <w:szCs w:val="24"/>
              </w:rPr>
            </w:pPr>
            <w:proofErr w:type="spellStart"/>
            <w:r w:rsidRPr="00A95F0D">
              <w:rPr>
                <w:rFonts w:cs="Arial"/>
                <w:szCs w:val="24"/>
              </w:rPr>
              <w:t>Investidor</w:t>
            </w:r>
            <w:proofErr w:type="spellEnd"/>
            <w:r w:rsidRPr="00A95F0D">
              <w:rPr>
                <w:rFonts w:cs="Arial"/>
                <w:szCs w:val="24"/>
              </w:rPr>
              <w:t xml:space="preserve"> </w:t>
            </w:r>
            <w:proofErr w:type="spellStart"/>
            <w:r w:rsidRPr="00A95F0D">
              <w:rPr>
                <w:rFonts w:cs="Arial"/>
                <w:szCs w:val="24"/>
              </w:rPr>
              <w:t>Adicional</w:t>
            </w:r>
            <w:proofErr w:type="spellEnd"/>
            <w:r w:rsidRPr="00A95F0D">
              <w:rPr>
                <w:rFonts w:cs="Arial"/>
                <w:szCs w:val="24"/>
              </w:rPr>
              <w:t xml:space="preserve"> </w:t>
            </w:r>
          </w:p>
        </w:tc>
        <w:tc>
          <w:tcPr>
            <w:tcW w:w="3776" w:type="dxa"/>
          </w:tcPr>
          <w:p w:rsidR="00A331A4" w:rsidRPr="00A95F0D" w:rsidRDefault="00A331A4" w:rsidP="00C205B0">
            <w:pPr>
              <w:jc w:val="center"/>
              <w:rPr>
                <w:rFonts w:cs="Arial"/>
                <w:szCs w:val="24"/>
              </w:rPr>
            </w:pPr>
            <w:r w:rsidRPr="00A95F0D">
              <w:rPr>
                <w:rFonts w:cs="Arial"/>
                <w:szCs w:val="24"/>
              </w:rPr>
              <w:t>€ •</w:t>
            </w:r>
          </w:p>
        </w:tc>
        <w:tc>
          <w:tcPr>
            <w:tcW w:w="1978" w:type="dxa"/>
          </w:tcPr>
          <w:p w:rsidR="00A331A4" w:rsidRPr="00A95F0D" w:rsidRDefault="00A331A4" w:rsidP="00C205B0">
            <w:pPr>
              <w:jc w:val="center"/>
              <w:rPr>
                <w:rFonts w:cs="Arial"/>
                <w:szCs w:val="24"/>
              </w:rPr>
            </w:pPr>
            <w:r w:rsidRPr="00A95F0D">
              <w:rPr>
                <w:rFonts w:cs="Arial"/>
                <w:szCs w:val="24"/>
              </w:rPr>
              <w:t>•%</w:t>
            </w:r>
          </w:p>
        </w:tc>
      </w:tr>
      <w:tr w:rsidR="00A331A4" w:rsidRPr="00A95F0D" w:rsidTr="00C205B0">
        <w:tc>
          <w:tcPr>
            <w:tcW w:w="2306" w:type="dxa"/>
          </w:tcPr>
          <w:p w:rsidR="00A331A4" w:rsidRPr="00A95F0D" w:rsidRDefault="00A331A4" w:rsidP="00C205B0">
            <w:pPr>
              <w:jc w:val="both"/>
              <w:rPr>
                <w:rFonts w:cs="Arial"/>
                <w:szCs w:val="24"/>
                <w:lang w:val="pt-PT"/>
              </w:rPr>
            </w:pPr>
            <w:r w:rsidRPr="00A95F0D">
              <w:rPr>
                <w:rFonts w:cs="Arial"/>
                <w:szCs w:val="24"/>
                <w:lang w:val="pt-PT"/>
              </w:rPr>
              <w:t xml:space="preserve">ESOP </w:t>
            </w:r>
          </w:p>
        </w:tc>
        <w:tc>
          <w:tcPr>
            <w:tcW w:w="3776" w:type="dxa"/>
          </w:tcPr>
          <w:p w:rsidR="00A331A4" w:rsidRPr="00A95F0D" w:rsidRDefault="00A331A4" w:rsidP="00C205B0">
            <w:pPr>
              <w:jc w:val="center"/>
              <w:rPr>
                <w:rFonts w:cs="Arial"/>
                <w:szCs w:val="24"/>
              </w:rPr>
            </w:pPr>
            <w:r w:rsidRPr="00A95F0D">
              <w:rPr>
                <w:rFonts w:cs="Arial"/>
                <w:szCs w:val="24"/>
              </w:rPr>
              <w:t>€ •</w:t>
            </w:r>
          </w:p>
        </w:tc>
        <w:tc>
          <w:tcPr>
            <w:tcW w:w="1978" w:type="dxa"/>
          </w:tcPr>
          <w:p w:rsidR="00A331A4" w:rsidRPr="00A95F0D" w:rsidRDefault="00A331A4" w:rsidP="00C205B0">
            <w:pPr>
              <w:jc w:val="center"/>
              <w:rPr>
                <w:rFonts w:cs="Arial"/>
                <w:szCs w:val="24"/>
              </w:rPr>
            </w:pPr>
            <w:r w:rsidRPr="00A95F0D">
              <w:rPr>
                <w:rFonts w:cs="Arial"/>
                <w:szCs w:val="24"/>
              </w:rPr>
              <w:t>•%</w:t>
            </w:r>
          </w:p>
        </w:tc>
      </w:tr>
      <w:tr w:rsidR="00A331A4" w:rsidRPr="00A95F0D" w:rsidTr="00C205B0">
        <w:tc>
          <w:tcPr>
            <w:tcW w:w="2306" w:type="dxa"/>
          </w:tcPr>
          <w:p w:rsidR="00A331A4" w:rsidRPr="00A95F0D" w:rsidRDefault="00A331A4" w:rsidP="00C205B0">
            <w:pPr>
              <w:jc w:val="right"/>
              <w:rPr>
                <w:rFonts w:cs="Arial"/>
                <w:b/>
                <w:szCs w:val="24"/>
              </w:rPr>
            </w:pPr>
            <w:r w:rsidRPr="00A95F0D">
              <w:rPr>
                <w:rFonts w:cs="Arial"/>
                <w:b/>
                <w:szCs w:val="24"/>
              </w:rPr>
              <w:t>Total</w:t>
            </w:r>
          </w:p>
        </w:tc>
        <w:tc>
          <w:tcPr>
            <w:tcW w:w="3776" w:type="dxa"/>
          </w:tcPr>
          <w:p w:rsidR="00A331A4" w:rsidRPr="00A95F0D" w:rsidRDefault="00A331A4" w:rsidP="00C205B0">
            <w:pPr>
              <w:jc w:val="center"/>
              <w:rPr>
                <w:rFonts w:cs="Arial"/>
                <w:szCs w:val="24"/>
              </w:rPr>
            </w:pPr>
            <w:r w:rsidRPr="00A95F0D">
              <w:rPr>
                <w:rFonts w:cs="Arial"/>
                <w:szCs w:val="24"/>
              </w:rPr>
              <w:t>€ •</w:t>
            </w:r>
          </w:p>
        </w:tc>
        <w:tc>
          <w:tcPr>
            <w:tcW w:w="1978" w:type="dxa"/>
          </w:tcPr>
          <w:p w:rsidR="00A331A4" w:rsidRPr="00A95F0D" w:rsidRDefault="00A331A4" w:rsidP="00C205B0">
            <w:pPr>
              <w:jc w:val="center"/>
              <w:rPr>
                <w:rFonts w:cs="Arial"/>
                <w:b/>
                <w:szCs w:val="24"/>
              </w:rPr>
            </w:pPr>
            <w:r w:rsidRPr="00A95F0D">
              <w:rPr>
                <w:rFonts w:cs="Arial"/>
                <w:b/>
                <w:szCs w:val="24"/>
              </w:rPr>
              <w:t>100%</w:t>
            </w:r>
          </w:p>
        </w:tc>
      </w:tr>
    </w:tbl>
    <w:p w:rsidR="00A331A4" w:rsidRDefault="00A331A4" w:rsidP="00225EF5">
      <w:pPr>
        <w:spacing w:after="0"/>
        <w:jc w:val="both"/>
        <w:rPr>
          <w:szCs w:val="24"/>
          <w:lang w:val="pt-PT"/>
        </w:rPr>
      </w:pPr>
    </w:p>
    <w:p w:rsidR="00AF3C47" w:rsidRDefault="00AF3C47" w:rsidP="00225EF5">
      <w:pPr>
        <w:spacing w:after="0"/>
        <w:jc w:val="both"/>
        <w:rPr>
          <w:szCs w:val="24"/>
          <w:lang w:val="pt-PT"/>
        </w:rPr>
      </w:pPr>
    </w:p>
    <w:p w:rsidR="00AF3C47" w:rsidRDefault="00AF3C47" w:rsidP="00225EF5">
      <w:pPr>
        <w:spacing w:after="0"/>
        <w:jc w:val="both"/>
        <w:rPr>
          <w:szCs w:val="24"/>
          <w:lang w:val="pt-PT"/>
        </w:rPr>
      </w:pPr>
    </w:p>
    <w:p w:rsidR="00AF3C47" w:rsidRPr="00A95F0D" w:rsidRDefault="00AF3C47" w:rsidP="00225EF5">
      <w:pPr>
        <w:spacing w:after="0"/>
        <w:jc w:val="both"/>
        <w:rPr>
          <w:szCs w:val="24"/>
          <w:lang w:val="pt-PT"/>
        </w:rPr>
      </w:pPr>
    </w:p>
    <w:sectPr w:rsidR="00AF3C47" w:rsidRPr="00A95F0D">
      <w:endnotePr>
        <w:numFmt w:val="chicago"/>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2CD" w:rsidRDefault="00B932CD" w:rsidP="00B932CD">
      <w:pPr>
        <w:spacing w:after="0" w:line="240" w:lineRule="auto"/>
      </w:pPr>
      <w:r>
        <w:separator/>
      </w:r>
    </w:p>
  </w:endnote>
  <w:endnote w:type="continuationSeparator" w:id="0">
    <w:p w:rsidR="00B932CD" w:rsidRDefault="00B932CD" w:rsidP="00B932CD">
      <w:pPr>
        <w:spacing w:after="0" w:line="240" w:lineRule="auto"/>
      </w:pPr>
      <w:r>
        <w:continuationSeparator/>
      </w:r>
    </w:p>
  </w:endnote>
  <w:endnote w:id="1">
    <w:p w:rsidR="00AF3C47" w:rsidRPr="00AF3C47" w:rsidRDefault="00AF3C47" w:rsidP="00AF3C47">
      <w:pPr>
        <w:pStyle w:val="EndnoteText"/>
        <w:spacing w:line="276" w:lineRule="auto"/>
        <w:jc w:val="both"/>
        <w:rPr>
          <w:lang w:val="pt-PT"/>
        </w:rPr>
      </w:pPr>
      <w:r>
        <w:rPr>
          <w:rStyle w:val="EndnoteReference"/>
        </w:rPr>
        <w:endnoteRef/>
      </w:r>
      <w:r w:rsidRPr="00AF3C47">
        <w:rPr>
          <w:lang w:val="pt-PT"/>
        </w:rPr>
        <w:t xml:space="preserve"> </w:t>
      </w:r>
      <w:r w:rsidRPr="00AF3C47">
        <w:rPr>
          <w:b/>
          <w:color w:val="808080" w:themeColor="background1" w:themeShade="80"/>
          <w:u w:val="single"/>
          <w:lang w:val="pt-PT"/>
        </w:rPr>
        <w:t>Aviso importante</w:t>
      </w:r>
      <w:r w:rsidRPr="00AF3C47">
        <w:rPr>
          <w:color w:val="808080" w:themeColor="background1" w:themeShade="80"/>
          <w:lang w:val="pt-PT"/>
        </w:rPr>
        <w:t xml:space="preserve">: O documento </w:t>
      </w:r>
      <w:proofErr w:type="spellStart"/>
      <w:r w:rsidRPr="00AF3C47">
        <w:rPr>
          <w:i/>
          <w:color w:val="808080" w:themeColor="background1" w:themeShade="80"/>
          <w:lang w:val="pt-PT"/>
        </w:rPr>
        <w:t>Preferred</w:t>
      </w:r>
      <w:proofErr w:type="spellEnd"/>
      <w:r w:rsidRPr="00AF3C47">
        <w:rPr>
          <w:i/>
          <w:color w:val="808080" w:themeColor="background1" w:themeShade="80"/>
          <w:lang w:val="pt-PT"/>
        </w:rPr>
        <w:t xml:space="preserve"> Round </w:t>
      </w:r>
      <w:proofErr w:type="spellStart"/>
      <w:r w:rsidRPr="00AF3C47">
        <w:rPr>
          <w:i/>
          <w:color w:val="808080" w:themeColor="background1" w:themeShade="80"/>
          <w:lang w:val="pt-PT"/>
        </w:rPr>
        <w:t>Term</w:t>
      </w:r>
      <w:proofErr w:type="spellEnd"/>
      <w:r w:rsidRPr="00AF3C47">
        <w:rPr>
          <w:i/>
          <w:color w:val="808080" w:themeColor="background1" w:themeShade="80"/>
          <w:lang w:val="pt-PT"/>
        </w:rPr>
        <w:t xml:space="preserve"> </w:t>
      </w:r>
      <w:proofErr w:type="spellStart"/>
      <w:r w:rsidRPr="00AF3C47">
        <w:rPr>
          <w:i/>
          <w:color w:val="808080" w:themeColor="background1" w:themeShade="80"/>
          <w:lang w:val="pt-PT"/>
        </w:rPr>
        <w:t>Sheet</w:t>
      </w:r>
      <w:proofErr w:type="spellEnd"/>
      <w:r w:rsidRPr="00AF3C47">
        <w:rPr>
          <w:color w:val="808080" w:themeColor="background1" w:themeShade="80"/>
          <w:lang w:val="pt-PT"/>
        </w:rPr>
        <w:t xml:space="preserve"> foi preparado com um intuito informativo, não constituindo fonte de aconselhamento jurídico, d</w:t>
      </w:r>
      <w:bookmarkStart w:id="0" w:name="_GoBack"/>
      <w:bookmarkEnd w:id="0"/>
      <w:r w:rsidRPr="00AF3C47">
        <w:rPr>
          <w:color w:val="808080" w:themeColor="background1" w:themeShade="80"/>
          <w:lang w:val="pt-PT"/>
        </w:rPr>
        <w:t>evendo os leitores procurar aconselhamento jurídico antes de aplicá-lo em questões ou operações específicas.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2CD" w:rsidRDefault="00B932CD" w:rsidP="00B932CD">
      <w:pPr>
        <w:spacing w:after="0" w:line="240" w:lineRule="auto"/>
      </w:pPr>
      <w:r>
        <w:separator/>
      </w:r>
    </w:p>
  </w:footnote>
  <w:footnote w:type="continuationSeparator" w:id="0">
    <w:p w:rsidR="00B932CD" w:rsidRDefault="00B932CD" w:rsidP="00B932CD">
      <w:pPr>
        <w:spacing w:after="0" w:line="240" w:lineRule="auto"/>
      </w:pPr>
      <w:r>
        <w:continuationSeparator/>
      </w:r>
    </w:p>
  </w:footnote>
  <w:footnote w:id="1">
    <w:p w:rsidR="00B932CD" w:rsidRPr="00B932CD" w:rsidRDefault="00B932CD" w:rsidP="007C3390">
      <w:pPr>
        <w:pStyle w:val="FootnoteText"/>
        <w:jc w:val="both"/>
        <w:rPr>
          <w:lang w:val="pt-PT"/>
        </w:rPr>
      </w:pPr>
      <w:r>
        <w:rPr>
          <w:rStyle w:val="FootnoteReference"/>
        </w:rPr>
        <w:footnoteRef/>
      </w:r>
      <w:r w:rsidRPr="00B932CD">
        <w:rPr>
          <w:lang w:val="pt-PT"/>
        </w:rPr>
        <w:t xml:space="preserve"> </w:t>
      </w:r>
      <w:r>
        <w:rPr>
          <w:lang w:val="pt-PT"/>
        </w:rPr>
        <w:t xml:space="preserve">NOTA: </w:t>
      </w:r>
      <w:r w:rsidR="007C3390">
        <w:rPr>
          <w:lang w:val="pt-PT"/>
        </w:rPr>
        <w:t xml:space="preserve">Tipicamente esta </w:t>
      </w:r>
      <w:r w:rsidRPr="00B932CD">
        <w:rPr>
          <w:lang w:val="pt-PT"/>
        </w:rPr>
        <w:t>segunda opção</w:t>
      </w:r>
      <w:r w:rsidR="00B37C5F">
        <w:rPr>
          <w:lang w:val="pt-PT"/>
        </w:rPr>
        <w:t xml:space="preserve"> (</w:t>
      </w:r>
      <w:proofErr w:type="spellStart"/>
      <w:r w:rsidR="00B37C5F" w:rsidRPr="00B37C5F">
        <w:rPr>
          <w:i/>
          <w:lang w:val="pt-PT"/>
        </w:rPr>
        <w:t>double-dip</w:t>
      </w:r>
      <w:proofErr w:type="spellEnd"/>
      <w:r w:rsidR="00B37C5F">
        <w:rPr>
          <w:lang w:val="pt-PT"/>
        </w:rPr>
        <w:t xml:space="preserve">) não consta da </w:t>
      </w:r>
      <w:proofErr w:type="spellStart"/>
      <w:r w:rsidR="00B37C5F" w:rsidRPr="00B37C5F">
        <w:rPr>
          <w:i/>
          <w:lang w:val="pt-PT"/>
        </w:rPr>
        <w:t>termsheet</w:t>
      </w:r>
      <w:proofErr w:type="spellEnd"/>
      <w:r w:rsidR="007C3390">
        <w:rPr>
          <w:lang w:val="pt-PT"/>
        </w:rPr>
        <w:t xml:space="preserve">, tendo em conta que </w:t>
      </w:r>
      <w:r w:rsidRPr="00B932CD">
        <w:rPr>
          <w:lang w:val="pt-PT"/>
        </w:rPr>
        <w:t xml:space="preserve">é demasiado agressiva para os </w:t>
      </w:r>
      <w:proofErr w:type="spellStart"/>
      <w:r w:rsidRPr="00B932CD">
        <w:rPr>
          <w:i/>
          <w:lang w:val="pt-PT"/>
        </w:rPr>
        <w:t>founders</w:t>
      </w:r>
      <w:proofErr w:type="spellEnd"/>
      <w:r w:rsidRPr="00B932CD">
        <w:rPr>
          <w:lang w:val="pt-PT"/>
        </w:rPr>
        <w:t>, podendo inclusivamente dificultar certas rondas de investimento.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4BC0"/>
    <w:multiLevelType w:val="hybridMultilevel"/>
    <w:tmpl w:val="189C8718"/>
    <w:lvl w:ilvl="0" w:tplc="D5D60B54">
      <w:start w:val="1"/>
      <w:numFmt w:val="low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3C037473"/>
    <w:multiLevelType w:val="hybridMultilevel"/>
    <w:tmpl w:val="B5C28634"/>
    <w:lvl w:ilvl="0" w:tplc="3D683190">
      <w:start w:val="1"/>
      <w:numFmt w:val="lowerLetter"/>
      <w:lvlText w:val="(%1)"/>
      <w:lvlJc w:val="left"/>
      <w:pPr>
        <w:ind w:left="720" w:hanging="360"/>
      </w:pPr>
      <w:rPr>
        <w:rFonts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402C0DCC"/>
    <w:multiLevelType w:val="hybridMultilevel"/>
    <w:tmpl w:val="6690422C"/>
    <w:lvl w:ilvl="0" w:tplc="594401A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7B"/>
    <w:rsid w:val="00047A32"/>
    <w:rsid w:val="000737B9"/>
    <w:rsid w:val="000F30A5"/>
    <w:rsid w:val="00106412"/>
    <w:rsid w:val="00107AEB"/>
    <w:rsid w:val="001333D0"/>
    <w:rsid w:val="0014183A"/>
    <w:rsid w:val="00161C31"/>
    <w:rsid w:val="001A0E46"/>
    <w:rsid w:val="001B6B9A"/>
    <w:rsid w:val="001C1DBA"/>
    <w:rsid w:val="001D3C47"/>
    <w:rsid w:val="00203B08"/>
    <w:rsid w:val="00225EF5"/>
    <w:rsid w:val="002814C8"/>
    <w:rsid w:val="00287D38"/>
    <w:rsid w:val="002C53AA"/>
    <w:rsid w:val="0036741E"/>
    <w:rsid w:val="00414B3E"/>
    <w:rsid w:val="00417EAE"/>
    <w:rsid w:val="00430EB1"/>
    <w:rsid w:val="00475966"/>
    <w:rsid w:val="0052108C"/>
    <w:rsid w:val="005548C5"/>
    <w:rsid w:val="00560F1D"/>
    <w:rsid w:val="00584B7C"/>
    <w:rsid w:val="005D497B"/>
    <w:rsid w:val="005F1C9C"/>
    <w:rsid w:val="00626C88"/>
    <w:rsid w:val="006369D1"/>
    <w:rsid w:val="00683C69"/>
    <w:rsid w:val="00687A74"/>
    <w:rsid w:val="00696146"/>
    <w:rsid w:val="006F75A7"/>
    <w:rsid w:val="00722B4E"/>
    <w:rsid w:val="00735E1C"/>
    <w:rsid w:val="007718A7"/>
    <w:rsid w:val="00784362"/>
    <w:rsid w:val="00785262"/>
    <w:rsid w:val="007A53F2"/>
    <w:rsid w:val="007B73CB"/>
    <w:rsid w:val="007C3390"/>
    <w:rsid w:val="007F03FD"/>
    <w:rsid w:val="007F4E97"/>
    <w:rsid w:val="00865245"/>
    <w:rsid w:val="00876CAD"/>
    <w:rsid w:val="008B1E4F"/>
    <w:rsid w:val="00920271"/>
    <w:rsid w:val="00935773"/>
    <w:rsid w:val="00951161"/>
    <w:rsid w:val="009A0A1B"/>
    <w:rsid w:val="009B3397"/>
    <w:rsid w:val="009C6427"/>
    <w:rsid w:val="00A22AA8"/>
    <w:rsid w:val="00A3209C"/>
    <w:rsid w:val="00A331A4"/>
    <w:rsid w:val="00A95F0D"/>
    <w:rsid w:val="00AA29F6"/>
    <w:rsid w:val="00AC52DA"/>
    <w:rsid w:val="00AE24B2"/>
    <w:rsid w:val="00AE3661"/>
    <w:rsid w:val="00AE7261"/>
    <w:rsid w:val="00AF06A5"/>
    <w:rsid w:val="00AF0C15"/>
    <w:rsid w:val="00AF3C47"/>
    <w:rsid w:val="00B37C5F"/>
    <w:rsid w:val="00B60536"/>
    <w:rsid w:val="00B932CD"/>
    <w:rsid w:val="00BA436B"/>
    <w:rsid w:val="00BD02FA"/>
    <w:rsid w:val="00BE1F68"/>
    <w:rsid w:val="00BE5B09"/>
    <w:rsid w:val="00BF54FD"/>
    <w:rsid w:val="00C01882"/>
    <w:rsid w:val="00C07C87"/>
    <w:rsid w:val="00C23CD1"/>
    <w:rsid w:val="00C278F3"/>
    <w:rsid w:val="00C333C2"/>
    <w:rsid w:val="00C463E6"/>
    <w:rsid w:val="00C476E4"/>
    <w:rsid w:val="00C91B96"/>
    <w:rsid w:val="00C926FC"/>
    <w:rsid w:val="00CA671E"/>
    <w:rsid w:val="00CB2780"/>
    <w:rsid w:val="00CC47B4"/>
    <w:rsid w:val="00CD6645"/>
    <w:rsid w:val="00CF3BA1"/>
    <w:rsid w:val="00D0643D"/>
    <w:rsid w:val="00D10DC5"/>
    <w:rsid w:val="00D11907"/>
    <w:rsid w:val="00E31D27"/>
    <w:rsid w:val="00E341D3"/>
    <w:rsid w:val="00E528C1"/>
    <w:rsid w:val="00E619DB"/>
    <w:rsid w:val="00E70A43"/>
    <w:rsid w:val="00E80F90"/>
    <w:rsid w:val="00ED1B9A"/>
    <w:rsid w:val="00ED4875"/>
    <w:rsid w:val="00F34719"/>
    <w:rsid w:val="00F37F3C"/>
    <w:rsid w:val="00F75A00"/>
    <w:rsid w:val="00F75F86"/>
    <w:rsid w:val="00F81902"/>
    <w:rsid w:val="00F84BA9"/>
    <w:rsid w:val="00F93C06"/>
    <w:rsid w:val="00FB36B8"/>
    <w:rsid w:val="00FE733F"/>
    <w:rsid w:val="00FF0D8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7B"/>
    <w:rPr>
      <w:rFonts w:ascii="Tahoma" w:hAnsi="Tahoma" w:cs="Tahoma"/>
      <w:sz w:val="16"/>
      <w:szCs w:val="16"/>
    </w:rPr>
  </w:style>
  <w:style w:type="paragraph" w:styleId="ListParagraph">
    <w:name w:val="List Paragraph"/>
    <w:basedOn w:val="Normal"/>
    <w:uiPriority w:val="34"/>
    <w:qFormat/>
    <w:rsid w:val="006F75A7"/>
    <w:pPr>
      <w:ind w:left="720"/>
      <w:contextualSpacing/>
    </w:pPr>
  </w:style>
  <w:style w:type="character" w:styleId="CommentReference">
    <w:name w:val="annotation reference"/>
    <w:basedOn w:val="DefaultParagraphFont"/>
    <w:uiPriority w:val="99"/>
    <w:semiHidden/>
    <w:unhideWhenUsed/>
    <w:rsid w:val="007A53F2"/>
    <w:rPr>
      <w:sz w:val="16"/>
      <w:szCs w:val="16"/>
    </w:rPr>
  </w:style>
  <w:style w:type="paragraph" w:styleId="CommentText">
    <w:name w:val="annotation text"/>
    <w:basedOn w:val="Normal"/>
    <w:link w:val="CommentTextChar"/>
    <w:uiPriority w:val="99"/>
    <w:semiHidden/>
    <w:unhideWhenUsed/>
    <w:rsid w:val="007A53F2"/>
    <w:pPr>
      <w:spacing w:line="240" w:lineRule="auto"/>
    </w:pPr>
    <w:rPr>
      <w:sz w:val="20"/>
      <w:szCs w:val="20"/>
    </w:rPr>
  </w:style>
  <w:style w:type="character" w:customStyle="1" w:styleId="CommentTextChar">
    <w:name w:val="Comment Text Char"/>
    <w:basedOn w:val="DefaultParagraphFont"/>
    <w:link w:val="CommentText"/>
    <w:uiPriority w:val="99"/>
    <w:semiHidden/>
    <w:rsid w:val="007A53F2"/>
    <w:rPr>
      <w:sz w:val="20"/>
      <w:szCs w:val="20"/>
    </w:rPr>
  </w:style>
  <w:style w:type="paragraph" w:styleId="CommentSubject">
    <w:name w:val="annotation subject"/>
    <w:basedOn w:val="CommentText"/>
    <w:next w:val="CommentText"/>
    <w:link w:val="CommentSubjectChar"/>
    <w:uiPriority w:val="99"/>
    <w:semiHidden/>
    <w:unhideWhenUsed/>
    <w:rsid w:val="007A53F2"/>
    <w:rPr>
      <w:b/>
      <w:bCs/>
    </w:rPr>
  </w:style>
  <w:style w:type="character" w:customStyle="1" w:styleId="CommentSubjectChar">
    <w:name w:val="Comment Subject Char"/>
    <w:basedOn w:val="CommentTextChar"/>
    <w:link w:val="CommentSubject"/>
    <w:uiPriority w:val="99"/>
    <w:semiHidden/>
    <w:rsid w:val="007A53F2"/>
    <w:rPr>
      <w:b/>
      <w:bCs/>
      <w:sz w:val="20"/>
      <w:szCs w:val="20"/>
    </w:rPr>
  </w:style>
  <w:style w:type="paragraph" w:styleId="Revision">
    <w:name w:val="Revision"/>
    <w:hidden/>
    <w:uiPriority w:val="99"/>
    <w:semiHidden/>
    <w:rsid w:val="007A53F2"/>
    <w:pPr>
      <w:spacing w:after="0" w:line="240" w:lineRule="auto"/>
    </w:pPr>
  </w:style>
  <w:style w:type="paragraph" w:styleId="FootnoteText">
    <w:name w:val="footnote text"/>
    <w:basedOn w:val="Normal"/>
    <w:link w:val="FootnoteTextChar"/>
    <w:uiPriority w:val="99"/>
    <w:semiHidden/>
    <w:unhideWhenUsed/>
    <w:rsid w:val="00B93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2CD"/>
    <w:rPr>
      <w:sz w:val="20"/>
      <w:szCs w:val="20"/>
    </w:rPr>
  </w:style>
  <w:style w:type="character" w:styleId="FootnoteReference">
    <w:name w:val="footnote reference"/>
    <w:basedOn w:val="DefaultParagraphFont"/>
    <w:uiPriority w:val="99"/>
    <w:semiHidden/>
    <w:unhideWhenUsed/>
    <w:rsid w:val="00B932CD"/>
    <w:rPr>
      <w:vertAlign w:val="superscript"/>
    </w:rPr>
  </w:style>
  <w:style w:type="paragraph" w:styleId="EndnoteText">
    <w:name w:val="endnote text"/>
    <w:basedOn w:val="Normal"/>
    <w:link w:val="EndnoteTextChar"/>
    <w:uiPriority w:val="99"/>
    <w:semiHidden/>
    <w:unhideWhenUsed/>
    <w:rsid w:val="00AF3C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3C47"/>
    <w:rPr>
      <w:sz w:val="20"/>
      <w:szCs w:val="20"/>
    </w:rPr>
  </w:style>
  <w:style w:type="character" w:styleId="EndnoteReference">
    <w:name w:val="endnote reference"/>
    <w:basedOn w:val="DefaultParagraphFont"/>
    <w:uiPriority w:val="99"/>
    <w:semiHidden/>
    <w:unhideWhenUsed/>
    <w:rsid w:val="00AF3C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7B"/>
    <w:rPr>
      <w:rFonts w:ascii="Tahoma" w:hAnsi="Tahoma" w:cs="Tahoma"/>
      <w:sz w:val="16"/>
      <w:szCs w:val="16"/>
    </w:rPr>
  </w:style>
  <w:style w:type="paragraph" w:styleId="ListParagraph">
    <w:name w:val="List Paragraph"/>
    <w:basedOn w:val="Normal"/>
    <w:uiPriority w:val="34"/>
    <w:qFormat/>
    <w:rsid w:val="006F75A7"/>
    <w:pPr>
      <w:ind w:left="720"/>
      <w:contextualSpacing/>
    </w:pPr>
  </w:style>
  <w:style w:type="character" w:styleId="CommentReference">
    <w:name w:val="annotation reference"/>
    <w:basedOn w:val="DefaultParagraphFont"/>
    <w:uiPriority w:val="99"/>
    <w:semiHidden/>
    <w:unhideWhenUsed/>
    <w:rsid w:val="007A53F2"/>
    <w:rPr>
      <w:sz w:val="16"/>
      <w:szCs w:val="16"/>
    </w:rPr>
  </w:style>
  <w:style w:type="paragraph" w:styleId="CommentText">
    <w:name w:val="annotation text"/>
    <w:basedOn w:val="Normal"/>
    <w:link w:val="CommentTextChar"/>
    <w:uiPriority w:val="99"/>
    <w:semiHidden/>
    <w:unhideWhenUsed/>
    <w:rsid w:val="007A53F2"/>
    <w:pPr>
      <w:spacing w:line="240" w:lineRule="auto"/>
    </w:pPr>
    <w:rPr>
      <w:sz w:val="20"/>
      <w:szCs w:val="20"/>
    </w:rPr>
  </w:style>
  <w:style w:type="character" w:customStyle="1" w:styleId="CommentTextChar">
    <w:name w:val="Comment Text Char"/>
    <w:basedOn w:val="DefaultParagraphFont"/>
    <w:link w:val="CommentText"/>
    <w:uiPriority w:val="99"/>
    <w:semiHidden/>
    <w:rsid w:val="007A53F2"/>
    <w:rPr>
      <w:sz w:val="20"/>
      <w:szCs w:val="20"/>
    </w:rPr>
  </w:style>
  <w:style w:type="paragraph" w:styleId="CommentSubject">
    <w:name w:val="annotation subject"/>
    <w:basedOn w:val="CommentText"/>
    <w:next w:val="CommentText"/>
    <w:link w:val="CommentSubjectChar"/>
    <w:uiPriority w:val="99"/>
    <w:semiHidden/>
    <w:unhideWhenUsed/>
    <w:rsid w:val="007A53F2"/>
    <w:rPr>
      <w:b/>
      <w:bCs/>
    </w:rPr>
  </w:style>
  <w:style w:type="character" w:customStyle="1" w:styleId="CommentSubjectChar">
    <w:name w:val="Comment Subject Char"/>
    <w:basedOn w:val="CommentTextChar"/>
    <w:link w:val="CommentSubject"/>
    <w:uiPriority w:val="99"/>
    <w:semiHidden/>
    <w:rsid w:val="007A53F2"/>
    <w:rPr>
      <w:b/>
      <w:bCs/>
      <w:sz w:val="20"/>
      <w:szCs w:val="20"/>
    </w:rPr>
  </w:style>
  <w:style w:type="paragraph" w:styleId="Revision">
    <w:name w:val="Revision"/>
    <w:hidden/>
    <w:uiPriority w:val="99"/>
    <w:semiHidden/>
    <w:rsid w:val="007A53F2"/>
    <w:pPr>
      <w:spacing w:after="0" w:line="240" w:lineRule="auto"/>
    </w:pPr>
  </w:style>
  <w:style w:type="paragraph" w:styleId="FootnoteText">
    <w:name w:val="footnote text"/>
    <w:basedOn w:val="Normal"/>
    <w:link w:val="FootnoteTextChar"/>
    <w:uiPriority w:val="99"/>
    <w:semiHidden/>
    <w:unhideWhenUsed/>
    <w:rsid w:val="00B93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2CD"/>
    <w:rPr>
      <w:sz w:val="20"/>
      <w:szCs w:val="20"/>
    </w:rPr>
  </w:style>
  <w:style w:type="character" w:styleId="FootnoteReference">
    <w:name w:val="footnote reference"/>
    <w:basedOn w:val="DefaultParagraphFont"/>
    <w:uiPriority w:val="99"/>
    <w:semiHidden/>
    <w:unhideWhenUsed/>
    <w:rsid w:val="00B932CD"/>
    <w:rPr>
      <w:vertAlign w:val="superscript"/>
    </w:rPr>
  </w:style>
  <w:style w:type="paragraph" w:styleId="EndnoteText">
    <w:name w:val="endnote text"/>
    <w:basedOn w:val="Normal"/>
    <w:link w:val="EndnoteTextChar"/>
    <w:uiPriority w:val="99"/>
    <w:semiHidden/>
    <w:unhideWhenUsed/>
    <w:rsid w:val="00AF3C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3C47"/>
    <w:rPr>
      <w:sz w:val="20"/>
      <w:szCs w:val="20"/>
    </w:rPr>
  </w:style>
  <w:style w:type="character" w:styleId="EndnoteReference">
    <w:name w:val="endnote reference"/>
    <w:basedOn w:val="DefaultParagraphFont"/>
    <w:uiPriority w:val="99"/>
    <w:semiHidden/>
    <w:unhideWhenUsed/>
    <w:rsid w:val="00AF3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805F7-9AFE-4802-BC5F-95AE9BEF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2430</Words>
  <Characters>13124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MLGTS</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FVI</dc:creator>
  <cp:keywords/>
  <dc:description/>
  <cp:lastModifiedBy>FVI</cp:lastModifiedBy>
  <cp:revision>3</cp:revision>
  <cp:lastPrinted>2017-09-28T08:46:00Z</cp:lastPrinted>
  <dcterms:created xsi:type="dcterms:W3CDTF">2017-11-05T14:45:00Z</dcterms:created>
  <dcterms:modified xsi:type="dcterms:W3CDTF">2017-11-05T14:48:00Z</dcterms:modified>
</cp:coreProperties>
</file>