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A6C10" w14:textId="239E18FB" w:rsidR="00625092" w:rsidRPr="00625092" w:rsidRDefault="00625092" w:rsidP="00625092">
      <w:pPr>
        <w:spacing w:after="0"/>
        <w:ind w:left="720" w:hanging="360"/>
        <w:jc w:val="center"/>
        <w:rPr>
          <w:rFonts w:ascii="Arial" w:hAnsi="Arial" w:cs="Arial"/>
          <w:b/>
          <w:bCs/>
        </w:rPr>
      </w:pPr>
      <w:r w:rsidRPr="00625092">
        <w:rPr>
          <w:rFonts w:ascii="Arial" w:hAnsi="Arial" w:cs="Arial"/>
          <w:b/>
          <w:bCs/>
        </w:rPr>
        <w:t xml:space="preserve">Legal procedural and notable for </w:t>
      </w:r>
      <w:proofErr w:type="spellStart"/>
      <w:r w:rsidRPr="00625092">
        <w:rPr>
          <w:rFonts w:ascii="Arial" w:hAnsi="Arial" w:cs="Arial"/>
          <w:b/>
          <w:bCs/>
        </w:rPr>
        <w:t>labour</w:t>
      </w:r>
      <w:proofErr w:type="spellEnd"/>
      <w:r w:rsidRPr="00625092">
        <w:rPr>
          <w:rFonts w:ascii="Arial" w:hAnsi="Arial" w:cs="Arial"/>
          <w:b/>
          <w:bCs/>
        </w:rPr>
        <w:t xml:space="preserve"> retrenchment of enterprises</w:t>
      </w:r>
    </w:p>
    <w:p w14:paraId="2D806579" w14:textId="77777777" w:rsidR="00625092" w:rsidRPr="00625092" w:rsidRDefault="00625092" w:rsidP="00625092">
      <w:pPr>
        <w:spacing w:after="0"/>
        <w:ind w:left="720" w:hanging="360"/>
        <w:jc w:val="center"/>
        <w:rPr>
          <w:rFonts w:ascii="Arial" w:hAnsi="Arial" w:cs="Arial"/>
          <w:b/>
          <w:bCs/>
        </w:rPr>
      </w:pPr>
      <w:r w:rsidRPr="00625092">
        <w:rPr>
          <w:rFonts w:ascii="Arial" w:hAnsi="Arial" w:cs="Arial"/>
          <w:b/>
          <w:bCs/>
        </w:rPr>
        <w:t xml:space="preserve">under </w:t>
      </w:r>
      <w:proofErr w:type="spellStart"/>
      <w:r w:rsidRPr="00625092">
        <w:rPr>
          <w:rFonts w:ascii="Arial" w:hAnsi="Arial" w:cs="Arial"/>
          <w:b/>
          <w:bCs/>
        </w:rPr>
        <w:t>labour</w:t>
      </w:r>
      <w:proofErr w:type="spellEnd"/>
      <w:r w:rsidRPr="00625092">
        <w:rPr>
          <w:rFonts w:ascii="Arial" w:hAnsi="Arial" w:cs="Arial"/>
          <w:b/>
          <w:bCs/>
        </w:rPr>
        <w:t xml:space="preserve"> laws of Vietnam</w:t>
      </w:r>
    </w:p>
    <w:p w14:paraId="31C1AD9F" w14:textId="77777777" w:rsidR="00625092" w:rsidRPr="00625092" w:rsidRDefault="00625092" w:rsidP="00625092">
      <w:pPr>
        <w:spacing w:after="0"/>
        <w:ind w:left="720" w:hanging="360"/>
        <w:jc w:val="both"/>
        <w:rPr>
          <w:rFonts w:ascii="Arial" w:hAnsi="Arial" w:cs="Arial"/>
          <w:b/>
          <w:bCs/>
        </w:rPr>
      </w:pPr>
    </w:p>
    <w:p w14:paraId="6E2E7E5B" w14:textId="4106D5E9" w:rsidR="00625092" w:rsidRPr="00625092" w:rsidRDefault="00625092" w:rsidP="00625092">
      <w:pPr>
        <w:spacing w:after="0"/>
        <w:ind w:firstLine="360"/>
        <w:jc w:val="both"/>
        <w:rPr>
          <w:rFonts w:ascii="Arial" w:hAnsi="Arial" w:cs="Arial"/>
        </w:rPr>
      </w:pPr>
      <w:r w:rsidRPr="00625092">
        <w:rPr>
          <w:rFonts w:ascii="Arial" w:hAnsi="Arial" w:cs="Arial"/>
          <w:b/>
          <w:bCs/>
        </w:rPr>
        <w:tab/>
      </w:r>
      <w:r w:rsidRPr="00625092">
        <w:rPr>
          <w:rFonts w:ascii="Arial" w:hAnsi="Arial" w:cs="Arial"/>
        </w:rPr>
        <w:t>When applying the retrenchment toward the redundant employees (“</w:t>
      </w:r>
      <w:r w:rsidRPr="00625092">
        <w:rPr>
          <w:rFonts w:ascii="Arial" w:hAnsi="Arial" w:cs="Arial"/>
          <w:b/>
          <w:bCs/>
        </w:rPr>
        <w:t>Retrenchment</w:t>
      </w:r>
      <w:r w:rsidRPr="00625092">
        <w:rPr>
          <w:rFonts w:ascii="Arial" w:hAnsi="Arial" w:cs="Arial"/>
        </w:rPr>
        <w:t xml:space="preserve">”), an enterprise must strictly comply with the legal procedural steps hereunder. For your more information, from </w:t>
      </w:r>
      <w:r w:rsidRPr="00625092">
        <w:rPr>
          <w:rFonts w:ascii="Arial" w:hAnsi="Arial" w:cs="Arial"/>
          <w:b/>
          <w:bCs/>
        </w:rPr>
        <w:t>ADK Vietnam Lawyers</w:t>
      </w:r>
      <w:r>
        <w:rPr>
          <w:rFonts w:ascii="Arial" w:hAnsi="Arial" w:cs="Arial"/>
        </w:rPr>
        <w:t>’</w:t>
      </w:r>
      <w:r w:rsidRPr="00625092">
        <w:rPr>
          <w:rFonts w:ascii="Arial" w:hAnsi="Arial" w:cs="Arial"/>
        </w:rPr>
        <w:t xml:space="preserve"> practical experience in similar cases, it may take a range of approximately from 2,5 and a half to 03 months for an enterprise to complete in full the required legal procedural steps for the Retrenchment.</w:t>
      </w:r>
      <w:r w:rsidRPr="00625092">
        <w:rPr>
          <w:rFonts w:ascii="Arial" w:hAnsi="Arial" w:cs="Arial"/>
        </w:rPr>
        <w:tab/>
      </w:r>
    </w:p>
    <w:p w14:paraId="08B261D9" w14:textId="77777777" w:rsidR="00625092" w:rsidRPr="00625092" w:rsidRDefault="00625092" w:rsidP="00625092">
      <w:pPr>
        <w:spacing w:after="0"/>
        <w:ind w:firstLine="360"/>
        <w:jc w:val="both"/>
        <w:rPr>
          <w:rFonts w:ascii="Arial" w:hAnsi="Arial" w:cs="Arial"/>
        </w:rPr>
      </w:pPr>
    </w:p>
    <w:p w14:paraId="3E606DD1" w14:textId="77777777" w:rsidR="00625092" w:rsidRPr="00625092" w:rsidRDefault="00625092" w:rsidP="00625092">
      <w:pPr>
        <w:spacing w:after="0"/>
        <w:ind w:firstLine="360"/>
        <w:jc w:val="both"/>
        <w:rPr>
          <w:rFonts w:ascii="Arial" w:hAnsi="Arial" w:cs="Arial"/>
          <w:b/>
          <w:bCs/>
        </w:rPr>
      </w:pPr>
      <w:r w:rsidRPr="00625092">
        <w:rPr>
          <w:rFonts w:ascii="Arial" w:hAnsi="Arial" w:cs="Arial"/>
        </w:rPr>
        <w:tab/>
      </w:r>
      <w:r w:rsidRPr="00625092">
        <w:rPr>
          <w:rFonts w:ascii="Arial" w:hAnsi="Arial" w:cs="Arial"/>
          <w:b/>
          <w:bCs/>
          <w:u w:val="single"/>
        </w:rPr>
        <w:t>Step 1</w:t>
      </w:r>
      <w:r w:rsidRPr="00625092">
        <w:rPr>
          <w:rFonts w:ascii="Arial" w:hAnsi="Arial" w:cs="Arial"/>
          <w:b/>
          <w:bCs/>
        </w:rPr>
        <w:t xml:space="preserve">: The enterprise’s owner shall issue a decision on approving for the </w:t>
      </w:r>
      <w:proofErr w:type="gramStart"/>
      <w:r w:rsidRPr="00625092">
        <w:rPr>
          <w:rFonts w:ascii="Arial" w:hAnsi="Arial" w:cs="Arial"/>
          <w:b/>
          <w:bCs/>
        </w:rPr>
        <w:t>Retrenchment</w:t>
      </w:r>
      <w:proofErr w:type="gramEnd"/>
    </w:p>
    <w:p w14:paraId="1461B64E" w14:textId="77777777" w:rsidR="00625092" w:rsidRPr="00625092" w:rsidRDefault="00625092" w:rsidP="00625092">
      <w:pPr>
        <w:spacing w:after="0"/>
        <w:jc w:val="both"/>
        <w:rPr>
          <w:rFonts w:ascii="Arial" w:hAnsi="Arial" w:cs="Arial"/>
        </w:rPr>
      </w:pPr>
      <w:r w:rsidRPr="00625092">
        <w:rPr>
          <w:rFonts w:ascii="Arial" w:hAnsi="Arial" w:cs="Arial"/>
        </w:rPr>
        <w:tab/>
      </w:r>
    </w:p>
    <w:p w14:paraId="039B9DD7" w14:textId="77777777" w:rsidR="00625092" w:rsidRPr="00625092" w:rsidRDefault="00625092" w:rsidP="00625092">
      <w:pPr>
        <w:spacing w:after="0"/>
        <w:jc w:val="both"/>
        <w:rPr>
          <w:rFonts w:ascii="Arial" w:hAnsi="Arial" w:cs="Arial"/>
        </w:rPr>
      </w:pPr>
      <w:r w:rsidRPr="00625092">
        <w:rPr>
          <w:rFonts w:ascii="Arial" w:hAnsi="Arial" w:cs="Arial"/>
        </w:rPr>
        <w:tab/>
        <w:t>The owner will issue a decision or resolution on approving the Retrenchment.</w:t>
      </w:r>
      <w:r w:rsidRPr="00625092">
        <w:rPr>
          <w:rFonts w:ascii="Arial" w:hAnsi="Arial" w:cs="Arial"/>
        </w:rPr>
        <w:tab/>
      </w:r>
    </w:p>
    <w:p w14:paraId="0402E9DF" w14:textId="77777777" w:rsidR="00625092" w:rsidRPr="00625092" w:rsidRDefault="00625092" w:rsidP="00625092">
      <w:pPr>
        <w:spacing w:after="0"/>
        <w:jc w:val="both"/>
        <w:rPr>
          <w:rFonts w:ascii="Arial" w:hAnsi="Arial" w:cs="Arial"/>
        </w:rPr>
      </w:pPr>
      <w:r w:rsidRPr="00625092">
        <w:rPr>
          <w:rFonts w:ascii="Arial" w:hAnsi="Arial" w:cs="Arial"/>
        </w:rPr>
        <w:tab/>
      </w:r>
    </w:p>
    <w:p w14:paraId="7ED2BC4A" w14:textId="5534628C" w:rsidR="00625092" w:rsidRPr="00625092" w:rsidRDefault="00625092" w:rsidP="00625092">
      <w:pPr>
        <w:spacing w:after="0"/>
        <w:jc w:val="both"/>
        <w:rPr>
          <w:rFonts w:ascii="Arial" w:hAnsi="Arial" w:cs="Arial"/>
          <w:lang w:val="en-GB"/>
        </w:rPr>
      </w:pPr>
      <w:r w:rsidRPr="00625092">
        <w:rPr>
          <w:rFonts w:ascii="Arial" w:hAnsi="Arial" w:cs="Arial"/>
        </w:rPr>
        <w:tab/>
      </w:r>
      <w:r>
        <w:rPr>
          <w:rFonts w:ascii="Arial" w:hAnsi="Arial" w:cs="Arial"/>
        </w:rPr>
        <w:t>C</w:t>
      </w:r>
      <w:proofErr w:type="spellStart"/>
      <w:r w:rsidRPr="00625092">
        <w:rPr>
          <w:rFonts w:ascii="Arial" w:hAnsi="Arial" w:cs="Arial"/>
          <w:lang w:val="en-GB"/>
        </w:rPr>
        <w:t>onsidering</w:t>
      </w:r>
      <w:proofErr w:type="spellEnd"/>
      <w:r w:rsidRPr="00625092">
        <w:rPr>
          <w:rFonts w:ascii="Arial" w:hAnsi="Arial" w:cs="Arial"/>
          <w:lang w:val="en-GB"/>
        </w:rPr>
        <w:t xml:space="preserve"> the regulations of the Law on Enterprises on authority of the equity members and owner, the right to decide on organizational structure of the enterprise falls under the power of the enterprise’s equity members or owner.</w:t>
      </w:r>
    </w:p>
    <w:p w14:paraId="758E707F" w14:textId="77777777" w:rsidR="00625092" w:rsidRPr="00625092" w:rsidRDefault="00625092" w:rsidP="00625092">
      <w:pPr>
        <w:spacing w:after="0"/>
        <w:jc w:val="both"/>
        <w:rPr>
          <w:rFonts w:ascii="Arial" w:hAnsi="Arial" w:cs="Arial"/>
          <w:lang w:val="en-GB"/>
        </w:rPr>
      </w:pPr>
    </w:p>
    <w:p w14:paraId="747E9DA9" w14:textId="77777777" w:rsidR="00625092" w:rsidRPr="00625092" w:rsidRDefault="00625092" w:rsidP="00625092">
      <w:pPr>
        <w:spacing w:after="0"/>
        <w:jc w:val="both"/>
        <w:rPr>
          <w:rFonts w:ascii="Arial" w:hAnsi="Arial" w:cs="Arial"/>
          <w:lang w:val="en-GB"/>
        </w:rPr>
      </w:pPr>
      <w:r w:rsidRPr="00625092">
        <w:rPr>
          <w:rFonts w:ascii="Arial" w:hAnsi="Arial" w:cs="Arial"/>
          <w:lang w:val="en-GB"/>
        </w:rPr>
        <w:tab/>
        <w:t>The content of the owner’s decision or resolution should be detailed and expressly mention the good cause for the Retrenchment and approve for the Retrenchment and the labour contract termination of the redundant employees. In addition, the decision or resolution should also be enclosed with a list of employees in the enterprise whose jobs are affected by the labour restructuring. Of note, such list will also be enclosed and approved in the resolution or decision of the Members’ Council or the President of the enterprise and the General Director of the enterprise as mentioned in Steps 2 and 3 below; therefore the enterprise should prepare this list with a strict carefulness and include in this list all of the employees in the enterprise whose jobs could be affected by the labour restructuring for avoidance of supplementation of any employee to this list in the consequent procedural steps.</w:t>
      </w:r>
    </w:p>
    <w:p w14:paraId="38736165" w14:textId="77777777" w:rsidR="00625092" w:rsidRPr="00625092" w:rsidRDefault="00625092" w:rsidP="00625092">
      <w:pPr>
        <w:spacing w:after="0"/>
        <w:jc w:val="both"/>
        <w:rPr>
          <w:rFonts w:ascii="Arial" w:hAnsi="Arial" w:cs="Arial"/>
          <w:lang w:val="en-GB"/>
        </w:rPr>
      </w:pPr>
    </w:p>
    <w:p w14:paraId="3D6C230D" w14:textId="77777777" w:rsidR="00625092" w:rsidRPr="00625092" w:rsidRDefault="00625092" w:rsidP="00625092">
      <w:pPr>
        <w:spacing w:after="0"/>
        <w:jc w:val="both"/>
        <w:rPr>
          <w:rFonts w:ascii="Arial" w:hAnsi="Arial" w:cs="Arial"/>
          <w:b/>
          <w:bCs/>
        </w:rPr>
      </w:pPr>
      <w:r w:rsidRPr="00625092">
        <w:rPr>
          <w:rFonts w:ascii="Arial" w:hAnsi="Arial" w:cs="Arial"/>
          <w:lang w:val="en-GB"/>
        </w:rPr>
        <w:tab/>
      </w:r>
      <w:r w:rsidRPr="00625092">
        <w:rPr>
          <w:rFonts w:ascii="Arial" w:hAnsi="Arial" w:cs="Arial"/>
          <w:b/>
          <w:bCs/>
          <w:u w:val="single"/>
          <w:lang w:val="en-GB"/>
        </w:rPr>
        <w:t>Step 2</w:t>
      </w:r>
      <w:r w:rsidRPr="00625092">
        <w:rPr>
          <w:rFonts w:ascii="Arial" w:hAnsi="Arial" w:cs="Arial"/>
          <w:b/>
          <w:bCs/>
          <w:lang w:val="en-GB"/>
        </w:rPr>
        <w:t xml:space="preserve">: The Members’ Council or the President of the enterprise (depending on the organizational structure according to the enterprise’s Charter) shall convene a meeting (in case of the Members’ Council) and issue a decision or resolution on the </w:t>
      </w:r>
      <w:proofErr w:type="gramStart"/>
      <w:r w:rsidRPr="00625092">
        <w:rPr>
          <w:rFonts w:ascii="Arial" w:hAnsi="Arial" w:cs="Arial"/>
          <w:b/>
          <w:bCs/>
          <w:lang w:val="en-GB"/>
        </w:rPr>
        <w:t>Retrenchment</w:t>
      </w:r>
      <w:proofErr w:type="gramEnd"/>
    </w:p>
    <w:p w14:paraId="78898EDF" w14:textId="77777777" w:rsidR="00625092" w:rsidRPr="00625092" w:rsidRDefault="00625092" w:rsidP="00625092">
      <w:pPr>
        <w:spacing w:after="0"/>
        <w:jc w:val="both"/>
        <w:rPr>
          <w:rFonts w:ascii="Arial" w:hAnsi="Arial" w:cs="Arial"/>
        </w:rPr>
      </w:pPr>
      <w:r w:rsidRPr="00625092">
        <w:rPr>
          <w:rFonts w:ascii="Arial" w:hAnsi="Arial" w:cs="Arial"/>
        </w:rPr>
        <w:tab/>
      </w:r>
    </w:p>
    <w:p w14:paraId="503B0975" w14:textId="77777777" w:rsidR="00625092" w:rsidRPr="00625092" w:rsidRDefault="00625092" w:rsidP="00625092">
      <w:pPr>
        <w:spacing w:after="0"/>
        <w:jc w:val="both"/>
        <w:rPr>
          <w:rFonts w:ascii="Arial" w:hAnsi="Arial" w:cs="Arial"/>
        </w:rPr>
      </w:pPr>
      <w:r w:rsidRPr="00625092">
        <w:rPr>
          <w:rFonts w:ascii="Arial" w:hAnsi="Arial" w:cs="Arial"/>
        </w:rPr>
        <w:tab/>
        <w:t>As mentioned above, based on the owner’s approval on the Retrenchment, the Members’ Council or the President of the enterprise will hold a meeting (in case of the Members’ Council) and pass a resolution or decision approving the Retrenchment and delegating the execution of the Retrenchment to the General Director cum legal representative of the enterprise. This document must be hand-signed by the Chairman of the Members’ Council or the President of the enterprise and affixed with the enterprise’s seal.</w:t>
      </w:r>
    </w:p>
    <w:p w14:paraId="03E69E81" w14:textId="77777777" w:rsidR="00625092" w:rsidRPr="00625092" w:rsidRDefault="00625092" w:rsidP="00625092">
      <w:pPr>
        <w:spacing w:after="0"/>
        <w:jc w:val="both"/>
        <w:rPr>
          <w:rFonts w:ascii="Arial" w:hAnsi="Arial" w:cs="Arial"/>
        </w:rPr>
      </w:pPr>
    </w:p>
    <w:p w14:paraId="415B7BE7" w14:textId="77777777" w:rsidR="00625092" w:rsidRPr="00625092" w:rsidRDefault="00625092" w:rsidP="00625092">
      <w:pPr>
        <w:spacing w:after="0"/>
        <w:jc w:val="both"/>
        <w:rPr>
          <w:rFonts w:ascii="Arial" w:hAnsi="Arial" w:cs="Arial"/>
        </w:rPr>
      </w:pPr>
      <w:r w:rsidRPr="00625092">
        <w:rPr>
          <w:rFonts w:ascii="Arial" w:hAnsi="Arial" w:cs="Arial"/>
        </w:rPr>
        <w:tab/>
        <w:t xml:space="preserve">Similarly, this resolution or decision must expressly mention the specific good cause for the Retrenchment and be enclosed with the list of employees in the enterprise whose jobs are affected by the </w:t>
      </w:r>
      <w:proofErr w:type="spellStart"/>
      <w:r w:rsidRPr="00625092">
        <w:rPr>
          <w:rFonts w:ascii="Arial" w:hAnsi="Arial" w:cs="Arial"/>
        </w:rPr>
        <w:t>labour</w:t>
      </w:r>
      <w:proofErr w:type="spellEnd"/>
      <w:r w:rsidRPr="00625092">
        <w:rPr>
          <w:rFonts w:ascii="Arial" w:hAnsi="Arial" w:cs="Arial"/>
        </w:rPr>
        <w:t xml:space="preserve"> restructuring. For purpose of consistence, the list enclosed therein should be exactly </w:t>
      </w:r>
      <w:proofErr w:type="gramStart"/>
      <w:r w:rsidRPr="00625092">
        <w:rPr>
          <w:rFonts w:ascii="Arial" w:hAnsi="Arial" w:cs="Arial"/>
        </w:rPr>
        <w:t>similar to</w:t>
      </w:r>
      <w:proofErr w:type="gramEnd"/>
      <w:r w:rsidRPr="00625092">
        <w:rPr>
          <w:rFonts w:ascii="Arial" w:hAnsi="Arial" w:cs="Arial"/>
        </w:rPr>
        <w:t xml:space="preserve"> one enclosed with the approval of the owner in Step 1.</w:t>
      </w:r>
    </w:p>
    <w:p w14:paraId="6DAD19DE" w14:textId="77777777" w:rsidR="00625092" w:rsidRPr="00625092" w:rsidRDefault="00625092" w:rsidP="00625092">
      <w:pPr>
        <w:spacing w:after="0"/>
        <w:jc w:val="both"/>
        <w:rPr>
          <w:rFonts w:ascii="Arial" w:hAnsi="Arial" w:cs="Arial"/>
        </w:rPr>
      </w:pPr>
    </w:p>
    <w:p w14:paraId="24C64865" w14:textId="77777777" w:rsidR="00625092" w:rsidRPr="00625092" w:rsidRDefault="00625092" w:rsidP="00625092">
      <w:pPr>
        <w:spacing w:after="0"/>
        <w:jc w:val="both"/>
        <w:rPr>
          <w:rFonts w:ascii="Arial" w:hAnsi="Arial" w:cs="Arial"/>
          <w:b/>
          <w:bCs/>
        </w:rPr>
      </w:pPr>
      <w:r w:rsidRPr="00625092">
        <w:rPr>
          <w:rFonts w:ascii="Arial" w:hAnsi="Arial" w:cs="Arial"/>
        </w:rPr>
        <w:tab/>
      </w:r>
      <w:r w:rsidRPr="00625092">
        <w:rPr>
          <w:rFonts w:ascii="Arial" w:hAnsi="Arial" w:cs="Arial"/>
          <w:b/>
          <w:bCs/>
          <w:u w:val="single"/>
        </w:rPr>
        <w:t>Step 3</w:t>
      </w:r>
      <w:r w:rsidRPr="00625092">
        <w:rPr>
          <w:rFonts w:ascii="Arial" w:hAnsi="Arial" w:cs="Arial"/>
          <w:b/>
          <w:bCs/>
        </w:rPr>
        <w:t xml:space="preserve">: The General Director cum legal representative of the enterprise to issue a decision on carrying out the </w:t>
      </w:r>
      <w:proofErr w:type="gramStart"/>
      <w:r w:rsidRPr="00625092">
        <w:rPr>
          <w:rFonts w:ascii="Arial" w:hAnsi="Arial" w:cs="Arial"/>
          <w:b/>
          <w:bCs/>
        </w:rPr>
        <w:t>Retrenchment</w:t>
      </w:r>
      <w:proofErr w:type="gramEnd"/>
    </w:p>
    <w:p w14:paraId="65D41026" w14:textId="77777777" w:rsidR="00625092" w:rsidRPr="00625092" w:rsidRDefault="00625092" w:rsidP="00625092">
      <w:pPr>
        <w:spacing w:after="0"/>
        <w:ind w:firstLine="360"/>
        <w:jc w:val="both"/>
        <w:rPr>
          <w:rFonts w:ascii="Arial" w:hAnsi="Arial" w:cs="Arial"/>
        </w:rPr>
      </w:pPr>
      <w:r w:rsidRPr="00625092">
        <w:rPr>
          <w:rFonts w:ascii="Arial" w:hAnsi="Arial" w:cs="Arial"/>
        </w:rPr>
        <w:tab/>
      </w:r>
    </w:p>
    <w:p w14:paraId="137C6A42" w14:textId="77777777" w:rsidR="00625092" w:rsidRPr="00625092" w:rsidRDefault="00625092" w:rsidP="00625092">
      <w:pPr>
        <w:spacing w:after="0"/>
        <w:ind w:firstLine="360"/>
        <w:jc w:val="both"/>
        <w:rPr>
          <w:rFonts w:ascii="Arial" w:hAnsi="Arial" w:cs="Arial"/>
        </w:rPr>
      </w:pPr>
      <w:r w:rsidRPr="00625092">
        <w:rPr>
          <w:rFonts w:ascii="Arial" w:hAnsi="Arial" w:cs="Arial"/>
        </w:rPr>
        <w:tab/>
        <w:t>Pursuant to the Law on Enterprises, the General Director or Director (subject to the organizational structure under the enterprise’s Charter) of the enterprise is responsible for organizing the execution of the resolution or decision of the Members’ Council or the President of the enterprise.  Accordingly, based on the resolution or decision issued in Step 2 above, the General Director as recorded in the latest enterprise registration certificate of the enterprise will issue a decision on execution of the Retrenchment.</w:t>
      </w:r>
    </w:p>
    <w:p w14:paraId="27052166" w14:textId="77777777" w:rsidR="00625092" w:rsidRPr="00625092" w:rsidRDefault="00625092" w:rsidP="00625092">
      <w:pPr>
        <w:spacing w:after="0"/>
        <w:ind w:firstLine="360"/>
        <w:jc w:val="both"/>
        <w:rPr>
          <w:rFonts w:ascii="Arial" w:hAnsi="Arial" w:cs="Arial"/>
        </w:rPr>
      </w:pPr>
    </w:p>
    <w:p w14:paraId="0ADEFB1C" w14:textId="77777777" w:rsidR="00625092" w:rsidRPr="00625092" w:rsidRDefault="00625092" w:rsidP="00625092">
      <w:pPr>
        <w:spacing w:after="0"/>
        <w:ind w:firstLine="720"/>
        <w:jc w:val="both"/>
        <w:rPr>
          <w:rFonts w:ascii="Arial" w:hAnsi="Arial" w:cs="Arial"/>
          <w:bCs/>
        </w:rPr>
      </w:pPr>
      <w:r w:rsidRPr="00625092">
        <w:rPr>
          <w:rFonts w:ascii="Arial" w:hAnsi="Arial" w:cs="Arial"/>
          <w:bCs/>
        </w:rPr>
        <w:t xml:space="preserve">Of note, the prevailing </w:t>
      </w:r>
      <w:proofErr w:type="spellStart"/>
      <w:r w:rsidRPr="00625092">
        <w:rPr>
          <w:rFonts w:ascii="Arial" w:hAnsi="Arial" w:cs="Arial"/>
          <w:bCs/>
        </w:rPr>
        <w:t>labour</w:t>
      </w:r>
      <w:proofErr w:type="spellEnd"/>
      <w:r w:rsidRPr="00625092">
        <w:rPr>
          <w:rFonts w:ascii="Arial" w:hAnsi="Arial" w:cs="Arial"/>
          <w:bCs/>
        </w:rPr>
        <w:t xml:space="preserve"> law of Vietnam is silent as to whether the General Director of the enterprise can authorize any subordinate in the enterprise (HR Director for instance) to sign and issue this decision on his/her behalf. </w:t>
      </w:r>
      <w:proofErr w:type="gramStart"/>
      <w:r w:rsidRPr="00625092">
        <w:rPr>
          <w:rFonts w:ascii="Arial" w:hAnsi="Arial" w:cs="Arial"/>
          <w:bCs/>
        </w:rPr>
        <w:t>In order to</w:t>
      </w:r>
      <w:proofErr w:type="gramEnd"/>
      <w:r w:rsidRPr="00625092">
        <w:rPr>
          <w:rFonts w:ascii="Arial" w:hAnsi="Arial" w:cs="Arial"/>
          <w:bCs/>
        </w:rPr>
        <w:t xml:space="preserve"> minimize any potential legal risk for the enterprise, it is strongly recommended the General Director of the enterprise being the person directly signing and issuing the decision on the Retrenchment.</w:t>
      </w:r>
    </w:p>
    <w:p w14:paraId="2754055D" w14:textId="77777777" w:rsidR="00625092" w:rsidRPr="00625092" w:rsidRDefault="00625092" w:rsidP="00625092">
      <w:pPr>
        <w:spacing w:after="0"/>
        <w:ind w:firstLine="720"/>
        <w:jc w:val="both"/>
        <w:rPr>
          <w:rFonts w:ascii="Arial" w:hAnsi="Arial" w:cs="Arial"/>
          <w:bCs/>
        </w:rPr>
      </w:pPr>
    </w:p>
    <w:p w14:paraId="5D5E905C" w14:textId="77777777" w:rsidR="00625092" w:rsidRPr="00625092" w:rsidRDefault="00625092" w:rsidP="00625092">
      <w:pPr>
        <w:spacing w:after="0"/>
        <w:ind w:firstLine="720"/>
        <w:jc w:val="both"/>
        <w:rPr>
          <w:rFonts w:ascii="Arial" w:hAnsi="Arial" w:cs="Arial"/>
          <w:bCs/>
        </w:rPr>
      </w:pPr>
      <w:r w:rsidRPr="00625092">
        <w:rPr>
          <w:rFonts w:ascii="Arial" w:hAnsi="Arial" w:cs="Arial"/>
          <w:bCs/>
        </w:rPr>
        <w:t xml:space="preserve">Similarly, the decision of the General Director must expressly mention the specific good cause for the Retrenchment and be enclosed with the list of the enterprise’s employees whose jobs are affected by the </w:t>
      </w:r>
      <w:proofErr w:type="spellStart"/>
      <w:r w:rsidRPr="00625092">
        <w:rPr>
          <w:rFonts w:ascii="Arial" w:hAnsi="Arial" w:cs="Arial"/>
          <w:bCs/>
        </w:rPr>
        <w:t>labour</w:t>
      </w:r>
      <w:proofErr w:type="spellEnd"/>
      <w:r w:rsidRPr="00625092">
        <w:rPr>
          <w:rFonts w:ascii="Arial" w:hAnsi="Arial" w:cs="Arial"/>
          <w:bCs/>
        </w:rPr>
        <w:t xml:space="preserve"> restructuring. The list should be exactly </w:t>
      </w:r>
      <w:proofErr w:type="gramStart"/>
      <w:r w:rsidRPr="00625092">
        <w:rPr>
          <w:rFonts w:ascii="Arial" w:hAnsi="Arial" w:cs="Arial"/>
          <w:bCs/>
        </w:rPr>
        <w:t>similar to</w:t>
      </w:r>
      <w:proofErr w:type="gramEnd"/>
      <w:r w:rsidRPr="00625092">
        <w:rPr>
          <w:rFonts w:ascii="Arial" w:hAnsi="Arial" w:cs="Arial"/>
          <w:bCs/>
        </w:rPr>
        <w:t xml:space="preserve"> the one enclosed with the resolutions or decisions of the owner and the Members’ Council or the President of the enterprise in Steps 1 and 2 above.</w:t>
      </w:r>
    </w:p>
    <w:p w14:paraId="0FD4EF85" w14:textId="77777777" w:rsidR="00625092" w:rsidRPr="00625092" w:rsidRDefault="00625092" w:rsidP="00625092">
      <w:pPr>
        <w:spacing w:after="0"/>
        <w:ind w:firstLine="720"/>
        <w:jc w:val="both"/>
        <w:rPr>
          <w:rFonts w:ascii="Arial" w:hAnsi="Arial" w:cs="Arial"/>
          <w:bCs/>
        </w:rPr>
      </w:pPr>
    </w:p>
    <w:p w14:paraId="76F5697A" w14:textId="77777777" w:rsidR="00625092" w:rsidRPr="00625092" w:rsidRDefault="00625092" w:rsidP="00625092">
      <w:pPr>
        <w:spacing w:after="0"/>
        <w:ind w:firstLine="720"/>
        <w:jc w:val="both"/>
        <w:rPr>
          <w:rFonts w:ascii="Arial" w:hAnsi="Arial" w:cs="Arial"/>
          <w:b/>
        </w:rPr>
      </w:pPr>
      <w:r w:rsidRPr="00625092">
        <w:rPr>
          <w:rFonts w:ascii="Arial" w:hAnsi="Arial" w:cs="Arial"/>
          <w:b/>
          <w:u w:val="single"/>
        </w:rPr>
        <w:t>Step 4</w:t>
      </w:r>
      <w:r w:rsidRPr="00625092">
        <w:rPr>
          <w:rFonts w:ascii="Arial" w:hAnsi="Arial" w:cs="Arial"/>
          <w:bCs/>
        </w:rPr>
        <w:t xml:space="preserve">: </w:t>
      </w:r>
      <w:r w:rsidRPr="00625092">
        <w:rPr>
          <w:rFonts w:ascii="Arial" w:hAnsi="Arial" w:cs="Arial"/>
          <w:b/>
        </w:rPr>
        <w:t>The enterprise to formulate list of employees who will undergo re-training for further employment and carry out the training, if any</w:t>
      </w:r>
    </w:p>
    <w:p w14:paraId="3FDC54F2" w14:textId="77777777" w:rsidR="00625092" w:rsidRPr="00625092" w:rsidRDefault="00625092" w:rsidP="00625092">
      <w:pPr>
        <w:spacing w:after="0"/>
        <w:ind w:firstLine="720"/>
        <w:jc w:val="both"/>
        <w:rPr>
          <w:rFonts w:ascii="Arial" w:hAnsi="Arial" w:cs="Arial"/>
          <w:b/>
        </w:rPr>
      </w:pPr>
    </w:p>
    <w:p w14:paraId="02B3A9D9" w14:textId="77777777" w:rsidR="00625092" w:rsidRPr="00625092" w:rsidRDefault="00625092" w:rsidP="00625092">
      <w:pPr>
        <w:spacing w:after="0"/>
        <w:ind w:firstLine="720"/>
        <w:jc w:val="both"/>
        <w:rPr>
          <w:rFonts w:ascii="Arial" w:hAnsi="Arial" w:cs="Arial"/>
          <w:bCs/>
        </w:rPr>
      </w:pPr>
      <w:r w:rsidRPr="00625092">
        <w:rPr>
          <w:rFonts w:ascii="Arial" w:hAnsi="Arial" w:cs="Arial"/>
          <w:bCs/>
        </w:rPr>
        <w:t xml:space="preserve">In accordance with the </w:t>
      </w:r>
      <w:proofErr w:type="spellStart"/>
      <w:r w:rsidRPr="00625092">
        <w:rPr>
          <w:rFonts w:ascii="Arial" w:hAnsi="Arial" w:cs="Arial"/>
          <w:bCs/>
        </w:rPr>
        <w:t>Labour</w:t>
      </w:r>
      <w:proofErr w:type="spellEnd"/>
      <w:r w:rsidRPr="00625092">
        <w:rPr>
          <w:rFonts w:ascii="Arial" w:hAnsi="Arial" w:cs="Arial"/>
          <w:bCs/>
        </w:rPr>
        <w:t xml:space="preserve"> Code, if there is any vacant position within the enterprise at the time of the Retrenchment, the enterprise must re-train the redundant employees for assigning them to such positions.  In addition, since the </w:t>
      </w:r>
      <w:proofErr w:type="spellStart"/>
      <w:r w:rsidRPr="00625092">
        <w:rPr>
          <w:rFonts w:ascii="Arial" w:hAnsi="Arial" w:cs="Arial"/>
          <w:bCs/>
        </w:rPr>
        <w:t>Labour</w:t>
      </w:r>
      <w:proofErr w:type="spellEnd"/>
      <w:r w:rsidRPr="00625092">
        <w:rPr>
          <w:rFonts w:ascii="Arial" w:hAnsi="Arial" w:cs="Arial"/>
          <w:bCs/>
        </w:rPr>
        <w:t xml:space="preserve"> Code does not either stipulate or imply the application of same level principle when re-training and assigning the redundant employees to vacant positions, </w:t>
      </w:r>
      <w:proofErr w:type="gramStart"/>
      <w:r w:rsidRPr="00625092">
        <w:rPr>
          <w:rFonts w:ascii="Arial" w:hAnsi="Arial" w:cs="Arial"/>
          <w:bCs/>
        </w:rPr>
        <w:t>it should be understood that as</w:t>
      </w:r>
      <w:proofErr w:type="gramEnd"/>
      <w:r w:rsidRPr="00625092">
        <w:rPr>
          <w:rFonts w:ascii="Arial" w:hAnsi="Arial" w:cs="Arial"/>
          <w:bCs/>
        </w:rPr>
        <w:t xml:space="preserve"> long as there is a vacant position in the enterprise at whatsoever level (even managerial level), the enterprise must re-train all of the redundant employees for such positions.</w:t>
      </w:r>
    </w:p>
    <w:p w14:paraId="4187ACD1" w14:textId="77777777" w:rsidR="00625092" w:rsidRPr="00625092" w:rsidRDefault="00625092" w:rsidP="00625092">
      <w:pPr>
        <w:spacing w:after="0"/>
        <w:jc w:val="both"/>
        <w:rPr>
          <w:rFonts w:ascii="Arial" w:hAnsi="Arial" w:cs="Arial"/>
          <w:bCs/>
        </w:rPr>
      </w:pPr>
    </w:p>
    <w:p w14:paraId="0CFDB69B" w14:textId="77777777" w:rsidR="00625092" w:rsidRPr="00625092" w:rsidRDefault="00625092" w:rsidP="00625092">
      <w:pPr>
        <w:spacing w:after="0"/>
        <w:jc w:val="both"/>
        <w:rPr>
          <w:rFonts w:ascii="Arial" w:hAnsi="Arial" w:cs="Arial"/>
          <w:bCs/>
        </w:rPr>
      </w:pPr>
      <w:r w:rsidRPr="00625092">
        <w:rPr>
          <w:rFonts w:ascii="Arial" w:hAnsi="Arial" w:cs="Arial"/>
          <w:bCs/>
        </w:rPr>
        <w:tab/>
        <w:t xml:space="preserve">The list of the redundant employees to undergo re-training for further employment herein must be signed by the legal representative of the enterprise and issued together with the training program as mentioned below. Of note, since this list is an integral part of the </w:t>
      </w:r>
      <w:proofErr w:type="spellStart"/>
      <w:r w:rsidRPr="00625092">
        <w:rPr>
          <w:rFonts w:ascii="Arial" w:hAnsi="Arial" w:cs="Arial"/>
          <w:bCs/>
        </w:rPr>
        <w:t>labour</w:t>
      </w:r>
      <w:proofErr w:type="spellEnd"/>
      <w:r w:rsidRPr="00625092">
        <w:rPr>
          <w:rFonts w:ascii="Arial" w:hAnsi="Arial" w:cs="Arial"/>
          <w:bCs/>
        </w:rPr>
        <w:t xml:space="preserve"> usage plan of the enterprise, it must also be signed by </w:t>
      </w:r>
      <w:proofErr w:type="gramStart"/>
      <w:r w:rsidRPr="00625092">
        <w:rPr>
          <w:rFonts w:ascii="Arial" w:hAnsi="Arial" w:cs="Arial"/>
          <w:bCs/>
        </w:rPr>
        <w:t>all of</w:t>
      </w:r>
      <w:proofErr w:type="gramEnd"/>
      <w:r w:rsidRPr="00625092">
        <w:rPr>
          <w:rFonts w:ascii="Arial" w:hAnsi="Arial" w:cs="Arial"/>
          <w:bCs/>
        </w:rPr>
        <w:t xml:space="preserve"> the members of the Executive Committee of the Grassroots Trade Union (“</w:t>
      </w:r>
      <w:r w:rsidRPr="00625092">
        <w:rPr>
          <w:rFonts w:ascii="Arial" w:hAnsi="Arial" w:cs="Arial"/>
          <w:b/>
        </w:rPr>
        <w:t>ECGTU</w:t>
      </w:r>
      <w:r w:rsidRPr="00625092">
        <w:rPr>
          <w:rFonts w:ascii="Arial" w:hAnsi="Arial" w:cs="Arial"/>
          <w:bCs/>
        </w:rPr>
        <w:t>”).</w:t>
      </w:r>
    </w:p>
    <w:p w14:paraId="7C531945" w14:textId="77777777" w:rsidR="00625092" w:rsidRPr="00625092" w:rsidRDefault="00625092" w:rsidP="00625092">
      <w:pPr>
        <w:spacing w:after="0"/>
        <w:jc w:val="both"/>
        <w:rPr>
          <w:rFonts w:ascii="Arial" w:hAnsi="Arial" w:cs="Arial"/>
          <w:bCs/>
        </w:rPr>
      </w:pPr>
    </w:p>
    <w:p w14:paraId="1AFD586A" w14:textId="77777777" w:rsidR="00625092" w:rsidRPr="00625092" w:rsidRDefault="00625092" w:rsidP="00625092">
      <w:pPr>
        <w:spacing w:after="0"/>
        <w:jc w:val="both"/>
        <w:rPr>
          <w:rFonts w:ascii="Arial" w:hAnsi="Arial" w:cs="Arial"/>
          <w:bCs/>
        </w:rPr>
      </w:pPr>
      <w:r w:rsidRPr="00625092">
        <w:rPr>
          <w:rFonts w:ascii="Arial" w:hAnsi="Arial" w:cs="Arial"/>
          <w:bCs/>
        </w:rPr>
        <w:tab/>
        <w:t xml:space="preserve">Until now, the </w:t>
      </w:r>
      <w:proofErr w:type="spellStart"/>
      <w:r w:rsidRPr="00625092">
        <w:rPr>
          <w:rFonts w:ascii="Arial" w:hAnsi="Arial" w:cs="Arial"/>
          <w:bCs/>
        </w:rPr>
        <w:t>labour</w:t>
      </w:r>
      <w:proofErr w:type="spellEnd"/>
      <w:r w:rsidRPr="00625092">
        <w:rPr>
          <w:rFonts w:ascii="Arial" w:hAnsi="Arial" w:cs="Arial"/>
          <w:bCs/>
        </w:rPr>
        <w:t xml:space="preserve"> law of Vietnam has not yet had any guidelines on the training programs, evaluation criteria and training duration for re-training and appraising the training result of the redundant employees. However, for the purpose of avoiding any potential legal risk, it is highly recommended the enterprise publicly issuing training program(s), evaluation criteria and training duration (from 02 - 04 days or a reasonable duration for the vacant positions) to all the redundant employees and inform them in advance as to the grounds for determining as to whether the employees are qualified for the vacant positions. Based on the training criteria, training duration </w:t>
      </w:r>
      <w:r w:rsidRPr="00625092">
        <w:rPr>
          <w:rFonts w:ascii="Arial" w:hAnsi="Arial" w:cs="Arial"/>
          <w:bCs/>
        </w:rPr>
        <w:lastRenderedPageBreak/>
        <w:t xml:space="preserve">and the training results and if the redundant employees do not meet all the required conditions, there is less legal risk for the enterprise to terminate their </w:t>
      </w:r>
      <w:proofErr w:type="spellStart"/>
      <w:r w:rsidRPr="00625092">
        <w:rPr>
          <w:rFonts w:ascii="Arial" w:hAnsi="Arial" w:cs="Arial"/>
          <w:bCs/>
        </w:rPr>
        <w:t>labour</w:t>
      </w:r>
      <w:proofErr w:type="spellEnd"/>
      <w:r w:rsidRPr="00625092">
        <w:rPr>
          <w:rFonts w:ascii="Arial" w:hAnsi="Arial" w:cs="Arial"/>
          <w:bCs/>
        </w:rPr>
        <w:t xml:space="preserve"> contracts.</w:t>
      </w:r>
    </w:p>
    <w:p w14:paraId="0435A72A" w14:textId="77777777" w:rsidR="00625092" w:rsidRPr="00625092" w:rsidRDefault="00625092" w:rsidP="00625092">
      <w:pPr>
        <w:spacing w:after="0"/>
        <w:jc w:val="both"/>
        <w:rPr>
          <w:rFonts w:ascii="Arial" w:hAnsi="Arial" w:cs="Arial"/>
          <w:bCs/>
        </w:rPr>
      </w:pPr>
    </w:p>
    <w:p w14:paraId="195AA2C5" w14:textId="77777777" w:rsidR="00625092" w:rsidRPr="00625092" w:rsidRDefault="00625092" w:rsidP="00625092">
      <w:pPr>
        <w:spacing w:after="0"/>
        <w:jc w:val="both"/>
        <w:rPr>
          <w:rFonts w:ascii="Arial" w:hAnsi="Arial" w:cs="Arial"/>
          <w:bCs/>
        </w:rPr>
      </w:pPr>
      <w:r w:rsidRPr="00625092">
        <w:rPr>
          <w:rFonts w:ascii="Arial" w:hAnsi="Arial" w:cs="Arial"/>
          <w:bCs/>
        </w:rPr>
        <w:tab/>
        <w:t xml:space="preserve">Otherwise, in case the enterprise does not have either any vacant position in the enterprise or intention to re-train any talent among the redundant employees for further employment, the enterprise may not be required to organize the training. However, for securing the enterprise from any challenge by the redundant employees at later stages, it is recommended the enterprise stopping posting or listing advertisements for any </w:t>
      </w:r>
      <w:proofErr w:type="gramStart"/>
      <w:r w:rsidRPr="00625092">
        <w:rPr>
          <w:rFonts w:ascii="Arial" w:hAnsi="Arial" w:cs="Arial"/>
          <w:bCs/>
        </w:rPr>
        <w:t>recruitment on recruitment</w:t>
      </w:r>
      <w:proofErr w:type="gramEnd"/>
      <w:r w:rsidRPr="00625092">
        <w:rPr>
          <w:rFonts w:ascii="Arial" w:hAnsi="Arial" w:cs="Arial"/>
          <w:bCs/>
        </w:rPr>
        <w:t xml:space="preserve"> websites and newspapers (if any), and requests recruitment agencies not to contact candidates under the enterprise’s name till a sufficient period of time passing the completion of the Retrenchment. This arrangement may help the enterprise avoid a situation where the redundant employees argue that the enterprise still has new/vacant jobs but does not re-train them.</w:t>
      </w:r>
    </w:p>
    <w:p w14:paraId="45230EFF" w14:textId="77777777" w:rsidR="00625092" w:rsidRPr="00625092" w:rsidRDefault="00625092" w:rsidP="00625092">
      <w:pPr>
        <w:spacing w:after="0"/>
        <w:jc w:val="both"/>
        <w:rPr>
          <w:rFonts w:ascii="Arial" w:hAnsi="Arial" w:cs="Arial"/>
          <w:bCs/>
        </w:rPr>
      </w:pPr>
      <w:r w:rsidRPr="00625092">
        <w:rPr>
          <w:rFonts w:ascii="Arial" w:hAnsi="Arial" w:cs="Arial"/>
          <w:bCs/>
        </w:rPr>
        <w:tab/>
      </w:r>
    </w:p>
    <w:p w14:paraId="6D0325A6" w14:textId="77777777" w:rsidR="00625092" w:rsidRPr="00625092" w:rsidRDefault="00625092" w:rsidP="00625092">
      <w:pPr>
        <w:spacing w:after="0"/>
        <w:jc w:val="both"/>
        <w:rPr>
          <w:rFonts w:ascii="Arial" w:hAnsi="Arial" w:cs="Arial"/>
          <w:b/>
        </w:rPr>
      </w:pPr>
      <w:r w:rsidRPr="00625092">
        <w:rPr>
          <w:rFonts w:ascii="Arial" w:hAnsi="Arial" w:cs="Arial"/>
          <w:bCs/>
        </w:rPr>
        <w:tab/>
      </w:r>
      <w:r w:rsidRPr="00625092">
        <w:rPr>
          <w:rFonts w:ascii="Arial" w:hAnsi="Arial" w:cs="Arial"/>
          <w:b/>
          <w:u w:val="single"/>
        </w:rPr>
        <w:t>Step 5</w:t>
      </w:r>
      <w:r w:rsidRPr="00625092">
        <w:rPr>
          <w:rFonts w:ascii="Arial" w:hAnsi="Arial" w:cs="Arial"/>
          <w:b/>
        </w:rPr>
        <w:t xml:space="preserve">: The enterprise to formulate the </w:t>
      </w:r>
      <w:proofErr w:type="spellStart"/>
      <w:r w:rsidRPr="00625092">
        <w:rPr>
          <w:rFonts w:ascii="Arial" w:hAnsi="Arial" w:cs="Arial"/>
          <w:b/>
        </w:rPr>
        <w:t>labour</w:t>
      </w:r>
      <w:proofErr w:type="spellEnd"/>
      <w:r w:rsidRPr="00625092">
        <w:rPr>
          <w:rFonts w:ascii="Arial" w:hAnsi="Arial" w:cs="Arial"/>
          <w:b/>
        </w:rPr>
        <w:t xml:space="preserve"> usage plan with participation of the </w:t>
      </w:r>
      <w:proofErr w:type="gramStart"/>
      <w:r w:rsidRPr="00625092">
        <w:rPr>
          <w:rFonts w:ascii="Arial" w:hAnsi="Arial" w:cs="Arial"/>
          <w:b/>
        </w:rPr>
        <w:t>ECGTU</w:t>
      </w:r>
      <w:proofErr w:type="gramEnd"/>
    </w:p>
    <w:p w14:paraId="2CC8496B" w14:textId="77777777" w:rsidR="00625092" w:rsidRPr="00625092" w:rsidRDefault="00625092" w:rsidP="00625092">
      <w:pPr>
        <w:spacing w:after="0"/>
        <w:jc w:val="both"/>
        <w:rPr>
          <w:rFonts w:ascii="Arial" w:hAnsi="Arial" w:cs="Arial"/>
          <w:bCs/>
          <w:i/>
          <w:iCs/>
        </w:rPr>
      </w:pPr>
    </w:p>
    <w:p w14:paraId="1AB547F1" w14:textId="77777777" w:rsidR="00625092" w:rsidRPr="00625092" w:rsidRDefault="00625092" w:rsidP="00625092">
      <w:pPr>
        <w:spacing w:after="0"/>
        <w:jc w:val="both"/>
        <w:rPr>
          <w:rFonts w:ascii="Arial" w:hAnsi="Arial" w:cs="Arial"/>
          <w:bCs/>
        </w:rPr>
      </w:pPr>
      <w:r w:rsidRPr="00625092">
        <w:rPr>
          <w:rFonts w:ascii="Arial" w:hAnsi="Arial" w:cs="Arial"/>
          <w:bCs/>
          <w:i/>
          <w:iCs/>
        </w:rPr>
        <w:tab/>
      </w:r>
      <w:r w:rsidRPr="00625092">
        <w:rPr>
          <w:rFonts w:ascii="Arial" w:hAnsi="Arial" w:cs="Arial"/>
          <w:bCs/>
        </w:rPr>
        <w:t xml:space="preserve">Pursuant to the </w:t>
      </w:r>
      <w:proofErr w:type="spellStart"/>
      <w:r w:rsidRPr="00625092">
        <w:rPr>
          <w:rFonts w:ascii="Arial" w:hAnsi="Arial" w:cs="Arial"/>
          <w:bCs/>
        </w:rPr>
        <w:t>Labour</w:t>
      </w:r>
      <w:proofErr w:type="spellEnd"/>
      <w:r w:rsidRPr="00625092">
        <w:rPr>
          <w:rFonts w:ascii="Arial" w:hAnsi="Arial" w:cs="Arial"/>
          <w:bCs/>
        </w:rPr>
        <w:t xml:space="preserve"> Code, the </w:t>
      </w:r>
      <w:proofErr w:type="spellStart"/>
      <w:r w:rsidRPr="00625092">
        <w:rPr>
          <w:rFonts w:ascii="Arial" w:hAnsi="Arial" w:cs="Arial"/>
          <w:bCs/>
        </w:rPr>
        <w:t>labour</w:t>
      </w:r>
      <w:proofErr w:type="spellEnd"/>
      <w:r w:rsidRPr="00625092">
        <w:rPr>
          <w:rFonts w:ascii="Arial" w:hAnsi="Arial" w:cs="Arial"/>
          <w:bCs/>
        </w:rPr>
        <w:t xml:space="preserve"> usage plan must contain at least the following main particulars: (i) a list and the number of employees to continuously be employed, and to undergo re-training for further employment; (ii) a list and the number of employees to retire; (iii) a list and the number of employees to be transferred to work part-time and to have their </w:t>
      </w:r>
      <w:proofErr w:type="spellStart"/>
      <w:r w:rsidRPr="00625092">
        <w:rPr>
          <w:rFonts w:ascii="Arial" w:hAnsi="Arial" w:cs="Arial"/>
          <w:bCs/>
        </w:rPr>
        <w:t>labour</w:t>
      </w:r>
      <w:proofErr w:type="spellEnd"/>
      <w:r w:rsidRPr="00625092">
        <w:rPr>
          <w:rFonts w:ascii="Arial" w:hAnsi="Arial" w:cs="Arial"/>
          <w:bCs/>
        </w:rPr>
        <w:t xml:space="preserve"> contracts terminated; and (iv) measures and financial funding for ensuring implementation of the </w:t>
      </w:r>
      <w:proofErr w:type="spellStart"/>
      <w:r w:rsidRPr="00625092">
        <w:rPr>
          <w:rFonts w:ascii="Arial" w:hAnsi="Arial" w:cs="Arial"/>
          <w:bCs/>
        </w:rPr>
        <w:t>labour</w:t>
      </w:r>
      <w:proofErr w:type="spellEnd"/>
      <w:r w:rsidRPr="00625092">
        <w:rPr>
          <w:rFonts w:ascii="Arial" w:hAnsi="Arial" w:cs="Arial"/>
          <w:bCs/>
        </w:rPr>
        <w:t xml:space="preserve"> usage plan.</w:t>
      </w:r>
    </w:p>
    <w:p w14:paraId="3795B9A0" w14:textId="77777777" w:rsidR="00625092" w:rsidRPr="00625092" w:rsidRDefault="00625092" w:rsidP="00625092">
      <w:pPr>
        <w:spacing w:after="0"/>
        <w:jc w:val="both"/>
        <w:rPr>
          <w:rFonts w:ascii="Arial" w:hAnsi="Arial" w:cs="Arial"/>
          <w:bCs/>
        </w:rPr>
      </w:pPr>
    </w:p>
    <w:p w14:paraId="05FEF723" w14:textId="77777777" w:rsidR="00625092" w:rsidRPr="00625092" w:rsidRDefault="00625092" w:rsidP="00625092">
      <w:pPr>
        <w:spacing w:after="0"/>
        <w:jc w:val="both"/>
        <w:rPr>
          <w:rFonts w:ascii="Arial" w:hAnsi="Arial" w:cs="Arial"/>
          <w:bCs/>
        </w:rPr>
      </w:pPr>
      <w:r w:rsidRPr="00625092">
        <w:rPr>
          <w:rFonts w:ascii="Arial" w:hAnsi="Arial" w:cs="Arial"/>
          <w:bCs/>
        </w:rPr>
        <w:tab/>
        <w:t xml:space="preserve">Based on the appraisal of the training result and after assigning suitable employees to vacant position(s) (if any) in Step 4, the enterprise will finalize the remaining redundant employees and formulate another list and content of the </w:t>
      </w:r>
      <w:proofErr w:type="spellStart"/>
      <w:r w:rsidRPr="00625092">
        <w:rPr>
          <w:rFonts w:ascii="Arial" w:hAnsi="Arial" w:cs="Arial"/>
          <w:bCs/>
        </w:rPr>
        <w:t>labour</w:t>
      </w:r>
      <w:proofErr w:type="spellEnd"/>
      <w:r w:rsidRPr="00625092">
        <w:rPr>
          <w:rFonts w:ascii="Arial" w:hAnsi="Arial" w:cs="Arial"/>
          <w:bCs/>
        </w:rPr>
        <w:t xml:space="preserve"> usage plan. The formulation and issuance of the </w:t>
      </w:r>
      <w:proofErr w:type="spellStart"/>
      <w:r w:rsidRPr="00625092">
        <w:rPr>
          <w:rFonts w:ascii="Arial" w:hAnsi="Arial" w:cs="Arial"/>
          <w:bCs/>
        </w:rPr>
        <w:t>labour</w:t>
      </w:r>
      <w:proofErr w:type="spellEnd"/>
      <w:r w:rsidRPr="00625092">
        <w:rPr>
          <w:rFonts w:ascii="Arial" w:hAnsi="Arial" w:cs="Arial"/>
          <w:bCs/>
        </w:rPr>
        <w:t xml:space="preserve"> usage plan must have the participation of the Grassroots Trade Union (“</w:t>
      </w:r>
      <w:r w:rsidRPr="00625092">
        <w:rPr>
          <w:rFonts w:ascii="Arial" w:hAnsi="Arial" w:cs="Arial"/>
          <w:b/>
        </w:rPr>
        <w:t>GTU</w:t>
      </w:r>
      <w:r w:rsidRPr="00625092">
        <w:rPr>
          <w:rFonts w:ascii="Arial" w:hAnsi="Arial" w:cs="Arial"/>
          <w:bCs/>
        </w:rPr>
        <w:t xml:space="preserve">”). </w:t>
      </w:r>
      <w:proofErr w:type="gramStart"/>
      <w:r w:rsidRPr="00625092">
        <w:rPr>
          <w:rFonts w:ascii="Arial" w:hAnsi="Arial" w:cs="Arial"/>
          <w:bCs/>
        </w:rPr>
        <w:t>All of</w:t>
      </w:r>
      <w:proofErr w:type="gramEnd"/>
      <w:r w:rsidRPr="00625092">
        <w:rPr>
          <w:rFonts w:ascii="Arial" w:hAnsi="Arial" w:cs="Arial"/>
          <w:bCs/>
        </w:rPr>
        <w:t xml:space="preserve"> the redundant employees in these lists must have been mentioned in the list of the employees whose jobs are affected by the </w:t>
      </w:r>
      <w:proofErr w:type="spellStart"/>
      <w:r w:rsidRPr="00625092">
        <w:rPr>
          <w:rFonts w:ascii="Arial" w:hAnsi="Arial" w:cs="Arial"/>
          <w:bCs/>
        </w:rPr>
        <w:t>labour</w:t>
      </w:r>
      <w:proofErr w:type="spellEnd"/>
      <w:r w:rsidRPr="00625092">
        <w:rPr>
          <w:rFonts w:ascii="Arial" w:hAnsi="Arial" w:cs="Arial"/>
          <w:bCs/>
        </w:rPr>
        <w:t xml:space="preserve"> restructuring as discussed in Steps 1, 2 and 3 above.</w:t>
      </w:r>
    </w:p>
    <w:p w14:paraId="215B9C2F" w14:textId="77777777" w:rsidR="00625092" w:rsidRPr="00625092" w:rsidRDefault="00625092" w:rsidP="00625092">
      <w:pPr>
        <w:spacing w:after="0"/>
        <w:jc w:val="both"/>
        <w:rPr>
          <w:rFonts w:ascii="Arial" w:hAnsi="Arial" w:cs="Arial"/>
          <w:bCs/>
        </w:rPr>
      </w:pPr>
    </w:p>
    <w:p w14:paraId="52837FD4" w14:textId="14AAB8A4" w:rsidR="00625092" w:rsidRPr="00625092" w:rsidRDefault="00625092" w:rsidP="00625092">
      <w:pPr>
        <w:spacing w:after="0"/>
        <w:jc w:val="both"/>
        <w:rPr>
          <w:rFonts w:ascii="Arial" w:hAnsi="Arial" w:cs="Arial"/>
          <w:bCs/>
        </w:rPr>
      </w:pPr>
      <w:r w:rsidRPr="00625092">
        <w:rPr>
          <w:rFonts w:ascii="Arial" w:hAnsi="Arial" w:cs="Arial"/>
          <w:bCs/>
        </w:rPr>
        <w:tab/>
        <w:t xml:space="preserve">It is expected that the redundant employees may soon be aware of these lists and </w:t>
      </w:r>
      <w:r w:rsidR="002A6EA2">
        <w:rPr>
          <w:rFonts w:ascii="Arial" w:hAnsi="Arial" w:cs="Arial"/>
          <w:bCs/>
        </w:rPr>
        <w:t>disagree with</w:t>
      </w:r>
      <w:r w:rsidRPr="00625092">
        <w:rPr>
          <w:rFonts w:ascii="Arial" w:hAnsi="Arial" w:cs="Arial"/>
          <w:bCs/>
        </w:rPr>
        <w:t xml:space="preserve"> the enterprise at this stage. For limiting legal risks and smooth the tense situation, the enterprise may consider carrying out the following actions:</w:t>
      </w:r>
    </w:p>
    <w:p w14:paraId="19CBD02B" w14:textId="77777777" w:rsidR="00625092" w:rsidRPr="00625092" w:rsidRDefault="00625092" w:rsidP="00625092">
      <w:pPr>
        <w:spacing w:after="0"/>
        <w:jc w:val="both"/>
        <w:rPr>
          <w:rFonts w:ascii="Arial" w:hAnsi="Arial" w:cs="Arial"/>
          <w:bCs/>
        </w:rPr>
      </w:pPr>
    </w:p>
    <w:p w14:paraId="3AFDC788" w14:textId="77777777" w:rsidR="00625092" w:rsidRPr="00625092" w:rsidRDefault="00625092" w:rsidP="00625092">
      <w:pPr>
        <w:spacing w:after="0"/>
        <w:jc w:val="both"/>
        <w:rPr>
          <w:rFonts w:ascii="Arial" w:hAnsi="Arial" w:cs="Arial"/>
          <w:bCs/>
        </w:rPr>
      </w:pPr>
      <w:r w:rsidRPr="00625092">
        <w:rPr>
          <w:rFonts w:ascii="Arial" w:hAnsi="Arial" w:cs="Arial"/>
          <w:bCs/>
        </w:rPr>
        <w:tab/>
        <w:t xml:space="preserve">- To organize a training session on </w:t>
      </w:r>
      <w:proofErr w:type="spellStart"/>
      <w:r w:rsidRPr="00625092">
        <w:rPr>
          <w:rFonts w:ascii="Arial" w:hAnsi="Arial" w:cs="Arial"/>
          <w:bCs/>
        </w:rPr>
        <w:t>labour</w:t>
      </w:r>
      <w:proofErr w:type="spellEnd"/>
      <w:r w:rsidRPr="00625092">
        <w:rPr>
          <w:rFonts w:ascii="Arial" w:hAnsi="Arial" w:cs="Arial"/>
          <w:bCs/>
        </w:rPr>
        <w:t xml:space="preserve"> law for the redundant employees so that they may be aware of the right of the enterprise to retrench them and their rights and benefits due to the </w:t>
      </w:r>
      <w:proofErr w:type="spellStart"/>
      <w:r w:rsidRPr="00625092">
        <w:rPr>
          <w:rFonts w:ascii="Arial" w:hAnsi="Arial" w:cs="Arial"/>
          <w:bCs/>
        </w:rPr>
        <w:t>labour</w:t>
      </w:r>
      <w:proofErr w:type="spellEnd"/>
      <w:r w:rsidRPr="00625092">
        <w:rPr>
          <w:rFonts w:ascii="Arial" w:hAnsi="Arial" w:cs="Arial"/>
          <w:bCs/>
        </w:rPr>
        <w:t xml:space="preserve"> </w:t>
      </w:r>
      <w:proofErr w:type="gramStart"/>
      <w:r w:rsidRPr="00625092">
        <w:rPr>
          <w:rFonts w:ascii="Arial" w:hAnsi="Arial" w:cs="Arial"/>
          <w:bCs/>
        </w:rPr>
        <w:t>restructuring;</w:t>
      </w:r>
      <w:proofErr w:type="gramEnd"/>
    </w:p>
    <w:p w14:paraId="34DC71F1" w14:textId="77777777" w:rsidR="00625092" w:rsidRPr="00625092" w:rsidRDefault="00625092" w:rsidP="00625092">
      <w:pPr>
        <w:spacing w:after="0"/>
        <w:jc w:val="both"/>
        <w:rPr>
          <w:rFonts w:ascii="Arial" w:hAnsi="Arial" w:cs="Arial"/>
          <w:bCs/>
        </w:rPr>
      </w:pPr>
    </w:p>
    <w:p w14:paraId="080BF39C" w14:textId="77777777" w:rsidR="00625092" w:rsidRPr="00625092" w:rsidRDefault="00625092" w:rsidP="00625092">
      <w:pPr>
        <w:spacing w:after="0"/>
        <w:jc w:val="both"/>
        <w:rPr>
          <w:rFonts w:ascii="Arial" w:hAnsi="Arial" w:cs="Arial"/>
          <w:bCs/>
        </w:rPr>
      </w:pPr>
      <w:r w:rsidRPr="00625092">
        <w:rPr>
          <w:rFonts w:ascii="Arial" w:hAnsi="Arial" w:cs="Arial"/>
          <w:bCs/>
        </w:rPr>
        <w:tab/>
        <w:t xml:space="preserve">- To engage an external human resource consultancy service provider to further assist in the career path tendency strategy of the redundant </w:t>
      </w:r>
      <w:proofErr w:type="gramStart"/>
      <w:r w:rsidRPr="00625092">
        <w:rPr>
          <w:rFonts w:ascii="Arial" w:hAnsi="Arial" w:cs="Arial"/>
          <w:bCs/>
        </w:rPr>
        <w:t>employees;</w:t>
      </w:r>
      <w:proofErr w:type="gramEnd"/>
    </w:p>
    <w:p w14:paraId="4D8D5EF8" w14:textId="77777777" w:rsidR="00625092" w:rsidRPr="00625092" w:rsidRDefault="00625092" w:rsidP="00625092">
      <w:pPr>
        <w:spacing w:after="0"/>
        <w:jc w:val="both"/>
        <w:rPr>
          <w:rFonts w:ascii="Arial" w:hAnsi="Arial" w:cs="Arial"/>
          <w:bCs/>
        </w:rPr>
      </w:pPr>
    </w:p>
    <w:p w14:paraId="43812BE2" w14:textId="77777777" w:rsidR="00625092" w:rsidRPr="00625092" w:rsidRDefault="00625092" w:rsidP="00625092">
      <w:pPr>
        <w:spacing w:after="0"/>
        <w:jc w:val="both"/>
        <w:rPr>
          <w:rFonts w:ascii="Arial" w:hAnsi="Arial" w:cs="Arial"/>
          <w:bCs/>
        </w:rPr>
      </w:pPr>
      <w:r w:rsidRPr="00625092">
        <w:rPr>
          <w:rFonts w:ascii="Arial" w:hAnsi="Arial" w:cs="Arial"/>
          <w:bCs/>
        </w:rPr>
        <w:tab/>
        <w:t>- To organize an internal team of the enterprise or engage an external media crisis management service provider to control comments, opinions on social networks and media with respect to the Retrenchment of the enterprise; and</w:t>
      </w:r>
    </w:p>
    <w:p w14:paraId="4D7D4422" w14:textId="77777777" w:rsidR="00625092" w:rsidRPr="00625092" w:rsidRDefault="00625092" w:rsidP="00625092">
      <w:pPr>
        <w:spacing w:after="0"/>
        <w:jc w:val="both"/>
        <w:rPr>
          <w:rFonts w:ascii="Arial" w:hAnsi="Arial" w:cs="Arial"/>
          <w:bCs/>
        </w:rPr>
      </w:pPr>
    </w:p>
    <w:p w14:paraId="59ABADAF" w14:textId="77777777" w:rsidR="00625092" w:rsidRPr="00625092" w:rsidRDefault="00625092" w:rsidP="00625092">
      <w:pPr>
        <w:spacing w:after="0"/>
        <w:jc w:val="both"/>
        <w:rPr>
          <w:rFonts w:ascii="Arial" w:hAnsi="Arial" w:cs="Arial"/>
          <w:bCs/>
        </w:rPr>
      </w:pPr>
      <w:r w:rsidRPr="00625092">
        <w:rPr>
          <w:rFonts w:ascii="Arial" w:hAnsi="Arial" w:cs="Arial"/>
          <w:bCs/>
        </w:rPr>
        <w:tab/>
        <w:t xml:space="preserve">- To organize a town hall meeting with the redundant employees to officially announce the list of the employees to be retrenched and answer any enquiry in relation to their benefits and </w:t>
      </w:r>
      <w:r w:rsidRPr="00625092">
        <w:rPr>
          <w:rFonts w:ascii="Arial" w:hAnsi="Arial" w:cs="Arial"/>
          <w:bCs/>
        </w:rPr>
        <w:lastRenderedPageBreak/>
        <w:t xml:space="preserve">compensation after the Retrenchment. The participants of this meeting should include the legal representative of the enterprise, all members of the ECGTU, lawyers of the enterprise (if any) and </w:t>
      </w:r>
      <w:proofErr w:type="gramStart"/>
      <w:r w:rsidRPr="00625092">
        <w:rPr>
          <w:rFonts w:ascii="Arial" w:hAnsi="Arial" w:cs="Arial"/>
          <w:bCs/>
        </w:rPr>
        <w:t>all of</w:t>
      </w:r>
      <w:proofErr w:type="gramEnd"/>
      <w:r w:rsidRPr="00625092">
        <w:rPr>
          <w:rFonts w:ascii="Arial" w:hAnsi="Arial" w:cs="Arial"/>
          <w:bCs/>
        </w:rPr>
        <w:t xml:space="preserve"> the redundant employees. The meeting should be organized on a weekly day during normal working hours and the invitation to the redundant employees should be made in advance for a reasonable period.</w:t>
      </w:r>
    </w:p>
    <w:p w14:paraId="2A32EA8B" w14:textId="77777777" w:rsidR="00625092" w:rsidRPr="00625092" w:rsidRDefault="00625092" w:rsidP="00625092">
      <w:pPr>
        <w:spacing w:after="0"/>
        <w:jc w:val="both"/>
        <w:rPr>
          <w:rFonts w:ascii="Arial" w:hAnsi="Arial" w:cs="Arial"/>
          <w:bCs/>
        </w:rPr>
      </w:pPr>
    </w:p>
    <w:p w14:paraId="7E5C9369" w14:textId="77777777" w:rsidR="00625092" w:rsidRPr="00625092" w:rsidRDefault="00625092" w:rsidP="00625092">
      <w:pPr>
        <w:spacing w:after="0"/>
        <w:jc w:val="both"/>
        <w:rPr>
          <w:rFonts w:ascii="Arial" w:hAnsi="Arial" w:cs="Arial"/>
          <w:bCs/>
        </w:rPr>
      </w:pPr>
      <w:r w:rsidRPr="00625092">
        <w:rPr>
          <w:rFonts w:ascii="Arial" w:hAnsi="Arial" w:cs="Arial"/>
          <w:bCs/>
        </w:rPr>
        <w:tab/>
      </w:r>
      <w:r w:rsidRPr="00625092">
        <w:rPr>
          <w:rFonts w:ascii="Arial" w:hAnsi="Arial" w:cs="Arial"/>
          <w:b/>
          <w:u w:val="single"/>
        </w:rPr>
        <w:t>Step 6</w:t>
      </w:r>
      <w:r w:rsidRPr="00625092">
        <w:rPr>
          <w:rFonts w:ascii="Arial" w:hAnsi="Arial" w:cs="Arial"/>
          <w:bCs/>
        </w:rPr>
        <w:t xml:space="preserve">: </w:t>
      </w:r>
      <w:r w:rsidRPr="00625092">
        <w:rPr>
          <w:rFonts w:ascii="Arial" w:hAnsi="Arial" w:cs="Arial"/>
          <w:b/>
        </w:rPr>
        <w:t xml:space="preserve">The enterprise to consult with the ECGTU about the Retrenchment before notifying the local </w:t>
      </w:r>
      <w:proofErr w:type="spellStart"/>
      <w:r w:rsidRPr="00625092">
        <w:rPr>
          <w:rFonts w:ascii="Arial" w:hAnsi="Arial" w:cs="Arial"/>
          <w:b/>
        </w:rPr>
        <w:t>labour</w:t>
      </w:r>
      <w:proofErr w:type="spellEnd"/>
      <w:r w:rsidRPr="00625092">
        <w:rPr>
          <w:rFonts w:ascii="Arial" w:hAnsi="Arial" w:cs="Arial"/>
          <w:b/>
        </w:rPr>
        <w:t xml:space="preserve"> management </w:t>
      </w:r>
      <w:proofErr w:type="gramStart"/>
      <w:r w:rsidRPr="00625092">
        <w:rPr>
          <w:rFonts w:ascii="Arial" w:hAnsi="Arial" w:cs="Arial"/>
          <w:b/>
        </w:rPr>
        <w:t>authority</w:t>
      </w:r>
      <w:proofErr w:type="gramEnd"/>
    </w:p>
    <w:p w14:paraId="409016D6" w14:textId="77777777" w:rsidR="00625092" w:rsidRPr="00625092" w:rsidRDefault="00625092" w:rsidP="00625092">
      <w:pPr>
        <w:spacing w:after="0"/>
        <w:jc w:val="both"/>
        <w:rPr>
          <w:rFonts w:ascii="Arial" w:hAnsi="Arial" w:cs="Arial"/>
          <w:bCs/>
        </w:rPr>
      </w:pPr>
    </w:p>
    <w:p w14:paraId="72C8D499" w14:textId="77777777" w:rsidR="00625092" w:rsidRPr="00625092" w:rsidRDefault="00625092" w:rsidP="00625092">
      <w:pPr>
        <w:spacing w:after="0"/>
        <w:jc w:val="both"/>
        <w:rPr>
          <w:rFonts w:ascii="Arial" w:hAnsi="Arial" w:cs="Arial"/>
          <w:bCs/>
        </w:rPr>
      </w:pPr>
      <w:r w:rsidRPr="00625092">
        <w:rPr>
          <w:rFonts w:ascii="Arial" w:hAnsi="Arial" w:cs="Arial"/>
          <w:bCs/>
        </w:rPr>
        <w:tab/>
        <w:t xml:space="preserve">In case there are still two or more redundant employees refusing to mutually terminate the </w:t>
      </w:r>
      <w:proofErr w:type="spellStart"/>
      <w:r w:rsidRPr="00625092">
        <w:rPr>
          <w:rFonts w:ascii="Arial" w:hAnsi="Arial" w:cs="Arial"/>
          <w:bCs/>
        </w:rPr>
        <w:t>labour</w:t>
      </w:r>
      <w:proofErr w:type="spellEnd"/>
      <w:r w:rsidRPr="00625092">
        <w:rPr>
          <w:rFonts w:ascii="Arial" w:hAnsi="Arial" w:cs="Arial"/>
          <w:bCs/>
        </w:rPr>
        <w:t xml:space="preserve"> contracts and the enterprise </w:t>
      </w:r>
      <w:proofErr w:type="gramStart"/>
      <w:r w:rsidRPr="00625092">
        <w:rPr>
          <w:rFonts w:ascii="Arial" w:hAnsi="Arial" w:cs="Arial"/>
          <w:bCs/>
        </w:rPr>
        <w:t>has to</w:t>
      </w:r>
      <w:proofErr w:type="gramEnd"/>
      <w:r w:rsidRPr="00625092">
        <w:rPr>
          <w:rFonts w:ascii="Arial" w:hAnsi="Arial" w:cs="Arial"/>
          <w:bCs/>
        </w:rPr>
        <w:t xml:space="preserve"> continue the Retrenchment process, the enterprise must consult with the ECGTU, through a meeting among parties about the Retrenchment and the termination of the </w:t>
      </w:r>
      <w:proofErr w:type="spellStart"/>
      <w:r w:rsidRPr="00625092">
        <w:rPr>
          <w:rFonts w:ascii="Arial" w:hAnsi="Arial" w:cs="Arial"/>
          <w:bCs/>
        </w:rPr>
        <w:t>labour</w:t>
      </w:r>
      <w:proofErr w:type="spellEnd"/>
      <w:r w:rsidRPr="00625092">
        <w:rPr>
          <w:rFonts w:ascii="Arial" w:hAnsi="Arial" w:cs="Arial"/>
          <w:bCs/>
        </w:rPr>
        <w:t xml:space="preserve"> contracts of the redundant employees.</w:t>
      </w:r>
    </w:p>
    <w:p w14:paraId="1D90EF04" w14:textId="77777777" w:rsidR="00625092" w:rsidRPr="00625092" w:rsidRDefault="00625092" w:rsidP="00625092">
      <w:pPr>
        <w:spacing w:after="0"/>
        <w:jc w:val="both"/>
        <w:rPr>
          <w:rFonts w:ascii="Arial" w:hAnsi="Arial" w:cs="Arial"/>
          <w:bCs/>
        </w:rPr>
      </w:pPr>
    </w:p>
    <w:p w14:paraId="5C2E22A0" w14:textId="77777777" w:rsidR="00625092" w:rsidRPr="00625092" w:rsidRDefault="00625092" w:rsidP="00625092">
      <w:pPr>
        <w:spacing w:after="0"/>
        <w:jc w:val="both"/>
        <w:rPr>
          <w:rFonts w:ascii="Arial" w:hAnsi="Arial" w:cs="Arial"/>
          <w:bCs/>
        </w:rPr>
      </w:pPr>
      <w:r w:rsidRPr="00625092">
        <w:rPr>
          <w:rFonts w:ascii="Arial" w:hAnsi="Arial" w:cs="Arial"/>
          <w:bCs/>
        </w:rPr>
        <w:tab/>
        <w:t xml:space="preserve">It is silent under the relevant </w:t>
      </w:r>
      <w:proofErr w:type="spellStart"/>
      <w:r w:rsidRPr="00625092">
        <w:rPr>
          <w:rFonts w:ascii="Arial" w:hAnsi="Arial" w:cs="Arial"/>
          <w:bCs/>
        </w:rPr>
        <w:t>labour</w:t>
      </w:r>
      <w:proofErr w:type="spellEnd"/>
      <w:r w:rsidRPr="00625092">
        <w:rPr>
          <w:rFonts w:ascii="Arial" w:hAnsi="Arial" w:cs="Arial"/>
          <w:bCs/>
        </w:rPr>
        <w:t xml:space="preserve"> laws of Vietnam as to whether any or all members of the ECGTU must give opinion in </w:t>
      </w:r>
      <w:proofErr w:type="spellStart"/>
      <w:r w:rsidRPr="00625092">
        <w:rPr>
          <w:rFonts w:ascii="Arial" w:hAnsi="Arial" w:cs="Arial"/>
          <w:bCs/>
        </w:rPr>
        <w:t>favour</w:t>
      </w:r>
      <w:proofErr w:type="spellEnd"/>
      <w:r w:rsidRPr="00625092">
        <w:rPr>
          <w:rFonts w:ascii="Arial" w:hAnsi="Arial" w:cs="Arial"/>
          <w:bCs/>
        </w:rPr>
        <w:t xml:space="preserve"> of the Retrenchment or not. However, to facilitate the Retrenchment and influence the view of the local </w:t>
      </w:r>
      <w:proofErr w:type="spellStart"/>
      <w:r w:rsidRPr="00625092">
        <w:rPr>
          <w:rFonts w:ascii="Arial" w:hAnsi="Arial" w:cs="Arial"/>
          <w:bCs/>
        </w:rPr>
        <w:t>labour</w:t>
      </w:r>
      <w:proofErr w:type="spellEnd"/>
      <w:r w:rsidRPr="00625092">
        <w:rPr>
          <w:rFonts w:ascii="Arial" w:hAnsi="Arial" w:cs="Arial"/>
          <w:bCs/>
        </w:rPr>
        <w:t xml:space="preserve"> management authorities on the same, the enterprise should get a </w:t>
      </w:r>
      <w:proofErr w:type="spellStart"/>
      <w:r w:rsidRPr="00625092">
        <w:rPr>
          <w:rFonts w:ascii="Arial" w:hAnsi="Arial" w:cs="Arial"/>
          <w:bCs/>
        </w:rPr>
        <w:t>favourable</w:t>
      </w:r>
      <w:proofErr w:type="spellEnd"/>
      <w:r w:rsidRPr="00625092">
        <w:rPr>
          <w:rFonts w:ascii="Arial" w:hAnsi="Arial" w:cs="Arial"/>
          <w:bCs/>
        </w:rPr>
        <w:t xml:space="preserve"> opinion of the ECGTU about the Retrenchment, where possible.</w:t>
      </w:r>
    </w:p>
    <w:p w14:paraId="70F33A79" w14:textId="77777777" w:rsidR="00625092" w:rsidRPr="00625092" w:rsidRDefault="00625092" w:rsidP="00625092">
      <w:pPr>
        <w:spacing w:after="0"/>
        <w:jc w:val="both"/>
        <w:rPr>
          <w:rFonts w:ascii="Arial" w:hAnsi="Arial" w:cs="Arial"/>
          <w:bCs/>
        </w:rPr>
      </w:pPr>
    </w:p>
    <w:p w14:paraId="3E1738CE" w14:textId="77777777" w:rsidR="00625092" w:rsidRPr="00625092" w:rsidRDefault="00625092" w:rsidP="00625092">
      <w:pPr>
        <w:spacing w:after="0"/>
        <w:jc w:val="both"/>
        <w:rPr>
          <w:rFonts w:ascii="Arial" w:hAnsi="Arial" w:cs="Arial"/>
          <w:b/>
        </w:rPr>
      </w:pPr>
      <w:r w:rsidRPr="00625092">
        <w:rPr>
          <w:rFonts w:ascii="Arial" w:hAnsi="Arial" w:cs="Arial"/>
          <w:bCs/>
        </w:rPr>
        <w:tab/>
      </w:r>
      <w:r w:rsidRPr="00625092">
        <w:rPr>
          <w:rFonts w:ascii="Arial" w:hAnsi="Arial" w:cs="Arial"/>
          <w:b/>
          <w:u w:val="single"/>
        </w:rPr>
        <w:t>Step 7</w:t>
      </w:r>
      <w:r w:rsidRPr="00625092">
        <w:rPr>
          <w:rFonts w:ascii="Arial" w:hAnsi="Arial" w:cs="Arial"/>
          <w:b/>
        </w:rPr>
        <w:t xml:space="preserve">: The enterprise to notify the local </w:t>
      </w:r>
      <w:proofErr w:type="spellStart"/>
      <w:r w:rsidRPr="00625092">
        <w:rPr>
          <w:rFonts w:ascii="Arial" w:hAnsi="Arial" w:cs="Arial"/>
          <w:b/>
        </w:rPr>
        <w:t>labour</w:t>
      </w:r>
      <w:proofErr w:type="spellEnd"/>
      <w:r w:rsidRPr="00625092">
        <w:rPr>
          <w:rFonts w:ascii="Arial" w:hAnsi="Arial" w:cs="Arial"/>
          <w:b/>
        </w:rPr>
        <w:t xml:space="preserve"> management authority of the </w:t>
      </w:r>
      <w:proofErr w:type="gramStart"/>
      <w:r w:rsidRPr="00625092">
        <w:rPr>
          <w:rFonts w:ascii="Arial" w:hAnsi="Arial" w:cs="Arial"/>
          <w:b/>
        </w:rPr>
        <w:t>Retrenchment</w:t>
      </w:r>
      <w:proofErr w:type="gramEnd"/>
    </w:p>
    <w:p w14:paraId="1BEB12A0" w14:textId="77777777" w:rsidR="00625092" w:rsidRPr="00625092" w:rsidRDefault="00625092" w:rsidP="00625092">
      <w:pPr>
        <w:spacing w:after="0"/>
        <w:jc w:val="both"/>
        <w:rPr>
          <w:rFonts w:ascii="Arial" w:hAnsi="Arial" w:cs="Arial"/>
          <w:b/>
        </w:rPr>
      </w:pPr>
    </w:p>
    <w:p w14:paraId="24364B29" w14:textId="77777777" w:rsidR="00625092" w:rsidRPr="00625092" w:rsidRDefault="00625092" w:rsidP="00625092">
      <w:pPr>
        <w:spacing w:after="0"/>
        <w:jc w:val="both"/>
        <w:rPr>
          <w:rFonts w:ascii="Arial" w:hAnsi="Arial" w:cs="Arial"/>
          <w:bCs/>
        </w:rPr>
      </w:pPr>
      <w:r w:rsidRPr="00625092">
        <w:rPr>
          <w:rFonts w:ascii="Arial" w:hAnsi="Arial" w:cs="Arial"/>
          <w:b/>
        </w:rPr>
        <w:tab/>
      </w:r>
      <w:r w:rsidRPr="00625092">
        <w:rPr>
          <w:rFonts w:ascii="Arial" w:hAnsi="Arial" w:cs="Arial"/>
          <w:bCs/>
        </w:rPr>
        <w:t xml:space="preserve">In case the number of the redundant employees to be retrenched due to the </w:t>
      </w:r>
      <w:proofErr w:type="spellStart"/>
      <w:r w:rsidRPr="00625092">
        <w:rPr>
          <w:rFonts w:ascii="Arial" w:hAnsi="Arial" w:cs="Arial"/>
          <w:bCs/>
        </w:rPr>
        <w:t>labour</w:t>
      </w:r>
      <w:proofErr w:type="spellEnd"/>
      <w:r w:rsidRPr="00625092">
        <w:rPr>
          <w:rFonts w:ascii="Arial" w:hAnsi="Arial" w:cs="Arial"/>
          <w:bCs/>
        </w:rPr>
        <w:t xml:space="preserve"> restructuring is 02 or more, the enterprise must give a 30 calendar days’ written notice about the Retrenchment to the local </w:t>
      </w:r>
      <w:proofErr w:type="spellStart"/>
      <w:r w:rsidRPr="00625092">
        <w:rPr>
          <w:rFonts w:ascii="Arial" w:hAnsi="Arial" w:cs="Arial"/>
          <w:bCs/>
        </w:rPr>
        <w:t>labour</w:t>
      </w:r>
      <w:proofErr w:type="spellEnd"/>
      <w:r w:rsidRPr="00625092">
        <w:rPr>
          <w:rFonts w:ascii="Arial" w:hAnsi="Arial" w:cs="Arial"/>
          <w:bCs/>
        </w:rPr>
        <w:t xml:space="preserve"> authority before issuing a decision on termination of the </w:t>
      </w:r>
      <w:proofErr w:type="spellStart"/>
      <w:r w:rsidRPr="00625092">
        <w:rPr>
          <w:rFonts w:ascii="Arial" w:hAnsi="Arial" w:cs="Arial"/>
          <w:bCs/>
        </w:rPr>
        <w:t>labour</w:t>
      </w:r>
      <w:proofErr w:type="spellEnd"/>
      <w:r w:rsidRPr="00625092">
        <w:rPr>
          <w:rFonts w:ascii="Arial" w:hAnsi="Arial" w:cs="Arial"/>
          <w:bCs/>
        </w:rPr>
        <w:t xml:space="preserve"> contracts of the redundant employees. By law, this written notice needs to have the following contents: (i) name and address of the enterprise and the legal representative of the enterprise; (ii) the detailed information of the redundant employees to be retrenched; (iii) reasons for the Retrenchment, termination date of the </w:t>
      </w:r>
      <w:proofErr w:type="spellStart"/>
      <w:r w:rsidRPr="00625092">
        <w:rPr>
          <w:rFonts w:ascii="Arial" w:hAnsi="Arial" w:cs="Arial"/>
          <w:bCs/>
        </w:rPr>
        <w:t>labour</w:t>
      </w:r>
      <w:proofErr w:type="spellEnd"/>
      <w:r w:rsidRPr="00625092">
        <w:rPr>
          <w:rFonts w:ascii="Arial" w:hAnsi="Arial" w:cs="Arial"/>
          <w:bCs/>
        </w:rPr>
        <w:t xml:space="preserve"> contracts; and (iv) financial funding for payment of retrenchment allowance.</w:t>
      </w:r>
    </w:p>
    <w:p w14:paraId="51EE1EDD" w14:textId="77777777" w:rsidR="00625092" w:rsidRPr="00625092" w:rsidRDefault="00625092" w:rsidP="00625092">
      <w:pPr>
        <w:spacing w:after="0"/>
        <w:jc w:val="both"/>
        <w:rPr>
          <w:rFonts w:ascii="Arial" w:hAnsi="Arial" w:cs="Arial"/>
          <w:bCs/>
        </w:rPr>
      </w:pPr>
    </w:p>
    <w:p w14:paraId="3722DC40" w14:textId="77777777" w:rsidR="00625092" w:rsidRPr="00625092" w:rsidRDefault="00625092" w:rsidP="00625092">
      <w:pPr>
        <w:spacing w:after="0"/>
        <w:jc w:val="both"/>
        <w:rPr>
          <w:rFonts w:ascii="Arial" w:hAnsi="Arial" w:cs="Arial"/>
          <w:bCs/>
        </w:rPr>
      </w:pPr>
      <w:r w:rsidRPr="00625092">
        <w:rPr>
          <w:rFonts w:ascii="Arial" w:hAnsi="Arial" w:cs="Arial"/>
          <w:bCs/>
        </w:rPr>
        <w:tab/>
        <w:t xml:space="preserve">Of note, the </w:t>
      </w:r>
      <w:proofErr w:type="spellStart"/>
      <w:r w:rsidRPr="00625092">
        <w:rPr>
          <w:rFonts w:ascii="Arial" w:hAnsi="Arial" w:cs="Arial"/>
          <w:bCs/>
        </w:rPr>
        <w:t>labour</w:t>
      </w:r>
      <w:proofErr w:type="spellEnd"/>
      <w:r w:rsidRPr="00625092">
        <w:rPr>
          <w:rFonts w:ascii="Arial" w:hAnsi="Arial" w:cs="Arial"/>
          <w:bCs/>
        </w:rPr>
        <w:t xml:space="preserve"> law does not have any detailed guideline on which local </w:t>
      </w:r>
      <w:proofErr w:type="spellStart"/>
      <w:r w:rsidRPr="00625092">
        <w:rPr>
          <w:rFonts w:ascii="Arial" w:hAnsi="Arial" w:cs="Arial"/>
          <w:bCs/>
        </w:rPr>
        <w:t>labour</w:t>
      </w:r>
      <w:proofErr w:type="spellEnd"/>
      <w:r w:rsidRPr="00625092">
        <w:rPr>
          <w:rFonts w:ascii="Arial" w:hAnsi="Arial" w:cs="Arial"/>
          <w:bCs/>
        </w:rPr>
        <w:t xml:space="preserve"> management authorities that the employer must notify in case the employer has offices and working places in various provinces. In our opinion, to avoid any legal risk to the enterprise, the notice on the Retrenchment should be sent to the local </w:t>
      </w:r>
      <w:proofErr w:type="spellStart"/>
      <w:r w:rsidRPr="00625092">
        <w:rPr>
          <w:rFonts w:ascii="Arial" w:hAnsi="Arial" w:cs="Arial"/>
          <w:bCs/>
        </w:rPr>
        <w:t>labour</w:t>
      </w:r>
      <w:proofErr w:type="spellEnd"/>
      <w:r w:rsidRPr="00625092">
        <w:rPr>
          <w:rFonts w:ascii="Arial" w:hAnsi="Arial" w:cs="Arial"/>
          <w:bCs/>
        </w:rPr>
        <w:t xml:space="preserve"> management authorities both where the head office of the enterprise is located and where the redundant employees </w:t>
      </w:r>
      <w:proofErr w:type="gramStart"/>
      <w:r w:rsidRPr="00625092">
        <w:rPr>
          <w:rFonts w:ascii="Arial" w:hAnsi="Arial" w:cs="Arial"/>
          <w:bCs/>
        </w:rPr>
        <w:t>actually work</w:t>
      </w:r>
      <w:proofErr w:type="gramEnd"/>
      <w:r w:rsidRPr="00625092">
        <w:rPr>
          <w:rFonts w:ascii="Arial" w:hAnsi="Arial" w:cs="Arial"/>
          <w:bCs/>
        </w:rPr>
        <w:t>.</w:t>
      </w:r>
    </w:p>
    <w:p w14:paraId="4F686688" w14:textId="77777777" w:rsidR="00625092" w:rsidRPr="00625092" w:rsidRDefault="00625092" w:rsidP="00625092">
      <w:pPr>
        <w:spacing w:after="0"/>
        <w:jc w:val="both"/>
        <w:rPr>
          <w:rFonts w:ascii="Arial" w:hAnsi="Arial" w:cs="Arial"/>
          <w:bCs/>
        </w:rPr>
      </w:pPr>
    </w:p>
    <w:p w14:paraId="73323CBB" w14:textId="77777777" w:rsidR="00625092" w:rsidRPr="00625092" w:rsidRDefault="00625092" w:rsidP="00625092">
      <w:pPr>
        <w:spacing w:after="0"/>
        <w:jc w:val="both"/>
        <w:rPr>
          <w:rFonts w:ascii="Arial" w:hAnsi="Arial" w:cs="Arial"/>
          <w:bCs/>
        </w:rPr>
      </w:pPr>
      <w:r w:rsidRPr="00625092">
        <w:rPr>
          <w:rFonts w:ascii="Arial" w:hAnsi="Arial" w:cs="Arial"/>
          <w:bCs/>
        </w:rPr>
        <w:tab/>
        <w:t xml:space="preserve">The enterprise </w:t>
      </w:r>
      <w:proofErr w:type="gramStart"/>
      <w:r w:rsidRPr="00625092">
        <w:rPr>
          <w:rFonts w:ascii="Arial" w:hAnsi="Arial" w:cs="Arial"/>
          <w:bCs/>
        </w:rPr>
        <w:t>is allowed to</w:t>
      </w:r>
      <w:proofErr w:type="gramEnd"/>
      <w:r w:rsidRPr="00625092">
        <w:rPr>
          <w:rFonts w:ascii="Arial" w:hAnsi="Arial" w:cs="Arial"/>
          <w:bCs/>
        </w:rPr>
        <w:t xml:space="preserve"> proceed with the next steps after 30 calendar days counting from the receipt of the notice of the enterprise by the relevant local </w:t>
      </w:r>
      <w:proofErr w:type="spellStart"/>
      <w:r w:rsidRPr="00625092">
        <w:rPr>
          <w:rFonts w:ascii="Arial" w:hAnsi="Arial" w:cs="Arial"/>
          <w:bCs/>
        </w:rPr>
        <w:t>labour</w:t>
      </w:r>
      <w:proofErr w:type="spellEnd"/>
      <w:r w:rsidRPr="00625092">
        <w:rPr>
          <w:rFonts w:ascii="Arial" w:hAnsi="Arial" w:cs="Arial"/>
          <w:bCs/>
        </w:rPr>
        <w:t xml:space="preserve"> management authorities, provided that they have no objection or enquiry to the Retrenchment by the enterprise. It is likely that some authorities may have response in </w:t>
      </w:r>
      <w:proofErr w:type="spellStart"/>
      <w:r w:rsidRPr="00625092">
        <w:rPr>
          <w:rFonts w:ascii="Arial" w:hAnsi="Arial" w:cs="Arial"/>
          <w:bCs/>
        </w:rPr>
        <w:t>favour</w:t>
      </w:r>
      <w:proofErr w:type="spellEnd"/>
      <w:r w:rsidRPr="00625092">
        <w:rPr>
          <w:rFonts w:ascii="Arial" w:hAnsi="Arial" w:cs="Arial"/>
          <w:bCs/>
        </w:rPr>
        <w:t xml:space="preserve"> of the enterprise’s Retrenchment before the end of the 30 calendar days’ period. However, the enterprise is recommended to strictly comply with the 30 calendar days’ advance notice period and not to issue any decision terminating the </w:t>
      </w:r>
      <w:proofErr w:type="spellStart"/>
      <w:r w:rsidRPr="00625092">
        <w:rPr>
          <w:rFonts w:ascii="Arial" w:hAnsi="Arial" w:cs="Arial"/>
          <w:bCs/>
        </w:rPr>
        <w:t>labour</w:t>
      </w:r>
      <w:proofErr w:type="spellEnd"/>
      <w:r w:rsidRPr="00625092">
        <w:rPr>
          <w:rFonts w:ascii="Arial" w:hAnsi="Arial" w:cs="Arial"/>
          <w:bCs/>
        </w:rPr>
        <w:t xml:space="preserve"> contracts with the redundant employees due to the Retrenchment until the end of this period.</w:t>
      </w:r>
    </w:p>
    <w:p w14:paraId="6950BD27" w14:textId="77777777" w:rsidR="00625092" w:rsidRPr="00625092" w:rsidRDefault="00625092" w:rsidP="00625092">
      <w:pPr>
        <w:spacing w:after="0"/>
        <w:jc w:val="both"/>
        <w:rPr>
          <w:rFonts w:ascii="Arial" w:hAnsi="Arial" w:cs="Arial"/>
          <w:bCs/>
        </w:rPr>
      </w:pPr>
    </w:p>
    <w:p w14:paraId="59757EAC" w14:textId="77777777" w:rsidR="00625092" w:rsidRPr="00625092" w:rsidRDefault="00625092" w:rsidP="00625092">
      <w:pPr>
        <w:spacing w:after="0"/>
        <w:jc w:val="both"/>
        <w:rPr>
          <w:rFonts w:ascii="Arial" w:hAnsi="Arial" w:cs="Arial"/>
          <w:b/>
        </w:rPr>
      </w:pPr>
      <w:r w:rsidRPr="00625092">
        <w:rPr>
          <w:rFonts w:ascii="Arial" w:hAnsi="Arial" w:cs="Arial"/>
          <w:bCs/>
        </w:rPr>
        <w:tab/>
      </w:r>
      <w:r w:rsidRPr="00625092">
        <w:rPr>
          <w:rFonts w:ascii="Arial" w:hAnsi="Arial" w:cs="Arial"/>
          <w:b/>
          <w:u w:val="single"/>
        </w:rPr>
        <w:t>Step 8</w:t>
      </w:r>
      <w:r w:rsidRPr="00625092">
        <w:rPr>
          <w:rFonts w:ascii="Arial" w:hAnsi="Arial" w:cs="Arial"/>
          <w:bCs/>
        </w:rPr>
        <w:t xml:space="preserve">: </w:t>
      </w:r>
      <w:r w:rsidRPr="00625092">
        <w:rPr>
          <w:rFonts w:ascii="Arial" w:hAnsi="Arial" w:cs="Arial"/>
          <w:b/>
        </w:rPr>
        <w:t xml:space="preserve">The enterprise to notify the redundant employees of the Retrenchment before termination of the </w:t>
      </w:r>
      <w:proofErr w:type="spellStart"/>
      <w:r w:rsidRPr="00625092">
        <w:rPr>
          <w:rFonts w:ascii="Arial" w:hAnsi="Arial" w:cs="Arial"/>
          <w:b/>
        </w:rPr>
        <w:t>labour</w:t>
      </w:r>
      <w:proofErr w:type="spellEnd"/>
      <w:r w:rsidRPr="00625092">
        <w:rPr>
          <w:rFonts w:ascii="Arial" w:hAnsi="Arial" w:cs="Arial"/>
          <w:b/>
        </w:rPr>
        <w:t xml:space="preserve"> </w:t>
      </w:r>
      <w:proofErr w:type="gramStart"/>
      <w:r w:rsidRPr="00625092">
        <w:rPr>
          <w:rFonts w:ascii="Arial" w:hAnsi="Arial" w:cs="Arial"/>
          <w:b/>
        </w:rPr>
        <w:t>contracts</w:t>
      </w:r>
      <w:proofErr w:type="gramEnd"/>
    </w:p>
    <w:p w14:paraId="0B896FD8" w14:textId="77777777" w:rsidR="00625092" w:rsidRPr="00625092" w:rsidRDefault="00625092" w:rsidP="00625092">
      <w:pPr>
        <w:spacing w:after="0"/>
        <w:jc w:val="both"/>
        <w:rPr>
          <w:rFonts w:ascii="Arial" w:hAnsi="Arial" w:cs="Arial"/>
          <w:b/>
        </w:rPr>
      </w:pPr>
    </w:p>
    <w:p w14:paraId="32945F67" w14:textId="77777777" w:rsidR="00625092" w:rsidRPr="00625092" w:rsidRDefault="00625092" w:rsidP="00625092">
      <w:pPr>
        <w:spacing w:after="0"/>
        <w:jc w:val="both"/>
        <w:rPr>
          <w:rFonts w:ascii="Arial" w:hAnsi="Arial" w:cs="Arial"/>
          <w:bCs/>
        </w:rPr>
      </w:pPr>
      <w:r w:rsidRPr="00625092">
        <w:rPr>
          <w:rFonts w:ascii="Arial" w:hAnsi="Arial" w:cs="Arial"/>
          <w:b/>
        </w:rPr>
        <w:tab/>
      </w:r>
      <w:r w:rsidRPr="00625092">
        <w:rPr>
          <w:rFonts w:ascii="Arial" w:hAnsi="Arial" w:cs="Arial"/>
          <w:bCs/>
        </w:rPr>
        <w:t xml:space="preserve">The legal representative of the enterprise will officially announce implementation of the Retrenchment in a meeting with the participation of the redundant employees and concurrently serve written advance notices on termination of the </w:t>
      </w:r>
      <w:proofErr w:type="spellStart"/>
      <w:r w:rsidRPr="00625092">
        <w:rPr>
          <w:rFonts w:ascii="Arial" w:hAnsi="Arial" w:cs="Arial"/>
          <w:bCs/>
        </w:rPr>
        <w:t>labour</w:t>
      </w:r>
      <w:proofErr w:type="spellEnd"/>
      <w:r w:rsidRPr="00625092">
        <w:rPr>
          <w:rFonts w:ascii="Arial" w:hAnsi="Arial" w:cs="Arial"/>
          <w:bCs/>
        </w:rPr>
        <w:t xml:space="preserve"> contracts to the redundant employees.</w:t>
      </w:r>
    </w:p>
    <w:p w14:paraId="011CB329" w14:textId="77777777" w:rsidR="00625092" w:rsidRPr="00625092" w:rsidRDefault="00625092" w:rsidP="00625092">
      <w:pPr>
        <w:spacing w:after="0"/>
        <w:jc w:val="both"/>
        <w:rPr>
          <w:rFonts w:ascii="Arial" w:hAnsi="Arial" w:cs="Arial"/>
          <w:bCs/>
        </w:rPr>
      </w:pPr>
    </w:p>
    <w:p w14:paraId="4511DCF9" w14:textId="77777777" w:rsidR="00625092" w:rsidRPr="00625092" w:rsidRDefault="00625092" w:rsidP="00625092">
      <w:pPr>
        <w:spacing w:after="0"/>
        <w:jc w:val="both"/>
        <w:rPr>
          <w:rFonts w:ascii="Arial" w:hAnsi="Arial" w:cs="Arial"/>
          <w:b/>
        </w:rPr>
      </w:pPr>
      <w:r w:rsidRPr="00625092">
        <w:rPr>
          <w:rFonts w:ascii="Arial" w:hAnsi="Arial" w:cs="Arial"/>
          <w:bCs/>
        </w:rPr>
        <w:tab/>
      </w:r>
      <w:r w:rsidRPr="00625092">
        <w:rPr>
          <w:rFonts w:ascii="Arial" w:hAnsi="Arial" w:cs="Arial"/>
          <w:b/>
          <w:u w:val="single"/>
        </w:rPr>
        <w:t>Step 9</w:t>
      </w:r>
      <w:r w:rsidRPr="00625092">
        <w:rPr>
          <w:rFonts w:ascii="Arial" w:hAnsi="Arial" w:cs="Arial"/>
          <w:b/>
        </w:rPr>
        <w:t xml:space="preserve">: The enterprise to issue the decision(s) on termination of </w:t>
      </w:r>
      <w:proofErr w:type="spellStart"/>
      <w:r w:rsidRPr="00625092">
        <w:rPr>
          <w:rFonts w:ascii="Arial" w:hAnsi="Arial" w:cs="Arial"/>
          <w:b/>
        </w:rPr>
        <w:t>labour</w:t>
      </w:r>
      <w:proofErr w:type="spellEnd"/>
      <w:r w:rsidRPr="00625092">
        <w:rPr>
          <w:rFonts w:ascii="Arial" w:hAnsi="Arial" w:cs="Arial"/>
          <w:b/>
        </w:rPr>
        <w:t xml:space="preserve"> contracts with the redundant </w:t>
      </w:r>
      <w:proofErr w:type="gramStart"/>
      <w:r w:rsidRPr="00625092">
        <w:rPr>
          <w:rFonts w:ascii="Arial" w:hAnsi="Arial" w:cs="Arial"/>
          <w:b/>
        </w:rPr>
        <w:t>employees</w:t>
      </w:r>
      <w:proofErr w:type="gramEnd"/>
    </w:p>
    <w:p w14:paraId="59571552" w14:textId="77777777" w:rsidR="00625092" w:rsidRPr="00625092" w:rsidRDefault="00625092" w:rsidP="00625092">
      <w:pPr>
        <w:spacing w:after="0"/>
        <w:jc w:val="both"/>
        <w:rPr>
          <w:rFonts w:ascii="Arial" w:hAnsi="Arial" w:cs="Arial"/>
          <w:b/>
        </w:rPr>
      </w:pPr>
    </w:p>
    <w:p w14:paraId="7CD9E06C" w14:textId="77777777" w:rsidR="00625092" w:rsidRPr="00625092" w:rsidRDefault="00625092" w:rsidP="00625092">
      <w:pPr>
        <w:spacing w:after="0"/>
        <w:jc w:val="both"/>
        <w:rPr>
          <w:rFonts w:ascii="Arial" w:hAnsi="Arial" w:cs="Arial"/>
          <w:bCs/>
        </w:rPr>
      </w:pPr>
      <w:r w:rsidRPr="00625092">
        <w:rPr>
          <w:rFonts w:ascii="Arial" w:hAnsi="Arial" w:cs="Arial"/>
          <w:b/>
        </w:rPr>
        <w:tab/>
      </w:r>
      <w:r w:rsidRPr="00625092">
        <w:rPr>
          <w:rFonts w:ascii="Arial" w:hAnsi="Arial" w:cs="Arial"/>
          <w:bCs/>
        </w:rPr>
        <w:t xml:space="preserve">The legal representative of the enterprise will issue a decision on termination of the </w:t>
      </w:r>
      <w:proofErr w:type="spellStart"/>
      <w:r w:rsidRPr="00625092">
        <w:rPr>
          <w:rFonts w:ascii="Arial" w:hAnsi="Arial" w:cs="Arial"/>
          <w:bCs/>
        </w:rPr>
        <w:t>labour</w:t>
      </w:r>
      <w:proofErr w:type="spellEnd"/>
      <w:r w:rsidRPr="00625092">
        <w:rPr>
          <w:rFonts w:ascii="Arial" w:hAnsi="Arial" w:cs="Arial"/>
          <w:bCs/>
        </w:rPr>
        <w:t xml:space="preserve"> contract with each of the redundant employees.</w:t>
      </w:r>
    </w:p>
    <w:p w14:paraId="4D83962E" w14:textId="77777777" w:rsidR="00625092" w:rsidRPr="00625092" w:rsidRDefault="00625092" w:rsidP="00625092">
      <w:pPr>
        <w:spacing w:after="0"/>
        <w:jc w:val="both"/>
        <w:rPr>
          <w:rFonts w:ascii="Arial" w:hAnsi="Arial" w:cs="Arial"/>
          <w:bCs/>
        </w:rPr>
      </w:pPr>
    </w:p>
    <w:p w14:paraId="4C2541CB" w14:textId="77777777" w:rsidR="00625092" w:rsidRPr="00625092" w:rsidRDefault="00625092" w:rsidP="00625092">
      <w:pPr>
        <w:spacing w:after="0"/>
        <w:jc w:val="both"/>
        <w:rPr>
          <w:rFonts w:ascii="Arial" w:hAnsi="Arial" w:cs="Arial"/>
          <w:bCs/>
        </w:rPr>
      </w:pPr>
      <w:r w:rsidRPr="00625092">
        <w:rPr>
          <w:rFonts w:ascii="Arial" w:hAnsi="Arial" w:cs="Arial"/>
          <w:bCs/>
        </w:rPr>
        <w:tab/>
        <w:t xml:space="preserve">Please note that the enterprise is still responsible for its decision on the retrenchment of the redundant employees even in case where the local </w:t>
      </w:r>
      <w:proofErr w:type="spellStart"/>
      <w:r w:rsidRPr="00625092">
        <w:rPr>
          <w:rFonts w:ascii="Arial" w:hAnsi="Arial" w:cs="Arial"/>
          <w:bCs/>
        </w:rPr>
        <w:t>labour</w:t>
      </w:r>
      <w:proofErr w:type="spellEnd"/>
      <w:r w:rsidRPr="00625092">
        <w:rPr>
          <w:rFonts w:ascii="Arial" w:hAnsi="Arial" w:cs="Arial"/>
          <w:bCs/>
        </w:rPr>
        <w:t xml:space="preserve"> management authorities have no objection to the Retrenchment at Step 7 above.</w:t>
      </w:r>
    </w:p>
    <w:p w14:paraId="4C59F5D7" w14:textId="77777777" w:rsidR="00625092" w:rsidRPr="00625092" w:rsidRDefault="00625092" w:rsidP="00625092">
      <w:pPr>
        <w:spacing w:after="0"/>
        <w:jc w:val="both"/>
        <w:rPr>
          <w:rFonts w:ascii="Arial" w:hAnsi="Arial" w:cs="Arial"/>
          <w:bCs/>
        </w:rPr>
      </w:pPr>
    </w:p>
    <w:p w14:paraId="323924EE" w14:textId="77777777" w:rsidR="00625092" w:rsidRPr="00625092" w:rsidRDefault="00625092" w:rsidP="00625092">
      <w:pPr>
        <w:spacing w:after="0"/>
        <w:jc w:val="both"/>
        <w:rPr>
          <w:rFonts w:ascii="Arial" w:hAnsi="Arial" w:cs="Arial"/>
          <w:b/>
        </w:rPr>
      </w:pPr>
      <w:r w:rsidRPr="00625092">
        <w:rPr>
          <w:rFonts w:ascii="Arial" w:hAnsi="Arial" w:cs="Arial"/>
          <w:bCs/>
        </w:rPr>
        <w:tab/>
      </w:r>
      <w:r w:rsidRPr="00625092">
        <w:rPr>
          <w:rFonts w:ascii="Arial" w:hAnsi="Arial" w:cs="Arial"/>
          <w:b/>
          <w:u w:val="single"/>
        </w:rPr>
        <w:t>Step 10</w:t>
      </w:r>
      <w:r w:rsidRPr="00625092">
        <w:rPr>
          <w:rFonts w:ascii="Arial" w:hAnsi="Arial" w:cs="Arial"/>
          <w:bCs/>
        </w:rPr>
        <w:t xml:space="preserve">: </w:t>
      </w:r>
      <w:r w:rsidRPr="00625092">
        <w:rPr>
          <w:rFonts w:ascii="Arial" w:hAnsi="Arial" w:cs="Arial"/>
          <w:b/>
        </w:rPr>
        <w:t xml:space="preserve">The enterprise to settle payment and other obligations for the redundant </w:t>
      </w:r>
      <w:proofErr w:type="gramStart"/>
      <w:r w:rsidRPr="00625092">
        <w:rPr>
          <w:rFonts w:ascii="Arial" w:hAnsi="Arial" w:cs="Arial"/>
          <w:b/>
        </w:rPr>
        <w:t>employees</w:t>
      </w:r>
      <w:proofErr w:type="gramEnd"/>
    </w:p>
    <w:p w14:paraId="554A808C" w14:textId="77777777" w:rsidR="00625092" w:rsidRPr="00625092" w:rsidRDefault="00625092" w:rsidP="00625092">
      <w:pPr>
        <w:spacing w:after="0"/>
        <w:jc w:val="both"/>
        <w:rPr>
          <w:rFonts w:ascii="Arial" w:hAnsi="Arial" w:cs="Arial"/>
          <w:b/>
        </w:rPr>
      </w:pPr>
    </w:p>
    <w:p w14:paraId="26325CA5" w14:textId="77777777" w:rsidR="00625092" w:rsidRPr="00625092" w:rsidRDefault="00625092" w:rsidP="00625092">
      <w:pPr>
        <w:spacing w:after="0"/>
        <w:jc w:val="both"/>
        <w:rPr>
          <w:rFonts w:ascii="Arial" w:hAnsi="Arial" w:cs="Arial"/>
          <w:bCs/>
        </w:rPr>
      </w:pPr>
      <w:r w:rsidRPr="00625092">
        <w:rPr>
          <w:rFonts w:ascii="Arial" w:hAnsi="Arial" w:cs="Arial"/>
          <w:b/>
        </w:rPr>
        <w:tab/>
      </w:r>
      <w:r w:rsidRPr="00625092">
        <w:rPr>
          <w:rFonts w:ascii="Arial" w:hAnsi="Arial" w:cs="Arial"/>
          <w:bCs/>
        </w:rPr>
        <w:t xml:space="preserve">In case of the termination of the </w:t>
      </w:r>
      <w:proofErr w:type="spellStart"/>
      <w:r w:rsidRPr="00625092">
        <w:rPr>
          <w:rFonts w:ascii="Arial" w:hAnsi="Arial" w:cs="Arial"/>
          <w:bCs/>
        </w:rPr>
        <w:t>labour</w:t>
      </w:r>
      <w:proofErr w:type="spellEnd"/>
      <w:r w:rsidRPr="00625092">
        <w:rPr>
          <w:rFonts w:ascii="Arial" w:hAnsi="Arial" w:cs="Arial"/>
          <w:bCs/>
        </w:rPr>
        <w:t xml:space="preserve"> contracts with the redundant employees, the enterprise must settle all the payment obligations and other obligations for the redundant employees within 30 calendar days from the termination date of the </w:t>
      </w:r>
      <w:proofErr w:type="spellStart"/>
      <w:r w:rsidRPr="00625092">
        <w:rPr>
          <w:rFonts w:ascii="Arial" w:hAnsi="Arial" w:cs="Arial"/>
          <w:bCs/>
        </w:rPr>
        <w:t>labour</w:t>
      </w:r>
      <w:proofErr w:type="spellEnd"/>
      <w:r w:rsidRPr="00625092">
        <w:rPr>
          <w:rFonts w:ascii="Arial" w:hAnsi="Arial" w:cs="Arial"/>
          <w:bCs/>
        </w:rPr>
        <w:t xml:space="preserve"> contracts, which may include some or all of the following amounts: (i) unpaid salary up to the termination date of the </w:t>
      </w:r>
      <w:proofErr w:type="spellStart"/>
      <w:r w:rsidRPr="00625092">
        <w:rPr>
          <w:rFonts w:ascii="Arial" w:hAnsi="Arial" w:cs="Arial"/>
          <w:bCs/>
        </w:rPr>
        <w:t>labour</w:t>
      </w:r>
      <w:proofErr w:type="spellEnd"/>
      <w:r w:rsidRPr="00625092">
        <w:rPr>
          <w:rFonts w:ascii="Arial" w:hAnsi="Arial" w:cs="Arial"/>
          <w:bCs/>
        </w:rPr>
        <w:t xml:space="preserve"> contracts; (ii) a lump sum equivalent to unused annual leave (if any); (iii) retrenchment allowance; and (iv) other payable amounts (such as year-end bonus). </w:t>
      </w:r>
    </w:p>
    <w:p w14:paraId="7518DAFD" w14:textId="77777777" w:rsidR="00625092" w:rsidRPr="00625092" w:rsidRDefault="00625092" w:rsidP="00625092">
      <w:pPr>
        <w:spacing w:after="0"/>
        <w:jc w:val="both"/>
        <w:rPr>
          <w:rFonts w:ascii="Arial" w:hAnsi="Arial" w:cs="Arial"/>
          <w:bCs/>
        </w:rPr>
      </w:pPr>
    </w:p>
    <w:p w14:paraId="55960CD3" w14:textId="77777777" w:rsidR="00625092" w:rsidRPr="00625092" w:rsidRDefault="00625092" w:rsidP="00625092">
      <w:pPr>
        <w:spacing w:after="0"/>
        <w:jc w:val="both"/>
        <w:rPr>
          <w:rFonts w:ascii="Arial" w:hAnsi="Arial" w:cs="Arial"/>
          <w:bCs/>
        </w:rPr>
      </w:pPr>
      <w:r w:rsidRPr="00625092">
        <w:rPr>
          <w:rFonts w:ascii="Arial" w:hAnsi="Arial" w:cs="Arial"/>
          <w:bCs/>
        </w:rPr>
        <w:tab/>
        <w:t>During the process of the Retrenchment, the enterprise is recommended to note the followings:</w:t>
      </w:r>
    </w:p>
    <w:p w14:paraId="7876F0A9" w14:textId="77777777" w:rsidR="00625092" w:rsidRPr="00625092" w:rsidRDefault="00625092" w:rsidP="00625092">
      <w:pPr>
        <w:spacing w:after="0"/>
        <w:jc w:val="both"/>
        <w:rPr>
          <w:rFonts w:ascii="Arial" w:hAnsi="Arial" w:cs="Arial"/>
          <w:bCs/>
        </w:rPr>
      </w:pPr>
    </w:p>
    <w:p w14:paraId="05FB86D3" w14:textId="77777777" w:rsidR="00625092" w:rsidRPr="00625092" w:rsidRDefault="00625092" w:rsidP="00625092">
      <w:pPr>
        <w:spacing w:after="0"/>
        <w:jc w:val="both"/>
        <w:rPr>
          <w:rFonts w:ascii="Arial" w:hAnsi="Arial" w:cs="Arial"/>
          <w:bCs/>
        </w:rPr>
      </w:pPr>
      <w:r w:rsidRPr="00625092">
        <w:rPr>
          <w:rFonts w:ascii="Arial" w:hAnsi="Arial" w:cs="Arial"/>
          <w:bCs/>
        </w:rPr>
        <w:tab/>
        <w:t xml:space="preserve">- The enterprise is advised not to retrench: (1) female employees during the period of their pregnancy, maternity leave or fostering any child under 12 months old; (2) any employee is sick or has a </w:t>
      </w:r>
      <w:proofErr w:type="spellStart"/>
      <w:r w:rsidRPr="00625092">
        <w:rPr>
          <w:rFonts w:ascii="Arial" w:hAnsi="Arial" w:cs="Arial"/>
          <w:bCs/>
        </w:rPr>
        <w:t>labour</w:t>
      </w:r>
      <w:proofErr w:type="spellEnd"/>
      <w:r w:rsidRPr="00625092">
        <w:rPr>
          <w:rFonts w:ascii="Arial" w:hAnsi="Arial" w:cs="Arial"/>
          <w:bCs/>
        </w:rPr>
        <w:t xml:space="preserve"> accident or occupational disease and is being treated or nursed under the decision of a competent health establishment, except the case specified in Article 38.1 (b) of the </w:t>
      </w:r>
      <w:proofErr w:type="spellStart"/>
      <w:r w:rsidRPr="00625092">
        <w:rPr>
          <w:rFonts w:ascii="Arial" w:hAnsi="Arial" w:cs="Arial"/>
          <w:bCs/>
        </w:rPr>
        <w:t>Labour</w:t>
      </w:r>
      <w:proofErr w:type="spellEnd"/>
      <w:r w:rsidRPr="00625092">
        <w:rPr>
          <w:rFonts w:ascii="Arial" w:hAnsi="Arial" w:cs="Arial"/>
          <w:bCs/>
        </w:rPr>
        <w:t xml:space="preserve"> Code; and (3) any employee is on annual leave, personal leave or any other types of leave as permitted by the enterprise. Instead, the enterprise should consider negotiating and convincing them to enter into mutual agreements to terminate their </w:t>
      </w:r>
      <w:proofErr w:type="spellStart"/>
      <w:r w:rsidRPr="00625092">
        <w:rPr>
          <w:rFonts w:ascii="Arial" w:hAnsi="Arial" w:cs="Arial"/>
          <w:bCs/>
        </w:rPr>
        <w:t>labour</w:t>
      </w:r>
      <w:proofErr w:type="spellEnd"/>
      <w:r w:rsidRPr="00625092">
        <w:rPr>
          <w:rFonts w:ascii="Arial" w:hAnsi="Arial" w:cs="Arial"/>
          <w:bCs/>
        </w:rPr>
        <w:t xml:space="preserve"> contracts; and</w:t>
      </w:r>
    </w:p>
    <w:p w14:paraId="1D6FF0D8" w14:textId="77777777" w:rsidR="00625092" w:rsidRPr="00625092" w:rsidRDefault="00625092" w:rsidP="00625092">
      <w:pPr>
        <w:spacing w:after="0"/>
        <w:jc w:val="both"/>
        <w:rPr>
          <w:rFonts w:ascii="Arial" w:hAnsi="Arial" w:cs="Arial"/>
          <w:bCs/>
        </w:rPr>
      </w:pPr>
    </w:p>
    <w:p w14:paraId="393FB5C6" w14:textId="6B1DFC3E" w:rsidR="00625092" w:rsidRDefault="00625092" w:rsidP="00625092">
      <w:pPr>
        <w:jc w:val="both"/>
        <w:rPr>
          <w:rFonts w:ascii="Arial" w:hAnsi="Arial" w:cs="Arial"/>
          <w:bCs/>
        </w:rPr>
      </w:pPr>
      <w:r w:rsidRPr="00625092">
        <w:rPr>
          <w:rFonts w:ascii="Arial" w:hAnsi="Arial" w:cs="Arial"/>
          <w:bCs/>
        </w:rPr>
        <w:tab/>
        <w:t xml:space="preserve">- To terminate a </w:t>
      </w:r>
      <w:proofErr w:type="spellStart"/>
      <w:r w:rsidRPr="00625092">
        <w:rPr>
          <w:rFonts w:ascii="Arial" w:hAnsi="Arial" w:cs="Arial"/>
          <w:bCs/>
        </w:rPr>
        <w:t>labour</w:t>
      </w:r>
      <w:proofErr w:type="spellEnd"/>
      <w:r w:rsidRPr="00625092">
        <w:rPr>
          <w:rFonts w:ascii="Arial" w:hAnsi="Arial" w:cs="Arial"/>
          <w:bCs/>
        </w:rPr>
        <w:t xml:space="preserve"> contract with any redundant employee being a non-specialized member of the ECGTU, the enterprise must reach an agreement in writing with the ECGTU on the </w:t>
      </w:r>
      <w:proofErr w:type="gramStart"/>
      <w:r w:rsidRPr="00625092">
        <w:rPr>
          <w:rFonts w:ascii="Arial" w:hAnsi="Arial" w:cs="Arial"/>
          <w:bCs/>
        </w:rPr>
        <w:t>same, or</w:t>
      </w:r>
      <w:proofErr w:type="gramEnd"/>
      <w:r w:rsidRPr="00625092">
        <w:rPr>
          <w:rFonts w:ascii="Arial" w:hAnsi="Arial" w:cs="Arial"/>
          <w:bCs/>
        </w:rPr>
        <w:t xml:space="preserve"> shall report to the local </w:t>
      </w:r>
      <w:proofErr w:type="spellStart"/>
      <w:r w:rsidRPr="00625092">
        <w:rPr>
          <w:rFonts w:ascii="Arial" w:hAnsi="Arial" w:cs="Arial"/>
          <w:bCs/>
        </w:rPr>
        <w:t>labour</w:t>
      </w:r>
      <w:proofErr w:type="spellEnd"/>
      <w:r w:rsidRPr="00625092">
        <w:rPr>
          <w:rFonts w:ascii="Arial" w:hAnsi="Arial" w:cs="Arial"/>
          <w:bCs/>
        </w:rPr>
        <w:t xml:space="preserve"> State management agency in advance at least 30 days before the termination.</w:t>
      </w:r>
    </w:p>
    <w:p w14:paraId="1B076C08" w14:textId="77777777" w:rsidR="00625092" w:rsidRDefault="00625092" w:rsidP="00625092">
      <w:pPr>
        <w:spacing w:after="0"/>
        <w:ind w:left="720" w:hanging="360"/>
        <w:jc w:val="right"/>
        <w:rPr>
          <w:rFonts w:ascii="Arial" w:hAnsi="Arial" w:cs="Arial"/>
          <w:b/>
          <w:bCs/>
          <w:i/>
          <w:iCs/>
        </w:rPr>
      </w:pPr>
      <w:r>
        <w:rPr>
          <w:rFonts w:ascii="Arial" w:hAnsi="Arial" w:cs="Arial"/>
          <w:b/>
          <w:bCs/>
          <w:i/>
          <w:iCs/>
        </w:rPr>
        <w:t>Le Tien Dat (Daniel)</w:t>
      </w:r>
    </w:p>
    <w:p w14:paraId="24150D1B" w14:textId="48350ED4" w:rsidR="00625092" w:rsidRDefault="00625092" w:rsidP="002A6EA2">
      <w:pPr>
        <w:jc w:val="right"/>
        <w:rPr>
          <w:rFonts w:ascii="Arial" w:hAnsi="Arial" w:cs="Arial"/>
          <w:b/>
          <w:bCs/>
        </w:rPr>
      </w:pPr>
      <w:r w:rsidRPr="00616134">
        <w:rPr>
          <w:rFonts w:ascii="Arial" w:hAnsi="Arial" w:cs="Arial"/>
          <w:i/>
          <w:iCs/>
        </w:rPr>
        <w:t xml:space="preserve">Managing Partner of </w:t>
      </w:r>
      <w:r w:rsidRPr="00625092">
        <w:rPr>
          <w:rFonts w:ascii="Arial" w:hAnsi="Arial" w:cs="Arial"/>
          <w:b/>
          <w:bCs/>
          <w:i/>
          <w:iCs/>
        </w:rPr>
        <w:t xml:space="preserve">ADK </w:t>
      </w:r>
      <w:r>
        <w:rPr>
          <w:rFonts w:ascii="Arial" w:hAnsi="Arial" w:cs="Arial"/>
          <w:b/>
          <w:bCs/>
          <w:i/>
          <w:iCs/>
        </w:rPr>
        <w:t>Lawyers</w:t>
      </w:r>
    </w:p>
    <w:sectPr w:rsidR="00625092" w:rsidSect="0051414E">
      <w:headerReference w:type="even" r:id="rId8"/>
      <w:headerReference w:type="default" r:id="rId9"/>
      <w:footerReference w:type="even" r:id="rId10"/>
      <w:footerReference w:type="default" r:id="rId11"/>
      <w:headerReference w:type="first" r:id="rId12"/>
      <w:footerReference w:type="first" r:id="rId13"/>
      <w:pgSz w:w="11909" w:h="16834" w:code="9"/>
      <w:pgMar w:top="1260" w:right="929" w:bottom="1440" w:left="1440" w:header="360" w:footer="1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9D7B" w14:textId="77777777" w:rsidR="0047271E" w:rsidRDefault="0047271E" w:rsidP="006566EC">
      <w:pPr>
        <w:spacing w:after="0" w:line="240" w:lineRule="auto"/>
      </w:pPr>
      <w:r>
        <w:separator/>
      </w:r>
    </w:p>
  </w:endnote>
  <w:endnote w:type="continuationSeparator" w:id="0">
    <w:p w14:paraId="4BDF3165" w14:textId="77777777" w:rsidR="0047271E" w:rsidRDefault="0047271E" w:rsidP="006566EC">
      <w:pPr>
        <w:spacing w:after="0" w:line="240" w:lineRule="auto"/>
      </w:pPr>
      <w:r>
        <w:continuationSeparator/>
      </w:r>
    </w:p>
  </w:endnote>
  <w:endnote w:type="continuationNotice" w:id="1">
    <w:p w14:paraId="043AF6CA" w14:textId="77777777" w:rsidR="0047271E" w:rsidRDefault="00472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San Francisco Text Regular">
    <w:altName w:val="Calibri"/>
    <w:panose1 w:val="00000000000000000000"/>
    <w:charset w:val="00"/>
    <w:family w:val="modern"/>
    <w:notTrueType/>
    <w:pitch w:val="variable"/>
    <w:sig w:usb0="00000001" w:usb1="5000204A" w:usb2="00000000" w:usb3="00000000" w:csb0="00000193" w:csb1="00000000"/>
  </w:font>
  <w:font w:name="San Francisco Text Light">
    <w:altName w:val="Arial"/>
    <w:panose1 w:val="00000000000000000000"/>
    <w:charset w:val="00"/>
    <w:family w:val="modern"/>
    <w:notTrueType/>
    <w:pitch w:val="variable"/>
    <w:sig w:usb0="A00000EF" w:usb1="5000204A"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AF2F" w14:textId="77777777" w:rsidR="00172344" w:rsidRDefault="00172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22" w:type="dxa"/>
      <w:jc w:val="right"/>
      <w:tblLook w:val="04A0" w:firstRow="1" w:lastRow="0" w:firstColumn="1" w:lastColumn="0" w:noHBand="0" w:noVBand="1"/>
    </w:tblPr>
    <w:tblGrid>
      <w:gridCol w:w="222"/>
    </w:tblGrid>
    <w:tr w:rsidR="00570809" w:rsidRPr="00F8323A" w14:paraId="79617DDE" w14:textId="77777777" w:rsidTr="00F8323A">
      <w:trPr>
        <w:jc w:val="right"/>
      </w:trPr>
      <w:tc>
        <w:tcPr>
          <w:tcW w:w="0" w:type="auto"/>
        </w:tcPr>
        <w:p w14:paraId="5253F16B" w14:textId="0DEAADE8" w:rsidR="00570809" w:rsidRPr="00F8323A" w:rsidRDefault="00570809" w:rsidP="006133BB">
          <w:pPr>
            <w:pStyle w:val="Footer"/>
            <w:jc w:val="right"/>
            <w:rPr>
              <w:rFonts w:ascii="San Francisco Text Regular" w:hAnsi="San Francisco Text Regular"/>
            </w:rPr>
          </w:pPr>
        </w:p>
      </w:tc>
    </w:tr>
  </w:tbl>
  <w:p w14:paraId="2AF1873E" w14:textId="4A0B0E68" w:rsidR="009F409D" w:rsidRPr="00591F1C" w:rsidRDefault="00570809" w:rsidP="009F409D">
    <w:pPr>
      <w:pBdr>
        <w:top w:val="single" w:sz="4" w:space="0" w:color="808080"/>
        <w:left w:val="single" w:sz="4" w:space="4" w:color="808080"/>
        <w:bottom w:val="single" w:sz="4" w:space="0" w:color="808080"/>
        <w:right w:val="single" w:sz="4" w:space="1" w:color="808080"/>
      </w:pBdr>
      <w:tabs>
        <w:tab w:val="center" w:pos="4590"/>
        <w:tab w:val="left" w:pos="8730"/>
        <w:tab w:val="left" w:pos="13770"/>
      </w:tabs>
      <w:spacing w:after="0" w:line="264" w:lineRule="auto"/>
      <w:rPr>
        <w:rFonts w:ascii="Palatino Linotype" w:hAnsi="Palatino Linotype"/>
        <w:b/>
        <w:sz w:val="18"/>
        <w:szCs w:val="18"/>
      </w:rPr>
    </w:pPr>
    <w:r>
      <w:rPr>
        <w:rFonts w:ascii="San Francisco Text Light" w:hAnsi="San Francisco Text Light"/>
        <w:sz w:val="20"/>
      </w:rPr>
      <w:tab/>
    </w:r>
    <w:r w:rsidR="009F409D" w:rsidRPr="00591F1C">
      <w:rPr>
        <w:rFonts w:ascii="Palatino Linotype" w:hAnsi="Palatino Linotype"/>
        <w:b/>
        <w:sz w:val="18"/>
        <w:szCs w:val="18"/>
      </w:rPr>
      <w:t>ADK</w:t>
    </w:r>
    <w:r w:rsidR="009F409D">
      <w:rPr>
        <w:rFonts w:ascii="Palatino Linotype" w:hAnsi="Palatino Linotype"/>
        <w:b/>
        <w:sz w:val="18"/>
        <w:szCs w:val="18"/>
      </w:rPr>
      <w:t xml:space="preserve"> &amp; Co Vietnam Lawyers</w:t>
    </w:r>
  </w:p>
  <w:p w14:paraId="0EDE1AB0" w14:textId="77777777" w:rsidR="009F409D" w:rsidRPr="00591F1C" w:rsidRDefault="0047271E" w:rsidP="009F409D">
    <w:pPr>
      <w:pBdr>
        <w:top w:val="single" w:sz="4" w:space="0" w:color="808080"/>
        <w:left w:val="single" w:sz="4" w:space="4" w:color="808080"/>
        <w:bottom w:val="single" w:sz="4" w:space="0" w:color="808080"/>
        <w:right w:val="single" w:sz="4" w:space="1" w:color="808080"/>
      </w:pBdr>
      <w:tabs>
        <w:tab w:val="center" w:pos="5670"/>
        <w:tab w:val="left" w:pos="8730"/>
        <w:tab w:val="left" w:pos="13770"/>
      </w:tabs>
      <w:spacing w:after="0" w:line="264" w:lineRule="auto"/>
      <w:jc w:val="right"/>
      <w:rPr>
        <w:rFonts w:ascii="Palatino Linotype" w:hAnsi="Palatino Linotype"/>
        <w:sz w:val="18"/>
        <w:szCs w:val="18"/>
      </w:rPr>
    </w:pPr>
    <w:hyperlink r:id="rId1" w:history="1">
      <w:r w:rsidR="009F409D" w:rsidRPr="00591F1C">
        <w:rPr>
          <w:rStyle w:val="Hyperlink"/>
          <w:rFonts w:ascii="Palatino Linotype" w:hAnsi="Palatino Linotype"/>
          <w:sz w:val="18"/>
          <w:szCs w:val="18"/>
        </w:rPr>
        <w:t>www.adk</w:t>
      </w:r>
      <w:r w:rsidR="009F409D" w:rsidRPr="005C3A0B">
        <w:rPr>
          <w:rStyle w:val="Hyperlink"/>
          <w:rFonts w:ascii="Palatino Linotype" w:hAnsi="Palatino Linotype"/>
          <w:sz w:val="18"/>
          <w:szCs w:val="18"/>
        </w:rPr>
        <w:t>-lawyers</w:t>
      </w:r>
      <w:r w:rsidR="009F409D" w:rsidRPr="00591F1C">
        <w:rPr>
          <w:rStyle w:val="Hyperlink"/>
          <w:rFonts w:ascii="Palatino Linotype" w:hAnsi="Palatino Linotype"/>
          <w:sz w:val="18"/>
          <w:szCs w:val="18"/>
        </w:rPr>
        <w:t>.com</w:t>
      </w:r>
    </w:hyperlink>
    <w:r w:rsidR="009F409D" w:rsidRPr="00591F1C">
      <w:rPr>
        <w:rFonts w:ascii="Palatino Linotype" w:hAnsi="Palatino Linotype"/>
        <w:b/>
        <w:sz w:val="18"/>
        <w:szCs w:val="18"/>
      </w:rPr>
      <w:tab/>
    </w:r>
    <w:r w:rsidR="009F409D" w:rsidRPr="00591F1C">
      <w:rPr>
        <w:rFonts w:ascii="Palatino Linotype" w:hAnsi="Palatino Linotype"/>
        <w:sz w:val="18"/>
        <w:szCs w:val="18"/>
      </w:rPr>
      <w:fldChar w:fldCharType="begin"/>
    </w:r>
    <w:r w:rsidR="009F409D" w:rsidRPr="00591F1C">
      <w:rPr>
        <w:rFonts w:ascii="Palatino Linotype" w:hAnsi="Palatino Linotype"/>
        <w:sz w:val="18"/>
        <w:szCs w:val="18"/>
      </w:rPr>
      <w:instrText xml:space="preserve"> PAGE   \* MERGEFORMAT </w:instrText>
    </w:r>
    <w:r w:rsidR="009F409D" w:rsidRPr="00591F1C">
      <w:rPr>
        <w:rFonts w:ascii="Palatino Linotype" w:hAnsi="Palatino Linotype"/>
        <w:sz w:val="18"/>
        <w:szCs w:val="18"/>
      </w:rPr>
      <w:fldChar w:fldCharType="separate"/>
    </w:r>
    <w:r w:rsidR="009F409D">
      <w:rPr>
        <w:rFonts w:ascii="Palatino Linotype" w:hAnsi="Palatino Linotype"/>
        <w:sz w:val="18"/>
        <w:szCs w:val="18"/>
      </w:rPr>
      <w:t>1</w:t>
    </w:r>
    <w:r w:rsidR="009F409D" w:rsidRPr="00591F1C">
      <w:rPr>
        <w:rFonts w:ascii="Palatino Linotype" w:hAnsi="Palatino Linotype"/>
        <w:sz w:val="18"/>
        <w:szCs w:val="18"/>
      </w:rPr>
      <w:fldChar w:fldCharType="end"/>
    </w:r>
    <w:r w:rsidR="009F409D" w:rsidRPr="00591F1C">
      <w:rPr>
        <w:rFonts w:ascii="Palatino Linotype" w:hAnsi="Palatino Linotype"/>
        <w:sz w:val="18"/>
        <w:szCs w:val="18"/>
      </w:rPr>
      <w:t>/</w:t>
    </w:r>
    <w:r w:rsidR="009F409D" w:rsidRPr="00591F1C">
      <w:rPr>
        <w:rFonts w:ascii="Palatino Linotype" w:hAnsi="Palatino Linotype"/>
        <w:sz w:val="18"/>
        <w:szCs w:val="18"/>
      </w:rPr>
      <w:fldChar w:fldCharType="begin"/>
    </w:r>
    <w:r w:rsidR="009F409D" w:rsidRPr="00591F1C">
      <w:rPr>
        <w:rFonts w:ascii="Palatino Linotype" w:hAnsi="Palatino Linotype"/>
        <w:sz w:val="18"/>
        <w:szCs w:val="18"/>
      </w:rPr>
      <w:instrText xml:space="preserve"> NUMPAGES  \* Arabic  \* MERGEFORMAT </w:instrText>
    </w:r>
    <w:r w:rsidR="009F409D" w:rsidRPr="00591F1C">
      <w:rPr>
        <w:rFonts w:ascii="Palatino Linotype" w:hAnsi="Palatino Linotype"/>
        <w:sz w:val="18"/>
        <w:szCs w:val="18"/>
      </w:rPr>
      <w:fldChar w:fldCharType="separate"/>
    </w:r>
    <w:r w:rsidR="009F409D">
      <w:rPr>
        <w:rFonts w:ascii="Palatino Linotype" w:hAnsi="Palatino Linotype"/>
        <w:sz w:val="18"/>
        <w:szCs w:val="18"/>
      </w:rPr>
      <w:t>17</w:t>
    </w:r>
    <w:r w:rsidR="009F409D" w:rsidRPr="00591F1C">
      <w:rPr>
        <w:rFonts w:ascii="Palatino Linotype" w:hAnsi="Palatino Linotype"/>
        <w:sz w:val="18"/>
        <w:szCs w:val="18"/>
      </w:rPr>
      <w:fldChar w:fldCharType="end"/>
    </w:r>
  </w:p>
  <w:p w14:paraId="79B27826" w14:textId="77777777" w:rsidR="009F409D" w:rsidRPr="00591F1C" w:rsidRDefault="009F409D" w:rsidP="009F409D">
    <w:pPr>
      <w:tabs>
        <w:tab w:val="center" w:pos="4680"/>
        <w:tab w:val="right" w:pos="9360"/>
      </w:tabs>
      <w:spacing w:after="0" w:line="240" w:lineRule="auto"/>
    </w:pPr>
    <w:r w:rsidRPr="00591F1C">
      <w:rPr>
        <w:rFonts w:ascii="Palatino Linotype" w:hAnsi="Palatino Linotype"/>
        <w:color w:val="0000CC"/>
        <w:sz w:val="18"/>
        <w:szCs w:val="18"/>
      </w:rPr>
      <w:tab/>
    </w:r>
  </w:p>
  <w:p w14:paraId="2C26B259" w14:textId="451EB385" w:rsidR="00570809" w:rsidRPr="00F8323A" w:rsidRDefault="00570809" w:rsidP="00194023">
    <w:pPr>
      <w:spacing w:after="0" w:line="240" w:lineRule="auto"/>
      <w:jc w:val="right"/>
      <w:rPr>
        <w:rFonts w:ascii="San Francisco Text Regular" w:hAnsi="San Francisco Text Regular"/>
        <w:sz w:val="20"/>
      </w:rPr>
    </w:pPr>
    <w:r>
      <w:rPr>
        <w:rFonts w:ascii="San Francisco Text Light" w:hAnsi="San Francisco Text Light"/>
        <w:sz w:val="20"/>
      </w:rPr>
      <w:tab/>
    </w:r>
    <w:r>
      <w:rPr>
        <w:rFonts w:ascii="San Francisco Text Light" w:hAnsi="San Francisco Text Light"/>
        <w:sz w:val="20"/>
      </w:rPr>
      <w:tab/>
    </w:r>
    <w:r>
      <w:rPr>
        <w:rFonts w:ascii="San Francisco Text Light" w:hAnsi="San Francisco Text Light"/>
        <w:sz w:val="20"/>
      </w:rPr>
      <w:tab/>
    </w:r>
    <w:r>
      <w:rPr>
        <w:rFonts w:ascii="San Francisco Text Light" w:hAnsi="San Francisco Text Light"/>
        <w:sz w:val="20"/>
      </w:rPr>
      <w:tab/>
    </w:r>
    <w:r>
      <w:rPr>
        <w:rFonts w:ascii="San Francisco Text Light" w:hAnsi="San Francisco Text Light"/>
        <w:sz w:val="20"/>
      </w:rPr>
      <w:tab/>
    </w:r>
  </w:p>
  <w:p w14:paraId="6394CE2E" w14:textId="77777777" w:rsidR="00570809" w:rsidRPr="00F8323A" w:rsidRDefault="00570809" w:rsidP="006133BB">
    <w:pPr>
      <w:spacing w:after="0" w:line="240" w:lineRule="auto"/>
      <w:jc w:val="right"/>
      <w:rPr>
        <w:rFonts w:ascii="San Francisco Text Regular" w:hAnsi="San Francisco Text Regula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8231" w14:textId="615F3646" w:rsidR="00591F1C" w:rsidRPr="00591F1C" w:rsidRDefault="00591F1C" w:rsidP="00801393">
    <w:pPr>
      <w:pBdr>
        <w:top w:val="single" w:sz="4" w:space="0" w:color="808080"/>
        <w:left w:val="single" w:sz="4" w:space="4" w:color="808080"/>
        <w:bottom w:val="single" w:sz="4" w:space="0" w:color="808080"/>
        <w:right w:val="single" w:sz="4" w:space="1" w:color="808080"/>
      </w:pBdr>
      <w:tabs>
        <w:tab w:val="center" w:pos="4590"/>
        <w:tab w:val="left" w:pos="8730"/>
        <w:tab w:val="left" w:pos="13770"/>
      </w:tabs>
      <w:spacing w:after="0" w:line="264" w:lineRule="auto"/>
      <w:rPr>
        <w:rFonts w:ascii="Palatino Linotype" w:hAnsi="Palatino Linotype"/>
        <w:b/>
        <w:sz w:val="18"/>
        <w:szCs w:val="18"/>
      </w:rPr>
    </w:pPr>
    <w:r w:rsidRPr="00591F1C">
      <w:rPr>
        <w:rFonts w:ascii="Palatino Linotype" w:hAnsi="Palatino Linotype"/>
        <w:b/>
        <w:sz w:val="18"/>
        <w:szCs w:val="18"/>
      </w:rPr>
      <w:tab/>
      <w:t>ADK</w:t>
    </w:r>
    <w:r>
      <w:rPr>
        <w:rFonts w:ascii="Palatino Linotype" w:hAnsi="Palatino Linotype"/>
        <w:b/>
        <w:sz w:val="18"/>
        <w:szCs w:val="18"/>
      </w:rPr>
      <w:t xml:space="preserve"> &amp; Co</w:t>
    </w:r>
    <w:r w:rsidR="00801393">
      <w:rPr>
        <w:rFonts w:ascii="Palatino Linotype" w:hAnsi="Palatino Linotype"/>
        <w:b/>
        <w:sz w:val="18"/>
        <w:szCs w:val="18"/>
      </w:rPr>
      <w:t xml:space="preserve"> Lawyers</w:t>
    </w:r>
    <w:r>
      <w:rPr>
        <w:rFonts w:ascii="Palatino Linotype" w:hAnsi="Palatino Linotype"/>
        <w:b/>
        <w:sz w:val="18"/>
        <w:szCs w:val="18"/>
      </w:rPr>
      <w:t xml:space="preserve"> </w:t>
    </w:r>
  </w:p>
  <w:p w14:paraId="44D77D53" w14:textId="38F9FFB3" w:rsidR="00591F1C" w:rsidRPr="00591F1C" w:rsidRDefault="0047271E" w:rsidP="00801393">
    <w:pPr>
      <w:pBdr>
        <w:top w:val="single" w:sz="4" w:space="0" w:color="808080"/>
        <w:left w:val="single" w:sz="4" w:space="4" w:color="808080"/>
        <w:bottom w:val="single" w:sz="4" w:space="0" w:color="808080"/>
        <w:right w:val="single" w:sz="4" w:space="1" w:color="808080"/>
      </w:pBdr>
      <w:tabs>
        <w:tab w:val="center" w:pos="5760"/>
        <w:tab w:val="left" w:pos="8730"/>
        <w:tab w:val="left" w:pos="13770"/>
      </w:tabs>
      <w:spacing w:after="0" w:line="264" w:lineRule="auto"/>
      <w:jc w:val="right"/>
      <w:rPr>
        <w:rFonts w:ascii="Palatino Linotype" w:hAnsi="Palatino Linotype"/>
        <w:sz w:val="18"/>
        <w:szCs w:val="18"/>
      </w:rPr>
    </w:pPr>
    <w:hyperlink r:id="rId1" w:history="1">
      <w:r w:rsidR="00591F1C" w:rsidRPr="00591F1C">
        <w:rPr>
          <w:rStyle w:val="Hyperlink"/>
          <w:rFonts w:ascii="Palatino Linotype" w:hAnsi="Palatino Linotype"/>
          <w:sz w:val="18"/>
          <w:szCs w:val="18"/>
        </w:rPr>
        <w:t>www.adk</w:t>
      </w:r>
      <w:r w:rsidR="00591F1C" w:rsidRPr="005C3A0B">
        <w:rPr>
          <w:rStyle w:val="Hyperlink"/>
          <w:rFonts w:ascii="Palatino Linotype" w:hAnsi="Palatino Linotype"/>
          <w:sz w:val="18"/>
          <w:szCs w:val="18"/>
        </w:rPr>
        <w:t>-lawyers</w:t>
      </w:r>
      <w:r w:rsidR="00591F1C" w:rsidRPr="00591F1C">
        <w:rPr>
          <w:rStyle w:val="Hyperlink"/>
          <w:rFonts w:ascii="Palatino Linotype" w:hAnsi="Palatino Linotype"/>
          <w:sz w:val="18"/>
          <w:szCs w:val="18"/>
        </w:rPr>
        <w:t>.com</w:t>
      </w:r>
    </w:hyperlink>
    <w:r w:rsidR="00591F1C" w:rsidRPr="00591F1C">
      <w:rPr>
        <w:rFonts w:ascii="Palatino Linotype" w:hAnsi="Palatino Linotype"/>
        <w:b/>
        <w:sz w:val="18"/>
        <w:szCs w:val="18"/>
      </w:rPr>
      <w:tab/>
    </w:r>
    <w:r w:rsidR="00591F1C" w:rsidRPr="00591F1C">
      <w:rPr>
        <w:rFonts w:ascii="Palatino Linotype" w:hAnsi="Palatino Linotype"/>
        <w:sz w:val="18"/>
        <w:szCs w:val="18"/>
      </w:rPr>
      <w:fldChar w:fldCharType="begin"/>
    </w:r>
    <w:r w:rsidR="00591F1C" w:rsidRPr="00591F1C">
      <w:rPr>
        <w:rFonts w:ascii="Palatino Linotype" w:hAnsi="Palatino Linotype"/>
        <w:sz w:val="18"/>
        <w:szCs w:val="18"/>
      </w:rPr>
      <w:instrText xml:space="preserve"> PAGE   \* MERGEFORMAT </w:instrText>
    </w:r>
    <w:r w:rsidR="00591F1C" w:rsidRPr="00591F1C">
      <w:rPr>
        <w:rFonts w:ascii="Palatino Linotype" w:hAnsi="Palatino Linotype"/>
        <w:sz w:val="18"/>
        <w:szCs w:val="18"/>
      </w:rPr>
      <w:fldChar w:fldCharType="separate"/>
    </w:r>
    <w:r w:rsidR="00591F1C" w:rsidRPr="00591F1C">
      <w:rPr>
        <w:rFonts w:ascii="Palatino Linotype" w:hAnsi="Palatino Linotype"/>
        <w:sz w:val="18"/>
        <w:szCs w:val="18"/>
      </w:rPr>
      <w:t>1</w:t>
    </w:r>
    <w:r w:rsidR="00591F1C" w:rsidRPr="00591F1C">
      <w:rPr>
        <w:rFonts w:ascii="Palatino Linotype" w:hAnsi="Palatino Linotype"/>
        <w:sz w:val="18"/>
        <w:szCs w:val="18"/>
      </w:rPr>
      <w:fldChar w:fldCharType="end"/>
    </w:r>
    <w:r w:rsidR="00591F1C" w:rsidRPr="00591F1C">
      <w:rPr>
        <w:rFonts w:ascii="Palatino Linotype" w:hAnsi="Palatino Linotype"/>
        <w:sz w:val="18"/>
        <w:szCs w:val="18"/>
      </w:rPr>
      <w:t>/</w:t>
    </w:r>
    <w:r w:rsidR="00591F1C" w:rsidRPr="00591F1C">
      <w:rPr>
        <w:rFonts w:ascii="Palatino Linotype" w:hAnsi="Palatino Linotype"/>
        <w:sz w:val="18"/>
        <w:szCs w:val="18"/>
      </w:rPr>
      <w:fldChar w:fldCharType="begin"/>
    </w:r>
    <w:r w:rsidR="00591F1C" w:rsidRPr="00591F1C">
      <w:rPr>
        <w:rFonts w:ascii="Palatino Linotype" w:hAnsi="Palatino Linotype"/>
        <w:sz w:val="18"/>
        <w:szCs w:val="18"/>
      </w:rPr>
      <w:instrText xml:space="preserve"> NUMPAGES  \* Arabic  \* MERGEFORMAT </w:instrText>
    </w:r>
    <w:r w:rsidR="00591F1C" w:rsidRPr="00591F1C">
      <w:rPr>
        <w:rFonts w:ascii="Palatino Linotype" w:hAnsi="Palatino Linotype"/>
        <w:sz w:val="18"/>
        <w:szCs w:val="18"/>
      </w:rPr>
      <w:fldChar w:fldCharType="separate"/>
    </w:r>
    <w:r w:rsidR="00591F1C" w:rsidRPr="00591F1C">
      <w:rPr>
        <w:rFonts w:ascii="Palatino Linotype" w:hAnsi="Palatino Linotype"/>
        <w:sz w:val="18"/>
        <w:szCs w:val="18"/>
      </w:rPr>
      <w:t>1</w:t>
    </w:r>
    <w:r w:rsidR="00591F1C" w:rsidRPr="00591F1C">
      <w:rPr>
        <w:rFonts w:ascii="Palatino Linotype" w:hAnsi="Palatino Linotype"/>
        <w:sz w:val="18"/>
        <w:szCs w:val="18"/>
      </w:rPr>
      <w:fldChar w:fldCharType="end"/>
    </w:r>
  </w:p>
  <w:p w14:paraId="19EFA5CE" w14:textId="77777777" w:rsidR="00591F1C" w:rsidRPr="00591F1C" w:rsidRDefault="00591F1C" w:rsidP="00591F1C">
    <w:pPr>
      <w:tabs>
        <w:tab w:val="center" w:pos="4680"/>
        <w:tab w:val="right" w:pos="9360"/>
      </w:tabs>
      <w:spacing w:after="0" w:line="240" w:lineRule="auto"/>
    </w:pPr>
    <w:r w:rsidRPr="00591F1C">
      <w:rPr>
        <w:rFonts w:ascii="Palatino Linotype" w:hAnsi="Palatino Linotype"/>
        <w:color w:val="0000CC"/>
        <w:sz w:val="18"/>
        <w:szCs w:val="18"/>
      </w:rPr>
      <w:tab/>
    </w:r>
  </w:p>
  <w:p w14:paraId="138A5C67" w14:textId="77777777" w:rsidR="00591F1C" w:rsidRDefault="00591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9DF1" w14:textId="77777777" w:rsidR="0047271E" w:rsidRDefault="0047271E" w:rsidP="006566EC">
      <w:pPr>
        <w:spacing w:after="0" w:line="240" w:lineRule="auto"/>
      </w:pPr>
      <w:r>
        <w:separator/>
      </w:r>
    </w:p>
  </w:footnote>
  <w:footnote w:type="continuationSeparator" w:id="0">
    <w:p w14:paraId="3471CF39" w14:textId="77777777" w:rsidR="0047271E" w:rsidRDefault="0047271E" w:rsidP="006566EC">
      <w:pPr>
        <w:spacing w:after="0" w:line="240" w:lineRule="auto"/>
      </w:pPr>
      <w:r>
        <w:continuationSeparator/>
      </w:r>
    </w:p>
  </w:footnote>
  <w:footnote w:type="continuationNotice" w:id="1">
    <w:p w14:paraId="42B709FD" w14:textId="77777777" w:rsidR="0047271E" w:rsidRDefault="004727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68CC" w14:textId="77777777" w:rsidR="00172344" w:rsidRDefault="00172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36A1" w14:textId="1BADE0D6" w:rsidR="00570809" w:rsidRPr="00801393" w:rsidRDefault="00570809" w:rsidP="00801393">
    <w:pPr>
      <w:pStyle w:val="Header"/>
      <w:jc w:val="both"/>
      <w:rPr>
        <w:rFonts w:ascii="Times New Roman" w:hAnsi="Times New Roman"/>
        <w:sz w:val="24"/>
        <w:szCs w:val="24"/>
      </w:rPr>
    </w:pPr>
  </w:p>
  <w:p w14:paraId="29F97382" w14:textId="683B7048" w:rsidR="00570809" w:rsidRDefault="00570809" w:rsidP="00801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39E9" w14:textId="546E1FE4" w:rsidR="00591F1C" w:rsidRDefault="00591F1C">
    <w:pPr>
      <w:pStyle w:val="Header"/>
    </w:pPr>
    <w:r w:rsidRPr="00591F1C">
      <w:rPr>
        <w:noProof/>
      </w:rPr>
      <mc:AlternateContent>
        <mc:Choice Requires="wps">
          <w:drawing>
            <wp:anchor distT="0" distB="0" distL="114300" distR="114300" simplePos="0" relativeHeight="251659264" behindDoc="0" locked="0" layoutInCell="1" allowOverlap="1" wp14:anchorId="1FCA5010" wp14:editId="72C8FDE7">
              <wp:simplePos x="0" y="0"/>
              <wp:positionH relativeFrom="column">
                <wp:posOffset>4235450</wp:posOffset>
              </wp:positionH>
              <wp:positionV relativeFrom="paragraph">
                <wp:posOffset>190500</wp:posOffset>
              </wp:positionV>
              <wp:extent cx="1979295" cy="63817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E7C40" w14:textId="0A751A8B" w:rsidR="00591F1C" w:rsidRPr="002144F4" w:rsidRDefault="00591F1C" w:rsidP="00591F1C">
                          <w:pPr>
                            <w:spacing w:after="0" w:line="240" w:lineRule="auto"/>
                            <w:jc w:val="right"/>
                            <w:rPr>
                              <w:rFonts w:ascii="Palatino Linotype" w:hAnsi="Palatino Linotype"/>
                              <w:sz w:val="16"/>
                              <w:szCs w:val="20"/>
                            </w:rPr>
                          </w:pPr>
                          <w:r>
                            <w:rPr>
                              <w:rFonts w:ascii="Palatino Linotype" w:hAnsi="Palatino Linotype"/>
                              <w:sz w:val="16"/>
                              <w:szCs w:val="20"/>
                            </w:rPr>
                            <w:t>G-01 Fl. HBT Tower</w:t>
                          </w:r>
                          <w:r w:rsidRPr="002144F4">
                            <w:rPr>
                              <w:rFonts w:ascii="Palatino Linotype" w:hAnsi="Palatino Linotype"/>
                              <w:sz w:val="16"/>
                              <w:szCs w:val="20"/>
                            </w:rPr>
                            <w:t xml:space="preserve">, </w:t>
                          </w:r>
                        </w:p>
                        <w:p w14:paraId="59DAAB45" w14:textId="77777777" w:rsidR="00591F1C" w:rsidRDefault="00591F1C" w:rsidP="00591F1C">
                          <w:pPr>
                            <w:spacing w:after="0" w:line="240" w:lineRule="auto"/>
                            <w:jc w:val="right"/>
                            <w:rPr>
                              <w:rFonts w:ascii="Palatino Linotype" w:hAnsi="Palatino Linotype"/>
                              <w:sz w:val="16"/>
                              <w:szCs w:val="20"/>
                            </w:rPr>
                          </w:pPr>
                          <w:r>
                            <w:rPr>
                              <w:rFonts w:ascii="Palatino Linotype" w:hAnsi="Palatino Linotype"/>
                              <w:sz w:val="16"/>
                              <w:szCs w:val="20"/>
                            </w:rPr>
                            <w:t xml:space="preserve">456-458 Hai Ba Trung Str., </w:t>
                          </w:r>
                        </w:p>
                        <w:p w14:paraId="077E5E05" w14:textId="77777777" w:rsidR="00591F1C" w:rsidRDefault="00591F1C" w:rsidP="00591F1C">
                          <w:pPr>
                            <w:spacing w:after="0" w:line="240" w:lineRule="auto"/>
                            <w:jc w:val="right"/>
                            <w:rPr>
                              <w:rFonts w:ascii="Palatino Linotype" w:hAnsi="Palatino Linotype"/>
                              <w:sz w:val="16"/>
                              <w:szCs w:val="20"/>
                            </w:rPr>
                          </w:pPr>
                          <w:r>
                            <w:rPr>
                              <w:rFonts w:ascii="Palatino Linotype" w:hAnsi="Palatino Linotype"/>
                              <w:sz w:val="16"/>
                              <w:szCs w:val="20"/>
                            </w:rPr>
                            <w:t>Tan Dinh Ward, District 1</w:t>
                          </w:r>
                          <w:r w:rsidRPr="002144F4">
                            <w:rPr>
                              <w:rFonts w:ascii="Palatino Linotype" w:hAnsi="Palatino Linotype"/>
                              <w:sz w:val="16"/>
                              <w:szCs w:val="20"/>
                            </w:rPr>
                            <w:t>,</w:t>
                          </w:r>
                        </w:p>
                        <w:p w14:paraId="1B917586" w14:textId="71132BA5" w:rsidR="00591F1C" w:rsidRDefault="00591F1C" w:rsidP="00591F1C">
                          <w:pPr>
                            <w:spacing w:after="0" w:line="240" w:lineRule="auto"/>
                            <w:jc w:val="right"/>
                            <w:rPr>
                              <w:rFonts w:ascii="Palatino Linotype" w:hAnsi="Palatino Linotype"/>
                              <w:sz w:val="16"/>
                              <w:szCs w:val="20"/>
                            </w:rPr>
                          </w:pPr>
                          <w:r w:rsidRPr="002144F4">
                            <w:rPr>
                              <w:rFonts w:ascii="Palatino Linotype" w:hAnsi="Palatino Linotype"/>
                              <w:sz w:val="16"/>
                              <w:szCs w:val="20"/>
                            </w:rPr>
                            <w:t xml:space="preserve"> </w:t>
                          </w:r>
                          <w:r>
                            <w:rPr>
                              <w:rFonts w:ascii="Palatino Linotype" w:hAnsi="Palatino Linotype"/>
                              <w:sz w:val="16"/>
                              <w:szCs w:val="20"/>
                            </w:rPr>
                            <w:t>HCMC, Vietnam</w:t>
                          </w:r>
                        </w:p>
                        <w:p w14:paraId="36565A17" w14:textId="77777777" w:rsidR="00591F1C" w:rsidRPr="002144F4" w:rsidRDefault="00591F1C" w:rsidP="00591F1C">
                          <w:pPr>
                            <w:spacing w:after="0" w:line="240" w:lineRule="auto"/>
                            <w:jc w:val="right"/>
                            <w:rPr>
                              <w:rFonts w:ascii="Palatino Linotype" w:hAnsi="Palatino Linotype"/>
                              <w:sz w:val="16"/>
                              <w:szCs w:val="20"/>
                            </w:rPr>
                          </w:pPr>
                          <w:r>
                            <w:rPr>
                              <w:rFonts w:ascii="Palatino Linotype" w:hAnsi="Palatino Linotype"/>
                              <w:sz w:val="16"/>
                              <w:szCs w:val="20"/>
                            </w:rPr>
                            <w:t>Tel</w:t>
                          </w:r>
                          <w:r w:rsidRPr="002144F4">
                            <w:rPr>
                              <w:rFonts w:ascii="Palatino Linotype" w:hAnsi="Palatino Linotype"/>
                              <w:sz w:val="16"/>
                              <w:szCs w:val="20"/>
                            </w:rPr>
                            <w:t>: +84 (</w:t>
                          </w:r>
                          <w:r w:rsidRPr="002144F4">
                            <w:rPr>
                              <w:rFonts w:ascii="Palatino Linotype" w:hAnsi="Palatino Linotype"/>
                              <w:sz w:val="16"/>
                              <w:szCs w:val="20"/>
                              <w:lang w:val="vi-VN"/>
                            </w:rPr>
                            <w:t>2</w:t>
                          </w:r>
                          <w:r w:rsidRPr="002144F4">
                            <w:rPr>
                              <w:rFonts w:ascii="Palatino Linotype" w:hAnsi="Palatino Linotype"/>
                              <w:sz w:val="16"/>
                              <w:szCs w:val="20"/>
                            </w:rPr>
                            <w:t>8)</w:t>
                          </w:r>
                          <w:r>
                            <w:rPr>
                              <w:rFonts w:ascii="Palatino Linotype" w:hAnsi="Palatino Linotype"/>
                              <w:sz w:val="16"/>
                              <w:szCs w:val="20"/>
                            </w:rPr>
                            <w:t xml:space="preserve"> 999 999</w:t>
                          </w:r>
                          <w:r w:rsidRPr="002144F4">
                            <w:rPr>
                              <w:rFonts w:ascii="Palatino Linotype" w:hAnsi="Palatino Linotype"/>
                              <w:sz w:val="16"/>
                              <w:szCs w:val="20"/>
                            </w:rPr>
                            <w:t xml:space="preserve"> </w:t>
                          </w:r>
                        </w:p>
                        <w:p w14:paraId="29CAF7FA" w14:textId="77777777" w:rsidR="00591F1C" w:rsidRPr="002144F4" w:rsidRDefault="00591F1C" w:rsidP="00591F1C">
                          <w:pPr>
                            <w:spacing w:after="0" w:line="240" w:lineRule="auto"/>
                            <w:jc w:val="right"/>
                            <w:rPr>
                              <w:rFonts w:ascii="Palatino Linotype" w:hAnsi="Palatino Linotype"/>
                              <w:b/>
                              <w:sz w:val="16"/>
                              <w:szCs w:val="20"/>
                            </w:rPr>
                          </w:pPr>
                        </w:p>
                        <w:p w14:paraId="6A980091" w14:textId="77777777" w:rsidR="00591F1C" w:rsidRPr="002144F4" w:rsidRDefault="00591F1C" w:rsidP="00591F1C">
                          <w:pPr>
                            <w:spacing w:after="0" w:line="240" w:lineRule="auto"/>
                            <w:rPr>
                              <w:rFonts w:ascii="Palatino Linotype" w:hAnsi="Palatino Linotype"/>
                              <w:sz w:val="16"/>
                              <w:szCs w:val="20"/>
                            </w:rPr>
                          </w:pPr>
                        </w:p>
                        <w:p w14:paraId="645AB734" w14:textId="77777777" w:rsidR="00591F1C" w:rsidRPr="002144F4" w:rsidRDefault="00591F1C" w:rsidP="00591F1C">
                          <w:pPr>
                            <w:spacing w:after="0" w:line="240" w:lineRule="auto"/>
                            <w:rPr>
                              <w:rFonts w:ascii="Palatino Linotype" w:hAnsi="Palatino Linotype"/>
                              <w:sz w:val="16"/>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A5010" id="_x0000_t202" coordsize="21600,21600" o:spt="202" path="m,l,21600r21600,l21600,xe">
              <v:stroke joinstyle="miter"/>
              <v:path gradientshapeok="t" o:connecttype="rect"/>
            </v:shapetype>
            <v:shape id="Text Box 29" o:spid="_x0000_s1026" type="#_x0000_t202" style="position:absolute;margin-left:333.5pt;margin-top:15pt;width:155.8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" filled="f" stroked="f">
              <v:textbox>
                <w:txbxContent>
                  <w:p w14:paraId="3B1E7C40" w14:textId="0A751A8B" w:rsidR="00591F1C" w:rsidRPr="002144F4" w:rsidRDefault="00591F1C" w:rsidP="00591F1C">
                    <w:pPr>
                      <w:spacing w:after="0" w:line="240" w:lineRule="auto"/>
                      <w:jc w:val="right"/>
                      <w:rPr>
                        <w:rFonts w:ascii="Palatino Linotype" w:hAnsi="Palatino Linotype"/>
                        <w:sz w:val="16"/>
                        <w:szCs w:val="20"/>
                      </w:rPr>
                    </w:pPr>
                    <w:r>
                      <w:rPr>
                        <w:rFonts w:ascii="Palatino Linotype" w:hAnsi="Palatino Linotype"/>
                        <w:sz w:val="16"/>
                        <w:szCs w:val="20"/>
                      </w:rPr>
                      <w:t>G-01 Fl. HBT Tower</w:t>
                    </w:r>
                    <w:r w:rsidRPr="002144F4">
                      <w:rPr>
                        <w:rFonts w:ascii="Palatino Linotype" w:hAnsi="Palatino Linotype"/>
                        <w:sz w:val="16"/>
                        <w:szCs w:val="20"/>
                      </w:rPr>
                      <w:t xml:space="preserve">, </w:t>
                    </w:r>
                  </w:p>
                  <w:p w14:paraId="59DAAB45" w14:textId="77777777" w:rsidR="00591F1C" w:rsidRDefault="00591F1C" w:rsidP="00591F1C">
                    <w:pPr>
                      <w:spacing w:after="0" w:line="240" w:lineRule="auto"/>
                      <w:jc w:val="right"/>
                      <w:rPr>
                        <w:rFonts w:ascii="Palatino Linotype" w:hAnsi="Palatino Linotype"/>
                        <w:sz w:val="16"/>
                        <w:szCs w:val="20"/>
                      </w:rPr>
                    </w:pPr>
                    <w:r>
                      <w:rPr>
                        <w:rFonts w:ascii="Palatino Linotype" w:hAnsi="Palatino Linotype"/>
                        <w:sz w:val="16"/>
                        <w:szCs w:val="20"/>
                      </w:rPr>
                      <w:t xml:space="preserve">456-458 Hai Ba Trung Str., </w:t>
                    </w:r>
                  </w:p>
                  <w:p w14:paraId="077E5E05" w14:textId="77777777" w:rsidR="00591F1C" w:rsidRDefault="00591F1C" w:rsidP="00591F1C">
                    <w:pPr>
                      <w:spacing w:after="0" w:line="240" w:lineRule="auto"/>
                      <w:jc w:val="right"/>
                      <w:rPr>
                        <w:rFonts w:ascii="Palatino Linotype" w:hAnsi="Palatino Linotype"/>
                        <w:sz w:val="16"/>
                        <w:szCs w:val="20"/>
                      </w:rPr>
                    </w:pPr>
                    <w:r>
                      <w:rPr>
                        <w:rFonts w:ascii="Palatino Linotype" w:hAnsi="Palatino Linotype"/>
                        <w:sz w:val="16"/>
                        <w:szCs w:val="20"/>
                      </w:rPr>
                      <w:t>Tan Dinh Ward, District 1</w:t>
                    </w:r>
                    <w:r w:rsidRPr="002144F4">
                      <w:rPr>
                        <w:rFonts w:ascii="Palatino Linotype" w:hAnsi="Palatino Linotype"/>
                        <w:sz w:val="16"/>
                        <w:szCs w:val="20"/>
                      </w:rPr>
                      <w:t>,</w:t>
                    </w:r>
                  </w:p>
                  <w:p w14:paraId="1B917586" w14:textId="71132BA5" w:rsidR="00591F1C" w:rsidRDefault="00591F1C" w:rsidP="00591F1C">
                    <w:pPr>
                      <w:spacing w:after="0" w:line="240" w:lineRule="auto"/>
                      <w:jc w:val="right"/>
                      <w:rPr>
                        <w:rFonts w:ascii="Palatino Linotype" w:hAnsi="Palatino Linotype"/>
                        <w:sz w:val="16"/>
                        <w:szCs w:val="20"/>
                      </w:rPr>
                    </w:pPr>
                    <w:r w:rsidRPr="002144F4">
                      <w:rPr>
                        <w:rFonts w:ascii="Palatino Linotype" w:hAnsi="Palatino Linotype"/>
                        <w:sz w:val="16"/>
                        <w:szCs w:val="20"/>
                      </w:rPr>
                      <w:t xml:space="preserve"> </w:t>
                    </w:r>
                    <w:r>
                      <w:rPr>
                        <w:rFonts w:ascii="Palatino Linotype" w:hAnsi="Palatino Linotype"/>
                        <w:sz w:val="16"/>
                        <w:szCs w:val="20"/>
                      </w:rPr>
                      <w:t>HCMC, Vietnam</w:t>
                    </w:r>
                  </w:p>
                  <w:p w14:paraId="36565A17" w14:textId="77777777" w:rsidR="00591F1C" w:rsidRPr="002144F4" w:rsidRDefault="00591F1C" w:rsidP="00591F1C">
                    <w:pPr>
                      <w:spacing w:after="0" w:line="240" w:lineRule="auto"/>
                      <w:jc w:val="right"/>
                      <w:rPr>
                        <w:rFonts w:ascii="Palatino Linotype" w:hAnsi="Palatino Linotype"/>
                        <w:sz w:val="16"/>
                        <w:szCs w:val="20"/>
                      </w:rPr>
                    </w:pPr>
                    <w:r>
                      <w:rPr>
                        <w:rFonts w:ascii="Palatino Linotype" w:hAnsi="Palatino Linotype"/>
                        <w:sz w:val="16"/>
                        <w:szCs w:val="20"/>
                      </w:rPr>
                      <w:t>Tel</w:t>
                    </w:r>
                    <w:r w:rsidRPr="002144F4">
                      <w:rPr>
                        <w:rFonts w:ascii="Palatino Linotype" w:hAnsi="Palatino Linotype"/>
                        <w:sz w:val="16"/>
                        <w:szCs w:val="20"/>
                      </w:rPr>
                      <w:t>: +84 (</w:t>
                    </w:r>
                    <w:r w:rsidRPr="002144F4">
                      <w:rPr>
                        <w:rFonts w:ascii="Palatino Linotype" w:hAnsi="Palatino Linotype"/>
                        <w:sz w:val="16"/>
                        <w:szCs w:val="20"/>
                        <w:lang w:val="vi-VN"/>
                      </w:rPr>
                      <w:t>2</w:t>
                    </w:r>
                    <w:r w:rsidRPr="002144F4">
                      <w:rPr>
                        <w:rFonts w:ascii="Palatino Linotype" w:hAnsi="Palatino Linotype"/>
                        <w:sz w:val="16"/>
                        <w:szCs w:val="20"/>
                      </w:rPr>
                      <w:t>8)</w:t>
                    </w:r>
                    <w:r>
                      <w:rPr>
                        <w:rFonts w:ascii="Palatino Linotype" w:hAnsi="Palatino Linotype"/>
                        <w:sz w:val="16"/>
                        <w:szCs w:val="20"/>
                      </w:rPr>
                      <w:t xml:space="preserve"> 999 999</w:t>
                    </w:r>
                    <w:r w:rsidRPr="002144F4">
                      <w:rPr>
                        <w:rFonts w:ascii="Palatino Linotype" w:hAnsi="Palatino Linotype"/>
                        <w:sz w:val="16"/>
                        <w:szCs w:val="20"/>
                      </w:rPr>
                      <w:t xml:space="preserve"> </w:t>
                    </w:r>
                  </w:p>
                  <w:p w14:paraId="29CAF7FA" w14:textId="77777777" w:rsidR="00591F1C" w:rsidRPr="002144F4" w:rsidRDefault="00591F1C" w:rsidP="00591F1C">
                    <w:pPr>
                      <w:spacing w:after="0" w:line="240" w:lineRule="auto"/>
                      <w:jc w:val="right"/>
                      <w:rPr>
                        <w:rFonts w:ascii="Palatino Linotype" w:hAnsi="Palatino Linotype"/>
                        <w:b/>
                        <w:sz w:val="16"/>
                        <w:szCs w:val="20"/>
                      </w:rPr>
                    </w:pPr>
                  </w:p>
                  <w:p w14:paraId="6A980091" w14:textId="77777777" w:rsidR="00591F1C" w:rsidRPr="002144F4" w:rsidRDefault="00591F1C" w:rsidP="00591F1C">
                    <w:pPr>
                      <w:spacing w:after="0" w:line="240" w:lineRule="auto"/>
                      <w:rPr>
                        <w:rFonts w:ascii="Palatino Linotype" w:hAnsi="Palatino Linotype"/>
                        <w:sz w:val="16"/>
                        <w:szCs w:val="20"/>
                      </w:rPr>
                    </w:pPr>
                  </w:p>
                  <w:p w14:paraId="645AB734" w14:textId="77777777" w:rsidR="00591F1C" w:rsidRPr="002144F4" w:rsidRDefault="00591F1C" w:rsidP="00591F1C">
                    <w:pPr>
                      <w:spacing w:after="0" w:line="240" w:lineRule="auto"/>
                      <w:rPr>
                        <w:rFonts w:ascii="Palatino Linotype" w:hAnsi="Palatino Linotype"/>
                        <w:sz w:val="16"/>
                        <w:szCs w:val="20"/>
                      </w:rPr>
                    </w:pPr>
                  </w:p>
                </w:txbxContent>
              </v:textbox>
            </v:shape>
          </w:pict>
        </mc:Fallback>
      </mc:AlternateContent>
    </w:r>
    <w:r>
      <w:rPr>
        <w:noProof/>
      </w:rPr>
      <w:drawing>
        <wp:inline distT="0" distB="0" distL="0" distR="0" wp14:anchorId="48B55C17" wp14:editId="725ECEC4">
          <wp:extent cx="1365250" cy="13208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1320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25C6A"/>
    <w:multiLevelType w:val="hybridMultilevel"/>
    <w:tmpl w:val="4686DAAA"/>
    <w:lvl w:ilvl="0" w:tplc="4402847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F5A72"/>
    <w:multiLevelType w:val="hybridMultilevel"/>
    <w:tmpl w:val="0A2A6AFA"/>
    <w:lvl w:ilvl="0" w:tplc="119618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9E2D60"/>
    <w:multiLevelType w:val="hybridMultilevel"/>
    <w:tmpl w:val="DAA23330"/>
    <w:lvl w:ilvl="0" w:tplc="04090017">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3C42EC"/>
    <w:multiLevelType w:val="hybridMultilevel"/>
    <w:tmpl w:val="F8628B82"/>
    <w:lvl w:ilvl="0" w:tplc="979837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6EC"/>
    <w:rsid w:val="00005E34"/>
    <w:rsid w:val="000132D3"/>
    <w:rsid w:val="00015184"/>
    <w:rsid w:val="00016093"/>
    <w:rsid w:val="00016DB8"/>
    <w:rsid w:val="00020FDF"/>
    <w:rsid w:val="000215EA"/>
    <w:rsid w:val="00024BE9"/>
    <w:rsid w:val="000268D3"/>
    <w:rsid w:val="000322E9"/>
    <w:rsid w:val="000328EA"/>
    <w:rsid w:val="00037061"/>
    <w:rsid w:val="00040BD7"/>
    <w:rsid w:val="00041768"/>
    <w:rsid w:val="00041914"/>
    <w:rsid w:val="00043338"/>
    <w:rsid w:val="00043A6D"/>
    <w:rsid w:val="000447F4"/>
    <w:rsid w:val="00045FCC"/>
    <w:rsid w:val="00050093"/>
    <w:rsid w:val="00051CFE"/>
    <w:rsid w:val="00055A89"/>
    <w:rsid w:val="000600AF"/>
    <w:rsid w:val="00062A36"/>
    <w:rsid w:val="0006300B"/>
    <w:rsid w:val="0006517E"/>
    <w:rsid w:val="000656DA"/>
    <w:rsid w:val="000672FE"/>
    <w:rsid w:val="0008038A"/>
    <w:rsid w:val="0008143A"/>
    <w:rsid w:val="00082671"/>
    <w:rsid w:val="00086F05"/>
    <w:rsid w:val="00091C33"/>
    <w:rsid w:val="0009288E"/>
    <w:rsid w:val="000935EF"/>
    <w:rsid w:val="00093983"/>
    <w:rsid w:val="00095D4B"/>
    <w:rsid w:val="000A399C"/>
    <w:rsid w:val="000A5668"/>
    <w:rsid w:val="000A72DC"/>
    <w:rsid w:val="000B250E"/>
    <w:rsid w:val="000B3BF2"/>
    <w:rsid w:val="000B5E1B"/>
    <w:rsid w:val="000B72F8"/>
    <w:rsid w:val="000C10FE"/>
    <w:rsid w:val="000C3583"/>
    <w:rsid w:val="000C396E"/>
    <w:rsid w:val="000C677B"/>
    <w:rsid w:val="000C7F57"/>
    <w:rsid w:val="000D1BDE"/>
    <w:rsid w:val="000D23B5"/>
    <w:rsid w:val="000D708D"/>
    <w:rsid w:val="000E01D1"/>
    <w:rsid w:val="000E2871"/>
    <w:rsid w:val="000E3880"/>
    <w:rsid w:val="000E3DED"/>
    <w:rsid w:val="000E6217"/>
    <w:rsid w:val="000F0930"/>
    <w:rsid w:val="000F0971"/>
    <w:rsid w:val="000F0DFB"/>
    <w:rsid w:val="000F543B"/>
    <w:rsid w:val="000F5791"/>
    <w:rsid w:val="000F57B8"/>
    <w:rsid w:val="000F591F"/>
    <w:rsid w:val="00102F78"/>
    <w:rsid w:val="0010508E"/>
    <w:rsid w:val="001065E2"/>
    <w:rsid w:val="00106F1D"/>
    <w:rsid w:val="00111954"/>
    <w:rsid w:val="00112FAC"/>
    <w:rsid w:val="0011307A"/>
    <w:rsid w:val="00115DE4"/>
    <w:rsid w:val="0011684C"/>
    <w:rsid w:val="00120B17"/>
    <w:rsid w:val="0012373B"/>
    <w:rsid w:val="00125235"/>
    <w:rsid w:val="00131001"/>
    <w:rsid w:val="00132629"/>
    <w:rsid w:val="00137780"/>
    <w:rsid w:val="00137F69"/>
    <w:rsid w:val="00146D29"/>
    <w:rsid w:val="001508C5"/>
    <w:rsid w:val="00150F27"/>
    <w:rsid w:val="001529D0"/>
    <w:rsid w:val="00155467"/>
    <w:rsid w:val="00160D68"/>
    <w:rsid w:val="00161FB9"/>
    <w:rsid w:val="00162B38"/>
    <w:rsid w:val="00163068"/>
    <w:rsid w:val="0016529C"/>
    <w:rsid w:val="0016736B"/>
    <w:rsid w:val="001719D2"/>
    <w:rsid w:val="00172344"/>
    <w:rsid w:val="00176642"/>
    <w:rsid w:val="001773A6"/>
    <w:rsid w:val="00180504"/>
    <w:rsid w:val="00183F24"/>
    <w:rsid w:val="00186956"/>
    <w:rsid w:val="00186CAE"/>
    <w:rsid w:val="001872E9"/>
    <w:rsid w:val="00187F97"/>
    <w:rsid w:val="00190832"/>
    <w:rsid w:val="00192AE3"/>
    <w:rsid w:val="00194023"/>
    <w:rsid w:val="00195449"/>
    <w:rsid w:val="001A011D"/>
    <w:rsid w:val="001A0464"/>
    <w:rsid w:val="001A5E74"/>
    <w:rsid w:val="001A6005"/>
    <w:rsid w:val="001A7AC0"/>
    <w:rsid w:val="001B1D3C"/>
    <w:rsid w:val="001B1EA4"/>
    <w:rsid w:val="001B2FD4"/>
    <w:rsid w:val="001B5ADE"/>
    <w:rsid w:val="001B60A3"/>
    <w:rsid w:val="001C0FA3"/>
    <w:rsid w:val="001C2C03"/>
    <w:rsid w:val="001C3D45"/>
    <w:rsid w:val="001C4EC8"/>
    <w:rsid w:val="001C6AFB"/>
    <w:rsid w:val="001C7631"/>
    <w:rsid w:val="001C77F2"/>
    <w:rsid w:val="001D05C7"/>
    <w:rsid w:val="001D397A"/>
    <w:rsid w:val="001D4242"/>
    <w:rsid w:val="001D5BAD"/>
    <w:rsid w:val="001E1F21"/>
    <w:rsid w:val="001E4278"/>
    <w:rsid w:val="001E486D"/>
    <w:rsid w:val="001E4AE1"/>
    <w:rsid w:val="001E7AA9"/>
    <w:rsid w:val="001F0BA7"/>
    <w:rsid w:val="001F25B3"/>
    <w:rsid w:val="002020BF"/>
    <w:rsid w:val="0020477D"/>
    <w:rsid w:val="00204F54"/>
    <w:rsid w:val="00205628"/>
    <w:rsid w:val="00207075"/>
    <w:rsid w:val="002075E9"/>
    <w:rsid w:val="0021096E"/>
    <w:rsid w:val="002206B2"/>
    <w:rsid w:val="002206E8"/>
    <w:rsid w:val="002207A0"/>
    <w:rsid w:val="0022188E"/>
    <w:rsid w:val="00221E2A"/>
    <w:rsid w:val="00224F7B"/>
    <w:rsid w:val="00225472"/>
    <w:rsid w:val="002263B2"/>
    <w:rsid w:val="00232EC4"/>
    <w:rsid w:val="0023487C"/>
    <w:rsid w:val="00235EE3"/>
    <w:rsid w:val="00236142"/>
    <w:rsid w:val="00243175"/>
    <w:rsid w:val="00247A86"/>
    <w:rsid w:val="00252553"/>
    <w:rsid w:val="00256FAC"/>
    <w:rsid w:val="00256FC7"/>
    <w:rsid w:val="00263090"/>
    <w:rsid w:val="002630DA"/>
    <w:rsid w:val="002662E9"/>
    <w:rsid w:val="00280611"/>
    <w:rsid w:val="00281431"/>
    <w:rsid w:val="00283125"/>
    <w:rsid w:val="00283164"/>
    <w:rsid w:val="002853BA"/>
    <w:rsid w:val="00285CB0"/>
    <w:rsid w:val="002872BF"/>
    <w:rsid w:val="002937DC"/>
    <w:rsid w:val="00293FD3"/>
    <w:rsid w:val="0029429F"/>
    <w:rsid w:val="002950FC"/>
    <w:rsid w:val="00295195"/>
    <w:rsid w:val="00295D63"/>
    <w:rsid w:val="002A2E5F"/>
    <w:rsid w:val="002A2FED"/>
    <w:rsid w:val="002A47F3"/>
    <w:rsid w:val="002A62F3"/>
    <w:rsid w:val="002A677F"/>
    <w:rsid w:val="002A6EA2"/>
    <w:rsid w:val="002A7E90"/>
    <w:rsid w:val="002B19C9"/>
    <w:rsid w:val="002B230B"/>
    <w:rsid w:val="002B4CA1"/>
    <w:rsid w:val="002B7C7E"/>
    <w:rsid w:val="002C230C"/>
    <w:rsid w:val="002C2F9E"/>
    <w:rsid w:val="002C7830"/>
    <w:rsid w:val="002E64EA"/>
    <w:rsid w:val="002F0133"/>
    <w:rsid w:val="002F53E2"/>
    <w:rsid w:val="002F5D14"/>
    <w:rsid w:val="002F61D8"/>
    <w:rsid w:val="002F65B5"/>
    <w:rsid w:val="0030372D"/>
    <w:rsid w:val="00304793"/>
    <w:rsid w:val="00311896"/>
    <w:rsid w:val="00316007"/>
    <w:rsid w:val="003230FC"/>
    <w:rsid w:val="0032427D"/>
    <w:rsid w:val="00324A60"/>
    <w:rsid w:val="00324FBC"/>
    <w:rsid w:val="00325773"/>
    <w:rsid w:val="0033347A"/>
    <w:rsid w:val="00333DB7"/>
    <w:rsid w:val="00334458"/>
    <w:rsid w:val="00336437"/>
    <w:rsid w:val="00337229"/>
    <w:rsid w:val="00337F45"/>
    <w:rsid w:val="003403D3"/>
    <w:rsid w:val="00340AB4"/>
    <w:rsid w:val="003411B7"/>
    <w:rsid w:val="00343518"/>
    <w:rsid w:val="003457A3"/>
    <w:rsid w:val="003471B5"/>
    <w:rsid w:val="003536A1"/>
    <w:rsid w:val="00353E84"/>
    <w:rsid w:val="003553C9"/>
    <w:rsid w:val="003565AD"/>
    <w:rsid w:val="00363E54"/>
    <w:rsid w:val="0037092B"/>
    <w:rsid w:val="0037189A"/>
    <w:rsid w:val="00374757"/>
    <w:rsid w:val="0037590A"/>
    <w:rsid w:val="00376EE2"/>
    <w:rsid w:val="00381B4F"/>
    <w:rsid w:val="00382404"/>
    <w:rsid w:val="003828F3"/>
    <w:rsid w:val="00383C5B"/>
    <w:rsid w:val="003920CD"/>
    <w:rsid w:val="00393188"/>
    <w:rsid w:val="003935AB"/>
    <w:rsid w:val="00397EF6"/>
    <w:rsid w:val="003A0B4B"/>
    <w:rsid w:val="003A26E1"/>
    <w:rsid w:val="003B107A"/>
    <w:rsid w:val="003B1A52"/>
    <w:rsid w:val="003B1EF2"/>
    <w:rsid w:val="003B7385"/>
    <w:rsid w:val="003C45DF"/>
    <w:rsid w:val="003C46F2"/>
    <w:rsid w:val="003C73E0"/>
    <w:rsid w:val="003C78E9"/>
    <w:rsid w:val="003D083F"/>
    <w:rsid w:val="003D11F1"/>
    <w:rsid w:val="003D1D11"/>
    <w:rsid w:val="003D7509"/>
    <w:rsid w:val="003E71F2"/>
    <w:rsid w:val="003E7E23"/>
    <w:rsid w:val="003F4E0A"/>
    <w:rsid w:val="00401B20"/>
    <w:rsid w:val="00405013"/>
    <w:rsid w:val="00410FC3"/>
    <w:rsid w:val="00413DE1"/>
    <w:rsid w:val="0042160A"/>
    <w:rsid w:val="00421722"/>
    <w:rsid w:val="00422FA3"/>
    <w:rsid w:val="0042314D"/>
    <w:rsid w:val="00423444"/>
    <w:rsid w:val="004238DA"/>
    <w:rsid w:val="00426FD5"/>
    <w:rsid w:val="00427A1A"/>
    <w:rsid w:val="00436A9B"/>
    <w:rsid w:val="00441964"/>
    <w:rsid w:val="00442410"/>
    <w:rsid w:val="00443E3D"/>
    <w:rsid w:val="004472B3"/>
    <w:rsid w:val="004504CD"/>
    <w:rsid w:val="00450746"/>
    <w:rsid w:val="004507AF"/>
    <w:rsid w:val="004541D4"/>
    <w:rsid w:val="00455B57"/>
    <w:rsid w:val="00460F07"/>
    <w:rsid w:val="004615BC"/>
    <w:rsid w:val="004639FB"/>
    <w:rsid w:val="00465538"/>
    <w:rsid w:val="00465F87"/>
    <w:rsid w:val="00467EBE"/>
    <w:rsid w:val="0047173D"/>
    <w:rsid w:val="00471BE9"/>
    <w:rsid w:val="00472158"/>
    <w:rsid w:val="0047271E"/>
    <w:rsid w:val="00482D91"/>
    <w:rsid w:val="00484BEA"/>
    <w:rsid w:val="00487770"/>
    <w:rsid w:val="004942DA"/>
    <w:rsid w:val="0049560E"/>
    <w:rsid w:val="0049650B"/>
    <w:rsid w:val="004971BF"/>
    <w:rsid w:val="00497454"/>
    <w:rsid w:val="004A36F7"/>
    <w:rsid w:val="004A3AC1"/>
    <w:rsid w:val="004A50E5"/>
    <w:rsid w:val="004A6383"/>
    <w:rsid w:val="004B09A9"/>
    <w:rsid w:val="004B18B8"/>
    <w:rsid w:val="004B2977"/>
    <w:rsid w:val="004B5BBF"/>
    <w:rsid w:val="004C15A7"/>
    <w:rsid w:val="004C17D1"/>
    <w:rsid w:val="004C222E"/>
    <w:rsid w:val="004C3652"/>
    <w:rsid w:val="004C3DAF"/>
    <w:rsid w:val="004C4A0C"/>
    <w:rsid w:val="004C4C25"/>
    <w:rsid w:val="004C5A4E"/>
    <w:rsid w:val="004C7813"/>
    <w:rsid w:val="004D0433"/>
    <w:rsid w:val="004D1A00"/>
    <w:rsid w:val="004D216F"/>
    <w:rsid w:val="004D2CA6"/>
    <w:rsid w:val="004D5399"/>
    <w:rsid w:val="004D578D"/>
    <w:rsid w:val="004D5854"/>
    <w:rsid w:val="004E1CC5"/>
    <w:rsid w:val="004E2BF6"/>
    <w:rsid w:val="004E409F"/>
    <w:rsid w:val="004E45EF"/>
    <w:rsid w:val="004E6091"/>
    <w:rsid w:val="004F161E"/>
    <w:rsid w:val="004F1898"/>
    <w:rsid w:val="004F18C9"/>
    <w:rsid w:val="004F347C"/>
    <w:rsid w:val="004F3C46"/>
    <w:rsid w:val="004F454C"/>
    <w:rsid w:val="004F534B"/>
    <w:rsid w:val="004F5DD0"/>
    <w:rsid w:val="004F67A0"/>
    <w:rsid w:val="00501981"/>
    <w:rsid w:val="00503DEB"/>
    <w:rsid w:val="00506AD1"/>
    <w:rsid w:val="00507490"/>
    <w:rsid w:val="00510293"/>
    <w:rsid w:val="00510BF1"/>
    <w:rsid w:val="0051414E"/>
    <w:rsid w:val="005166D8"/>
    <w:rsid w:val="00526B7C"/>
    <w:rsid w:val="00526F0B"/>
    <w:rsid w:val="005300BF"/>
    <w:rsid w:val="005305DE"/>
    <w:rsid w:val="00530CD4"/>
    <w:rsid w:val="00537DB7"/>
    <w:rsid w:val="00541450"/>
    <w:rsid w:val="00543CC2"/>
    <w:rsid w:val="00551279"/>
    <w:rsid w:val="0055538E"/>
    <w:rsid w:val="005557CF"/>
    <w:rsid w:val="0055614D"/>
    <w:rsid w:val="00560313"/>
    <w:rsid w:val="005612ED"/>
    <w:rsid w:val="0056453F"/>
    <w:rsid w:val="00564998"/>
    <w:rsid w:val="00565F27"/>
    <w:rsid w:val="005701A5"/>
    <w:rsid w:val="00570809"/>
    <w:rsid w:val="005715F8"/>
    <w:rsid w:val="00571BA6"/>
    <w:rsid w:val="00573FFA"/>
    <w:rsid w:val="00580C3B"/>
    <w:rsid w:val="00581124"/>
    <w:rsid w:val="0058636F"/>
    <w:rsid w:val="00590A26"/>
    <w:rsid w:val="00591F1C"/>
    <w:rsid w:val="00591F9B"/>
    <w:rsid w:val="00594339"/>
    <w:rsid w:val="0059729F"/>
    <w:rsid w:val="005A0B60"/>
    <w:rsid w:val="005B7436"/>
    <w:rsid w:val="005B7D26"/>
    <w:rsid w:val="005C3CE2"/>
    <w:rsid w:val="005C5E18"/>
    <w:rsid w:val="005D5FDD"/>
    <w:rsid w:val="005D6092"/>
    <w:rsid w:val="005E37A1"/>
    <w:rsid w:val="005F4714"/>
    <w:rsid w:val="005F557F"/>
    <w:rsid w:val="005F7BC6"/>
    <w:rsid w:val="00602657"/>
    <w:rsid w:val="00604555"/>
    <w:rsid w:val="00604D3D"/>
    <w:rsid w:val="0060501D"/>
    <w:rsid w:val="006050E1"/>
    <w:rsid w:val="0060512B"/>
    <w:rsid w:val="0060655B"/>
    <w:rsid w:val="0060717A"/>
    <w:rsid w:val="0061036F"/>
    <w:rsid w:val="006106C0"/>
    <w:rsid w:val="006133BB"/>
    <w:rsid w:val="00613743"/>
    <w:rsid w:val="0061566A"/>
    <w:rsid w:val="00616134"/>
    <w:rsid w:val="00617E27"/>
    <w:rsid w:val="00621BBA"/>
    <w:rsid w:val="0062278C"/>
    <w:rsid w:val="00625092"/>
    <w:rsid w:val="00633B03"/>
    <w:rsid w:val="00634166"/>
    <w:rsid w:val="00634464"/>
    <w:rsid w:val="00637555"/>
    <w:rsid w:val="00637566"/>
    <w:rsid w:val="00641DB2"/>
    <w:rsid w:val="00644E35"/>
    <w:rsid w:val="0064599C"/>
    <w:rsid w:val="006550DC"/>
    <w:rsid w:val="006551C2"/>
    <w:rsid w:val="006566EC"/>
    <w:rsid w:val="006577B5"/>
    <w:rsid w:val="0066090A"/>
    <w:rsid w:val="006611AF"/>
    <w:rsid w:val="00661B8E"/>
    <w:rsid w:val="00662AD2"/>
    <w:rsid w:val="00662BAE"/>
    <w:rsid w:val="00662DB1"/>
    <w:rsid w:val="0066315A"/>
    <w:rsid w:val="00663F70"/>
    <w:rsid w:val="00666190"/>
    <w:rsid w:val="00666BAF"/>
    <w:rsid w:val="006723D3"/>
    <w:rsid w:val="0067356A"/>
    <w:rsid w:val="00673F96"/>
    <w:rsid w:val="006828B9"/>
    <w:rsid w:val="00682A9E"/>
    <w:rsid w:val="00683882"/>
    <w:rsid w:val="00686D1B"/>
    <w:rsid w:val="00686E94"/>
    <w:rsid w:val="00686EE3"/>
    <w:rsid w:val="006915B8"/>
    <w:rsid w:val="00692437"/>
    <w:rsid w:val="00692484"/>
    <w:rsid w:val="00692F0F"/>
    <w:rsid w:val="006A19E3"/>
    <w:rsid w:val="006A3A8F"/>
    <w:rsid w:val="006A4698"/>
    <w:rsid w:val="006A47F9"/>
    <w:rsid w:val="006A5FE3"/>
    <w:rsid w:val="006B017A"/>
    <w:rsid w:val="006B1EFC"/>
    <w:rsid w:val="006B217E"/>
    <w:rsid w:val="006B27CB"/>
    <w:rsid w:val="006B2CED"/>
    <w:rsid w:val="006B658C"/>
    <w:rsid w:val="006C0C28"/>
    <w:rsid w:val="006C305A"/>
    <w:rsid w:val="006C4A65"/>
    <w:rsid w:val="006C6838"/>
    <w:rsid w:val="006E1E23"/>
    <w:rsid w:val="006E22A9"/>
    <w:rsid w:val="006E26CF"/>
    <w:rsid w:val="006E7C42"/>
    <w:rsid w:val="006F021F"/>
    <w:rsid w:val="006F0586"/>
    <w:rsid w:val="006F388E"/>
    <w:rsid w:val="007032D0"/>
    <w:rsid w:val="00705963"/>
    <w:rsid w:val="007112E8"/>
    <w:rsid w:val="007116E6"/>
    <w:rsid w:val="007123CA"/>
    <w:rsid w:val="00721647"/>
    <w:rsid w:val="00723FE9"/>
    <w:rsid w:val="007246AD"/>
    <w:rsid w:val="007271CD"/>
    <w:rsid w:val="007321DD"/>
    <w:rsid w:val="007323A6"/>
    <w:rsid w:val="0073397C"/>
    <w:rsid w:val="00733E03"/>
    <w:rsid w:val="00737501"/>
    <w:rsid w:val="0074247F"/>
    <w:rsid w:val="00745F24"/>
    <w:rsid w:val="0074648A"/>
    <w:rsid w:val="007510C2"/>
    <w:rsid w:val="007524D6"/>
    <w:rsid w:val="00752879"/>
    <w:rsid w:val="00761FE5"/>
    <w:rsid w:val="0077398A"/>
    <w:rsid w:val="00776D87"/>
    <w:rsid w:val="00780370"/>
    <w:rsid w:val="007819B0"/>
    <w:rsid w:val="00781A83"/>
    <w:rsid w:val="00781D3A"/>
    <w:rsid w:val="00782F53"/>
    <w:rsid w:val="00787DD9"/>
    <w:rsid w:val="00790B14"/>
    <w:rsid w:val="0079185B"/>
    <w:rsid w:val="00795955"/>
    <w:rsid w:val="00796B26"/>
    <w:rsid w:val="007978FF"/>
    <w:rsid w:val="007A33A7"/>
    <w:rsid w:val="007A4374"/>
    <w:rsid w:val="007A5678"/>
    <w:rsid w:val="007A619C"/>
    <w:rsid w:val="007B1ECC"/>
    <w:rsid w:val="007B279A"/>
    <w:rsid w:val="007B3349"/>
    <w:rsid w:val="007B4966"/>
    <w:rsid w:val="007B4F11"/>
    <w:rsid w:val="007B4F14"/>
    <w:rsid w:val="007B7F9B"/>
    <w:rsid w:val="007C0052"/>
    <w:rsid w:val="007C125D"/>
    <w:rsid w:val="007C3063"/>
    <w:rsid w:val="007C4857"/>
    <w:rsid w:val="007C4919"/>
    <w:rsid w:val="007C6DCE"/>
    <w:rsid w:val="007D2135"/>
    <w:rsid w:val="007D4578"/>
    <w:rsid w:val="007D6806"/>
    <w:rsid w:val="007D681A"/>
    <w:rsid w:val="007D7C2A"/>
    <w:rsid w:val="007E70C7"/>
    <w:rsid w:val="007E780C"/>
    <w:rsid w:val="007F2CD5"/>
    <w:rsid w:val="007F5EE3"/>
    <w:rsid w:val="007F7C50"/>
    <w:rsid w:val="00800684"/>
    <w:rsid w:val="00801393"/>
    <w:rsid w:val="008013CB"/>
    <w:rsid w:val="00803532"/>
    <w:rsid w:val="008045C3"/>
    <w:rsid w:val="008062B2"/>
    <w:rsid w:val="008147A2"/>
    <w:rsid w:val="00823295"/>
    <w:rsid w:val="00823D65"/>
    <w:rsid w:val="008270BD"/>
    <w:rsid w:val="008407FF"/>
    <w:rsid w:val="0084146E"/>
    <w:rsid w:val="008435F7"/>
    <w:rsid w:val="00843F0D"/>
    <w:rsid w:val="008449C8"/>
    <w:rsid w:val="00846228"/>
    <w:rsid w:val="00846DD4"/>
    <w:rsid w:val="008500FC"/>
    <w:rsid w:val="00851101"/>
    <w:rsid w:val="00851D79"/>
    <w:rsid w:val="0085457E"/>
    <w:rsid w:val="008551BE"/>
    <w:rsid w:val="008569F2"/>
    <w:rsid w:val="00857912"/>
    <w:rsid w:val="008620B0"/>
    <w:rsid w:val="008655C1"/>
    <w:rsid w:val="0086614D"/>
    <w:rsid w:val="0086675E"/>
    <w:rsid w:val="00881623"/>
    <w:rsid w:val="008819B0"/>
    <w:rsid w:val="00882647"/>
    <w:rsid w:val="00885B8D"/>
    <w:rsid w:val="00885BA4"/>
    <w:rsid w:val="008919E4"/>
    <w:rsid w:val="00893956"/>
    <w:rsid w:val="00895BDA"/>
    <w:rsid w:val="00896772"/>
    <w:rsid w:val="008B0C3A"/>
    <w:rsid w:val="008B2DA4"/>
    <w:rsid w:val="008C605A"/>
    <w:rsid w:val="008C6DCB"/>
    <w:rsid w:val="008C72CD"/>
    <w:rsid w:val="008D2102"/>
    <w:rsid w:val="008D5F40"/>
    <w:rsid w:val="008E1BDD"/>
    <w:rsid w:val="008E2329"/>
    <w:rsid w:val="008E62F4"/>
    <w:rsid w:val="008F279D"/>
    <w:rsid w:val="008F482F"/>
    <w:rsid w:val="00900C5C"/>
    <w:rsid w:val="00902558"/>
    <w:rsid w:val="0090324E"/>
    <w:rsid w:val="00904441"/>
    <w:rsid w:val="009066D7"/>
    <w:rsid w:val="00907E9C"/>
    <w:rsid w:val="00920E57"/>
    <w:rsid w:val="009244AE"/>
    <w:rsid w:val="00931E14"/>
    <w:rsid w:val="009320FA"/>
    <w:rsid w:val="00936428"/>
    <w:rsid w:val="00942279"/>
    <w:rsid w:val="00950053"/>
    <w:rsid w:val="00954289"/>
    <w:rsid w:val="0095551D"/>
    <w:rsid w:val="00957872"/>
    <w:rsid w:val="009606CD"/>
    <w:rsid w:val="0096108E"/>
    <w:rsid w:val="00961569"/>
    <w:rsid w:val="009626B1"/>
    <w:rsid w:val="00963EEF"/>
    <w:rsid w:val="00965000"/>
    <w:rsid w:val="0096781B"/>
    <w:rsid w:val="009838BE"/>
    <w:rsid w:val="00985216"/>
    <w:rsid w:val="00990010"/>
    <w:rsid w:val="009937D5"/>
    <w:rsid w:val="00993B58"/>
    <w:rsid w:val="00993EBF"/>
    <w:rsid w:val="009949B2"/>
    <w:rsid w:val="00996BFA"/>
    <w:rsid w:val="009A0529"/>
    <w:rsid w:val="009A1D32"/>
    <w:rsid w:val="009A3D5E"/>
    <w:rsid w:val="009A5D5E"/>
    <w:rsid w:val="009A70F9"/>
    <w:rsid w:val="009A7225"/>
    <w:rsid w:val="009B0458"/>
    <w:rsid w:val="009B1029"/>
    <w:rsid w:val="009B6FA5"/>
    <w:rsid w:val="009C2E4B"/>
    <w:rsid w:val="009C337C"/>
    <w:rsid w:val="009C3DBE"/>
    <w:rsid w:val="009C4A82"/>
    <w:rsid w:val="009C631F"/>
    <w:rsid w:val="009C6C3F"/>
    <w:rsid w:val="009C7D28"/>
    <w:rsid w:val="009E78DA"/>
    <w:rsid w:val="009E7ADC"/>
    <w:rsid w:val="009F409D"/>
    <w:rsid w:val="009F51A8"/>
    <w:rsid w:val="009F7BCB"/>
    <w:rsid w:val="00A03649"/>
    <w:rsid w:val="00A040CD"/>
    <w:rsid w:val="00A04F45"/>
    <w:rsid w:val="00A06DB2"/>
    <w:rsid w:val="00A14DF0"/>
    <w:rsid w:val="00A15165"/>
    <w:rsid w:val="00A15AC6"/>
    <w:rsid w:val="00A169C6"/>
    <w:rsid w:val="00A21FAE"/>
    <w:rsid w:val="00A22051"/>
    <w:rsid w:val="00A36769"/>
    <w:rsid w:val="00A3702A"/>
    <w:rsid w:val="00A379B0"/>
    <w:rsid w:val="00A40874"/>
    <w:rsid w:val="00A452F0"/>
    <w:rsid w:val="00A46BE6"/>
    <w:rsid w:val="00A52B28"/>
    <w:rsid w:val="00A5599C"/>
    <w:rsid w:val="00A566D5"/>
    <w:rsid w:val="00A60852"/>
    <w:rsid w:val="00A6131F"/>
    <w:rsid w:val="00A61C74"/>
    <w:rsid w:val="00A6342A"/>
    <w:rsid w:val="00A63E31"/>
    <w:rsid w:val="00A64106"/>
    <w:rsid w:val="00A65341"/>
    <w:rsid w:val="00A66C28"/>
    <w:rsid w:val="00A7218F"/>
    <w:rsid w:val="00A75A3D"/>
    <w:rsid w:val="00A80A94"/>
    <w:rsid w:val="00A86362"/>
    <w:rsid w:val="00A904F4"/>
    <w:rsid w:val="00A90BBC"/>
    <w:rsid w:val="00A9360E"/>
    <w:rsid w:val="00A949BA"/>
    <w:rsid w:val="00A9677E"/>
    <w:rsid w:val="00AA13C0"/>
    <w:rsid w:val="00AA1C71"/>
    <w:rsid w:val="00AA3BD4"/>
    <w:rsid w:val="00AB02CF"/>
    <w:rsid w:val="00AB08CD"/>
    <w:rsid w:val="00AB1762"/>
    <w:rsid w:val="00AB2202"/>
    <w:rsid w:val="00AB33B3"/>
    <w:rsid w:val="00AC0188"/>
    <w:rsid w:val="00AC37B0"/>
    <w:rsid w:val="00AC6753"/>
    <w:rsid w:val="00AD0D8B"/>
    <w:rsid w:val="00AD3C4A"/>
    <w:rsid w:val="00AD4EB9"/>
    <w:rsid w:val="00AD5586"/>
    <w:rsid w:val="00AD5E4F"/>
    <w:rsid w:val="00AD7036"/>
    <w:rsid w:val="00AD708D"/>
    <w:rsid w:val="00AE06B5"/>
    <w:rsid w:val="00AE163B"/>
    <w:rsid w:val="00AE58CF"/>
    <w:rsid w:val="00AE69EF"/>
    <w:rsid w:val="00AE7E0E"/>
    <w:rsid w:val="00AF574E"/>
    <w:rsid w:val="00AF6082"/>
    <w:rsid w:val="00B021B3"/>
    <w:rsid w:val="00B03D82"/>
    <w:rsid w:val="00B03DCD"/>
    <w:rsid w:val="00B0761E"/>
    <w:rsid w:val="00B10FC1"/>
    <w:rsid w:val="00B16051"/>
    <w:rsid w:val="00B17788"/>
    <w:rsid w:val="00B17C76"/>
    <w:rsid w:val="00B20929"/>
    <w:rsid w:val="00B21F0D"/>
    <w:rsid w:val="00B22AFE"/>
    <w:rsid w:val="00B238E3"/>
    <w:rsid w:val="00B23DE2"/>
    <w:rsid w:val="00B27FB6"/>
    <w:rsid w:val="00B30EE5"/>
    <w:rsid w:val="00B33619"/>
    <w:rsid w:val="00B3437C"/>
    <w:rsid w:val="00B3705A"/>
    <w:rsid w:val="00B4638C"/>
    <w:rsid w:val="00B52568"/>
    <w:rsid w:val="00B52BE0"/>
    <w:rsid w:val="00B630CB"/>
    <w:rsid w:val="00B64176"/>
    <w:rsid w:val="00B65EA0"/>
    <w:rsid w:val="00B66FED"/>
    <w:rsid w:val="00B710C2"/>
    <w:rsid w:val="00B71FBC"/>
    <w:rsid w:val="00B73181"/>
    <w:rsid w:val="00B81024"/>
    <w:rsid w:val="00B81F9E"/>
    <w:rsid w:val="00B82671"/>
    <w:rsid w:val="00B83B9C"/>
    <w:rsid w:val="00B85479"/>
    <w:rsid w:val="00B92AA0"/>
    <w:rsid w:val="00B958F1"/>
    <w:rsid w:val="00BA4845"/>
    <w:rsid w:val="00BA4DD7"/>
    <w:rsid w:val="00BB14B0"/>
    <w:rsid w:val="00BB1F06"/>
    <w:rsid w:val="00BB2CB1"/>
    <w:rsid w:val="00BB3012"/>
    <w:rsid w:val="00BB35F6"/>
    <w:rsid w:val="00BB3755"/>
    <w:rsid w:val="00BB377F"/>
    <w:rsid w:val="00BB4199"/>
    <w:rsid w:val="00BC2573"/>
    <w:rsid w:val="00BC2B3B"/>
    <w:rsid w:val="00BC52C7"/>
    <w:rsid w:val="00BC62D8"/>
    <w:rsid w:val="00BC6421"/>
    <w:rsid w:val="00BC6978"/>
    <w:rsid w:val="00BD1A38"/>
    <w:rsid w:val="00BD1FDB"/>
    <w:rsid w:val="00BE06A2"/>
    <w:rsid w:val="00BE0942"/>
    <w:rsid w:val="00BE2992"/>
    <w:rsid w:val="00BE2E4C"/>
    <w:rsid w:val="00BE2F8D"/>
    <w:rsid w:val="00BE4FAD"/>
    <w:rsid w:val="00BE70D3"/>
    <w:rsid w:val="00BE76EE"/>
    <w:rsid w:val="00BE7747"/>
    <w:rsid w:val="00BE7C72"/>
    <w:rsid w:val="00BF2990"/>
    <w:rsid w:val="00BF3959"/>
    <w:rsid w:val="00BF4D64"/>
    <w:rsid w:val="00BF6189"/>
    <w:rsid w:val="00BF6511"/>
    <w:rsid w:val="00BF7F15"/>
    <w:rsid w:val="00C03235"/>
    <w:rsid w:val="00C07F6C"/>
    <w:rsid w:val="00C117FE"/>
    <w:rsid w:val="00C12C67"/>
    <w:rsid w:val="00C20B88"/>
    <w:rsid w:val="00C22292"/>
    <w:rsid w:val="00C22AAA"/>
    <w:rsid w:val="00C22E6E"/>
    <w:rsid w:val="00C23FBF"/>
    <w:rsid w:val="00C41C7B"/>
    <w:rsid w:val="00C5728A"/>
    <w:rsid w:val="00C60385"/>
    <w:rsid w:val="00C60B49"/>
    <w:rsid w:val="00C67394"/>
    <w:rsid w:val="00C67C29"/>
    <w:rsid w:val="00C70D7E"/>
    <w:rsid w:val="00C73015"/>
    <w:rsid w:val="00C75BAE"/>
    <w:rsid w:val="00C75EE9"/>
    <w:rsid w:val="00C83248"/>
    <w:rsid w:val="00C84418"/>
    <w:rsid w:val="00C86B6D"/>
    <w:rsid w:val="00C938C8"/>
    <w:rsid w:val="00CA38E5"/>
    <w:rsid w:val="00CA6890"/>
    <w:rsid w:val="00CB0B34"/>
    <w:rsid w:val="00CB46AB"/>
    <w:rsid w:val="00CB7C87"/>
    <w:rsid w:val="00CC0333"/>
    <w:rsid w:val="00CC03E7"/>
    <w:rsid w:val="00CC08EF"/>
    <w:rsid w:val="00CC182C"/>
    <w:rsid w:val="00CC2713"/>
    <w:rsid w:val="00CC2B38"/>
    <w:rsid w:val="00CC574B"/>
    <w:rsid w:val="00CD109B"/>
    <w:rsid w:val="00CD1C12"/>
    <w:rsid w:val="00CD453F"/>
    <w:rsid w:val="00CD5874"/>
    <w:rsid w:val="00CD63CC"/>
    <w:rsid w:val="00CE0F85"/>
    <w:rsid w:val="00CF1600"/>
    <w:rsid w:val="00CF3DBA"/>
    <w:rsid w:val="00CF4286"/>
    <w:rsid w:val="00CF78D5"/>
    <w:rsid w:val="00D013BE"/>
    <w:rsid w:val="00D03040"/>
    <w:rsid w:val="00D05B31"/>
    <w:rsid w:val="00D109CC"/>
    <w:rsid w:val="00D16B4F"/>
    <w:rsid w:val="00D236A6"/>
    <w:rsid w:val="00D2718B"/>
    <w:rsid w:val="00D35370"/>
    <w:rsid w:val="00D42607"/>
    <w:rsid w:val="00D43102"/>
    <w:rsid w:val="00D43A64"/>
    <w:rsid w:val="00D44E8C"/>
    <w:rsid w:val="00D461C5"/>
    <w:rsid w:val="00D464B2"/>
    <w:rsid w:val="00D470C0"/>
    <w:rsid w:val="00D50E43"/>
    <w:rsid w:val="00D50FBF"/>
    <w:rsid w:val="00D55A51"/>
    <w:rsid w:val="00D605D1"/>
    <w:rsid w:val="00D615E0"/>
    <w:rsid w:val="00D70089"/>
    <w:rsid w:val="00D70E67"/>
    <w:rsid w:val="00D71263"/>
    <w:rsid w:val="00D80DB1"/>
    <w:rsid w:val="00D87B8F"/>
    <w:rsid w:val="00D90AC1"/>
    <w:rsid w:val="00D92037"/>
    <w:rsid w:val="00DA6212"/>
    <w:rsid w:val="00DB0C2A"/>
    <w:rsid w:val="00DB1F2D"/>
    <w:rsid w:val="00DB2A06"/>
    <w:rsid w:val="00DB3607"/>
    <w:rsid w:val="00DC2A4A"/>
    <w:rsid w:val="00DC40B8"/>
    <w:rsid w:val="00DC49BF"/>
    <w:rsid w:val="00DC65E6"/>
    <w:rsid w:val="00DC6EC9"/>
    <w:rsid w:val="00DC77DB"/>
    <w:rsid w:val="00DD225B"/>
    <w:rsid w:val="00DD319E"/>
    <w:rsid w:val="00DD4ED9"/>
    <w:rsid w:val="00DD671D"/>
    <w:rsid w:val="00DD6C30"/>
    <w:rsid w:val="00DE0AB1"/>
    <w:rsid w:val="00DE1B3C"/>
    <w:rsid w:val="00DE63A5"/>
    <w:rsid w:val="00DE64B4"/>
    <w:rsid w:val="00DF4D34"/>
    <w:rsid w:val="00DF629B"/>
    <w:rsid w:val="00E0524E"/>
    <w:rsid w:val="00E11276"/>
    <w:rsid w:val="00E1772E"/>
    <w:rsid w:val="00E20D37"/>
    <w:rsid w:val="00E215C0"/>
    <w:rsid w:val="00E22BCD"/>
    <w:rsid w:val="00E2449C"/>
    <w:rsid w:val="00E25E0E"/>
    <w:rsid w:val="00E26CC4"/>
    <w:rsid w:val="00E27149"/>
    <w:rsid w:val="00E27A54"/>
    <w:rsid w:val="00E27A6F"/>
    <w:rsid w:val="00E3042F"/>
    <w:rsid w:val="00E37212"/>
    <w:rsid w:val="00E37712"/>
    <w:rsid w:val="00E4028E"/>
    <w:rsid w:val="00E42568"/>
    <w:rsid w:val="00E47707"/>
    <w:rsid w:val="00E51F8E"/>
    <w:rsid w:val="00E602E5"/>
    <w:rsid w:val="00E60FC2"/>
    <w:rsid w:val="00E61F02"/>
    <w:rsid w:val="00E62050"/>
    <w:rsid w:val="00E726AA"/>
    <w:rsid w:val="00E733CD"/>
    <w:rsid w:val="00E739D7"/>
    <w:rsid w:val="00E75303"/>
    <w:rsid w:val="00E80779"/>
    <w:rsid w:val="00E822DD"/>
    <w:rsid w:val="00E850CE"/>
    <w:rsid w:val="00E85BDB"/>
    <w:rsid w:val="00E85D62"/>
    <w:rsid w:val="00E866D0"/>
    <w:rsid w:val="00E90D28"/>
    <w:rsid w:val="00E91578"/>
    <w:rsid w:val="00E92C70"/>
    <w:rsid w:val="00E943F7"/>
    <w:rsid w:val="00EA1037"/>
    <w:rsid w:val="00EA429B"/>
    <w:rsid w:val="00EB5930"/>
    <w:rsid w:val="00EB762A"/>
    <w:rsid w:val="00EC092F"/>
    <w:rsid w:val="00EC5CCC"/>
    <w:rsid w:val="00EC76A0"/>
    <w:rsid w:val="00ED3219"/>
    <w:rsid w:val="00ED3CF8"/>
    <w:rsid w:val="00ED651D"/>
    <w:rsid w:val="00ED656C"/>
    <w:rsid w:val="00EE181E"/>
    <w:rsid w:val="00EE2E7B"/>
    <w:rsid w:val="00F00260"/>
    <w:rsid w:val="00F008B6"/>
    <w:rsid w:val="00F00A9B"/>
    <w:rsid w:val="00F012B9"/>
    <w:rsid w:val="00F0423F"/>
    <w:rsid w:val="00F073EB"/>
    <w:rsid w:val="00F11E27"/>
    <w:rsid w:val="00F1327F"/>
    <w:rsid w:val="00F175CE"/>
    <w:rsid w:val="00F20EF4"/>
    <w:rsid w:val="00F212D4"/>
    <w:rsid w:val="00F23831"/>
    <w:rsid w:val="00F355B8"/>
    <w:rsid w:val="00F35DFD"/>
    <w:rsid w:val="00F450D2"/>
    <w:rsid w:val="00F47ABE"/>
    <w:rsid w:val="00F534EC"/>
    <w:rsid w:val="00F57BCB"/>
    <w:rsid w:val="00F57DE9"/>
    <w:rsid w:val="00F61B02"/>
    <w:rsid w:val="00F63DC6"/>
    <w:rsid w:val="00F64602"/>
    <w:rsid w:val="00F66066"/>
    <w:rsid w:val="00F672BE"/>
    <w:rsid w:val="00F76454"/>
    <w:rsid w:val="00F77E35"/>
    <w:rsid w:val="00F81E8F"/>
    <w:rsid w:val="00F8323A"/>
    <w:rsid w:val="00F930CD"/>
    <w:rsid w:val="00F96B2F"/>
    <w:rsid w:val="00F96F58"/>
    <w:rsid w:val="00FA3511"/>
    <w:rsid w:val="00FB223A"/>
    <w:rsid w:val="00FB32F5"/>
    <w:rsid w:val="00FB3651"/>
    <w:rsid w:val="00FB47E6"/>
    <w:rsid w:val="00FB4EEE"/>
    <w:rsid w:val="00FB5908"/>
    <w:rsid w:val="00FB6E70"/>
    <w:rsid w:val="00FC0554"/>
    <w:rsid w:val="00FC0BF5"/>
    <w:rsid w:val="00FC0EB6"/>
    <w:rsid w:val="00FC1571"/>
    <w:rsid w:val="00FC44E9"/>
    <w:rsid w:val="00FC7B29"/>
    <w:rsid w:val="00FD4B76"/>
    <w:rsid w:val="00FD5855"/>
    <w:rsid w:val="00FD5BC4"/>
    <w:rsid w:val="00FE4DF2"/>
    <w:rsid w:val="00FF30DD"/>
    <w:rsid w:val="00FF5CB6"/>
    <w:rsid w:val="00FF60CB"/>
    <w:rsid w:val="00FF70BC"/>
    <w:rsid w:val="00FF79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B3019"/>
  <w15:docId w15:val="{31CC1496-CCA4-5849-9EB5-5CAC88BA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50"/>
    <w:rPr>
      <w:rFonts w:ascii="Calibri" w:eastAsia="Calibri" w:hAnsi="Calibri" w:cs="Times New Roman"/>
    </w:rPr>
  </w:style>
  <w:style w:type="paragraph" w:styleId="Heading1">
    <w:name w:val="heading 1"/>
    <w:basedOn w:val="Normal"/>
    <w:next w:val="Normal"/>
    <w:link w:val="Heading1Char"/>
    <w:qFormat/>
    <w:rsid w:val="00413DE1"/>
    <w:pPr>
      <w:keepNext/>
      <w:tabs>
        <w:tab w:val="num" w:pos="720"/>
      </w:tabs>
      <w:spacing w:before="240" w:after="60" w:line="240" w:lineRule="auto"/>
      <w:ind w:left="720" w:hanging="720"/>
      <w:outlineLvl w:val="0"/>
    </w:pPr>
    <w:rPr>
      <w:rFonts w:ascii="Times New Roman" w:eastAsia="Times New Roman" w:hAnsi="Times New Roman" w:cs="Arial"/>
      <w:bCs/>
      <w:kern w:val="32"/>
      <w:sz w:val="24"/>
      <w:szCs w:val="32"/>
    </w:rPr>
  </w:style>
  <w:style w:type="paragraph" w:styleId="Heading2">
    <w:name w:val="heading 2"/>
    <w:basedOn w:val="Normal"/>
    <w:next w:val="Normal"/>
    <w:link w:val="Heading2Char"/>
    <w:uiPriority w:val="9"/>
    <w:unhideWhenUsed/>
    <w:qFormat/>
    <w:rsid w:val="004C36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13DE1"/>
    <w:pPr>
      <w:keepNext/>
      <w:tabs>
        <w:tab w:val="num" w:pos="1440"/>
      </w:tabs>
      <w:spacing w:before="240" w:after="60" w:line="240" w:lineRule="auto"/>
      <w:ind w:left="1440" w:hanging="720"/>
      <w:outlineLvl w:val="2"/>
    </w:pPr>
    <w:rPr>
      <w:rFonts w:ascii="Arial" w:eastAsia="Times New Roman" w:hAnsi="Arial" w:cs="Arial"/>
      <w:b/>
      <w:bCs/>
      <w:sz w:val="26"/>
      <w:szCs w:val="26"/>
    </w:rPr>
  </w:style>
  <w:style w:type="paragraph" w:styleId="Heading5">
    <w:name w:val="heading 5"/>
    <w:basedOn w:val="Normal"/>
    <w:link w:val="Heading5Char"/>
    <w:uiPriority w:val="9"/>
    <w:qFormat/>
    <w:rsid w:val="00091C33"/>
    <w:pPr>
      <w:spacing w:before="100" w:beforeAutospacing="1" w:after="100" w:afterAutospacing="1" w:line="240" w:lineRule="auto"/>
      <w:outlineLvl w:val="4"/>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6EC"/>
  </w:style>
  <w:style w:type="paragraph" w:styleId="Footer">
    <w:name w:val="footer"/>
    <w:basedOn w:val="Normal"/>
    <w:link w:val="FooterChar"/>
    <w:uiPriority w:val="99"/>
    <w:unhideWhenUsed/>
    <w:rsid w:val="00656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6EC"/>
  </w:style>
  <w:style w:type="character" w:styleId="Strong">
    <w:name w:val="Strong"/>
    <w:uiPriority w:val="22"/>
    <w:qFormat/>
    <w:rsid w:val="006566EC"/>
    <w:rPr>
      <w:b/>
      <w:bCs/>
    </w:rPr>
  </w:style>
  <w:style w:type="character" w:styleId="Hyperlink">
    <w:name w:val="Hyperlink"/>
    <w:uiPriority w:val="99"/>
    <w:unhideWhenUsed/>
    <w:rsid w:val="006566EC"/>
    <w:rPr>
      <w:color w:val="0000FF"/>
      <w:u w:val="single"/>
    </w:rPr>
  </w:style>
  <w:style w:type="paragraph" w:styleId="BalloonText">
    <w:name w:val="Balloon Text"/>
    <w:basedOn w:val="Normal"/>
    <w:link w:val="BalloonTextChar"/>
    <w:uiPriority w:val="99"/>
    <w:semiHidden/>
    <w:unhideWhenUsed/>
    <w:rsid w:val="00656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6EC"/>
    <w:rPr>
      <w:rFonts w:ascii="Tahoma" w:hAnsi="Tahoma" w:cs="Tahoma"/>
      <w:sz w:val="16"/>
      <w:szCs w:val="16"/>
    </w:rPr>
  </w:style>
  <w:style w:type="paragraph" w:styleId="ListParagraph">
    <w:name w:val="List Paragraph"/>
    <w:basedOn w:val="Normal"/>
    <w:link w:val="ListParagraphChar"/>
    <w:uiPriority w:val="34"/>
    <w:qFormat/>
    <w:rsid w:val="00E42568"/>
    <w:pPr>
      <w:ind w:left="720"/>
      <w:contextualSpacing/>
    </w:pPr>
  </w:style>
  <w:style w:type="table" w:styleId="TableGrid">
    <w:name w:val="Table Grid"/>
    <w:basedOn w:val="TableNormal"/>
    <w:uiPriority w:val="5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91C33"/>
    <w:rPr>
      <w:rFonts w:ascii="Times New Roman" w:eastAsia="Times New Roman" w:hAnsi="Times New Roman" w:cs="Times New Roman"/>
      <w:b/>
      <w:bCs/>
      <w:sz w:val="26"/>
      <w:szCs w:val="26"/>
    </w:rPr>
  </w:style>
  <w:style w:type="paragraph" w:styleId="Title">
    <w:name w:val="Title"/>
    <w:basedOn w:val="Normal"/>
    <w:link w:val="TitleChar"/>
    <w:qFormat/>
    <w:rsid w:val="00BB4199"/>
    <w:pPr>
      <w:spacing w:after="0" w:line="240" w:lineRule="auto"/>
      <w:jc w:val="center"/>
    </w:pPr>
    <w:rPr>
      <w:rFonts w:ascii="VNI-Times" w:eastAsia="Times New Roman" w:hAnsi="VNI-Times"/>
      <w:b/>
      <w:sz w:val="36"/>
      <w:szCs w:val="20"/>
    </w:rPr>
  </w:style>
  <w:style w:type="character" w:customStyle="1" w:styleId="TitleChar">
    <w:name w:val="Title Char"/>
    <w:basedOn w:val="DefaultParagraphFont"/>
    <w:link w:val="Title"/>
    <w:rsid w:val="00BB4199"/>
    <w:rPr>
      <w:rFonts w:ascii="VNI-Times" w:eastAsia="Times New Roman" w:hAnsi="VNI-Times" w:cs="Times New Roman"/>
      <w:b/>
      <w:sz w:val="36"/>
      <w:szCs w:val="20"/>
    </w:rPr>
  </w:style>
  <w:style w:type="paragraph" w:styleId="BodyTextIndent">
    <w:name w:val="Body Text Indent"/>
    <w:basedOn w:val="Normal"/>
    <w:link w:val="BodyTextIndentChar"/>
    <w:semiHidden/>
    <w:unhideWhenUsed/>
    <w:rsid w:val="00541450"/>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54145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C365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413DE1"/>
    <w:rPr>
      <w:rFonts w:ascii="Times New Roman" w:eastAsia="Times New Roman" w:hAnsi="Times New Roman" w:cs="Arial"/>
      <w:bCs/>
      <w:kern w:val="32"/>
      <w:sz w:val="24"/>
      <w:szCs w:val="32"/>
    </w:rPr>
  </w:style>
  <w:style w:type="character" w:customStyle="1" w:styleId="Heading3Char">
    <w:name w:val="Heading 3 Char"/>
    <w:basedOn w:val="DefaultParagraphFont"/>
    <w:link w:val="Heading3"/>
    <w:rsid w:val="00413DE1"/>
    <w:rPr>
      <w:rFonts w:ascii="Arial" w:eastAsia="Times New Roman" w:hAnsi="Arial" w:cs="Arial"/>
      <w:b/>
      <w:bCs/>
      <w:sz w:val="26"/>
      <w:szCs w:val="26"/>
    </w:rPr>
  </w:style>
  <w:style w:type="paragraph" w:customStyle="1" w:styleId="CharCharCharCharCharChar2CharCharCharChar">
    <w:name w:val="Char Char Char Char Char Char2 Char Char Char Char"/>
    <w:basedOn w:val="Normal"/>
    <w:semiHidden/>
    <w:rsid w:val="00413DE1"/>
    <w:pPr>
      <w:spacing w:after="160" w:line="240" w:lineRule="exact"/>
    </w:pPr>
    <w:rPr>
      <w:rFonts w:ascii="Arial" w:eastAsia="Times New Roman" w:hAnsi="Arial"/>
    </w:rPr>
  </w:style>
  <w:style w:type="paragraph" w:styleId="BodyText">
    <w:name w:val="Body Text"/>
    <w:basedOn w:val="Normal"/>
    <w:link w:val="BodyTextChar"/>
    <w:rsid w:val="00413DE1"/>
    <w:pPr>
      <w:tabs>
        <w:tab w:val="left" w:pos="720"/>
        <w:tab w:val="left" w:pos="1440"/>
        <w:tab w:val="left" w:pos="2160"/>
      </w:tabs>
      <w:spacing w:after="0" w:line="240" w:lineRule="auto"/>
      <w:ind w:right="-1440"/>
    </w:pPr>
    <w:rPr>
      <w:rFonts w:ascii="Arial" w:eastAsia="Times New Roman" w:hAnsi="Arial"/>
      <w:szCs w:val="20"/>
    </w:rPr>
  </w:style>
  <w:style w:type="character" w:customStyle="1" w:styleId="BodyTextChar">
    <w:name w:val="Body Text Char"/>
    <w:basedOn w:val="DefaultParagraphFont"/>
    <w:link w:val="BodyText"/>
    <w:rsid w:val="00413DE1"/>
    <w:rPr>
      <w:rFonts w:ascii="Arial" w:eastAsia="Times New Roman" w:hAnsi="Arial" w:cs="Times New Roman"/>
      <w:szCs w:val="20"/>
    </w:rPr>
  </w:style>
  <w:style w:type="paragraph" w:styleId="NormalWeb">
    <w:name w:val="Normal (Web)"/>
    <w:basedOn w:val="Normal"/>
    <w:uiPriority w:val="99"/>
    <w:unhideWhenUsed/>
    <w:rsid w:val="00581124"/>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Default">
    <w:name w:val="Default"/>
    <w:rsid w:val="00CB7C8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DefaultParagraphFont"/>
    <w:rsid w:val="001D397A"/>
  </w:style>
  <w:style w:type="character" w:styleId="Emphasis">
    <w:name w:val="Emphasis"/>
    <w:basedOn w:val="DefaultParagraphFont"/>
    <w:uiPriority w:val="20"/>
    <w:qFormat/>
    <w:rsid w:val="001D397A"/>
    <w:rPr>
      <w:i/>
      <w:iCs/>
    </w:rPr>
  </w:style>
  <w:style w:type="paragraph" w:customStyle="1" w:styleId="LoEparagraph">
    <w:name w:val="LoE paragraph"/>
    <w:basedOn w:val="Heading3"/>
    <w:link w:val="LoEparagraphChar"/>
    <w:autoRedefine/>
    <w:qFormat/>
    <w:rsid w:val="00F66066"/>
    <w:pPr>
      <w:keepNext w:val="0"/>
      <w:tabs>
        <w:tab w:val="clear" w:pos="1440"/>
        <w:tab w:val="left" w:pos="426"/>
        <w:tab w:val="left" w:pos="10065"/>
      </w:tabs>
      <w:snapToGrid w:val="0"/>
      <w:spacing w:before="0" w:after="0"/>
      <w:ind w:left="0" w:firstLine="0"/>
      <w:jc w:val="both"/>
    </w:pPr>
    <w:rPr>
      <w:rFonts w:ascii="Times New Roman" w:hAnsi="Times New Roman" w:cs="Times New Roman"/>
      <w:bCs w:val="0"/>
      <w:i/>
      <w:sz w:val="24"/>
      <w:szCs w:val="24"/>
    </w:rPr>
  </w:style>
  <w:style w:type="character" w:customStyle="1" w:styleId="LoEparagraphChar">
    <w:name w:val="LoE paragraph Char"/>
    <w:basedOn w:val="DefaultParagraphFont"/>
    <w:link w:val="LoEparagraph"/>
    <w:rsid w:val="00F66066"/>
    <w:rPr>
      <w:rFonts w:ascii="Times New Roman" w:eastAsia="Times New Roman" w:hAnsi="Times New Roman" w:cs="Times New Roman"/>
      <w:b/>
      <w:i/>
      <w:sz w:val="24"/>
      <w:szCs w:val="24"/>
    </w:rPr>
  </w:style>
  <w:style w:type="paragraph" w:styleId="Closing">
    <w:name w:val="Closing"/>
    <w:basedOn w:val="Normal"/>
    <w:link w:val="ClosingChar"/>
    <w:rsid w:val="001D397A"/>
    <w:pPr>
      <w:spacing w:after="0" w:line="290" w:lineRule="atLeast"/>
    </w:pPr>
    <w:rPr>
      <w:rFonts w:ascii="Times New Roman" w:eastAsia="Times New Roman" w:hAnsi="Times New Roman"/>
      <w:sz w:val="24"/>
      <w:szCs w:val="24"/>
      <w:lang w:val="en-GB" w:bidi="th-TH"/>
    </w:rPr>
  </w:style>
  <w:style w:type="character" w:customStyle="1" w:styleId="ClosingChar">
    <w:name w:val="Closing Char"/>
    <w:basedOn w:val="DefaultParagraphFont"/>
    <w:link w:val="Closing"/>
    <w:rsid w:val="001D397A"/>
    <w:rPr>
      <w:rFonts w:ascii="Times New Roman" w:eastAsia="Times New Roman" w:hAnsi="Times New Roman" w:cs="Times New Roman"/>
      <w:sz w:val="24"/>
      <w:szCs w:val="24"/>
      <w:lang w:val="en-GB" w:bidi="th-TH"/>
    </w:rPr>
  </w:style>
  <w:style w:type="character" w:styleId="CommentReference">
    <w:name w:val="annotation reference"/>
    <w:basedOn w:val="DefaultParagraphFont"/>
    <w:uiPriority w:val="99"/>
    <w:semiHidden/>
    <w:unhideWhenUsed/>
    <w:rsid w:val="00E4028E"/>
    <w:rPr>
      <w:sz w:val="18"/>
      <w:szCs w:val="18"/>
    </w:rPr>
  </w:style>
  <w:style w:type="paragraph" w:styleId="CommentText">
    <w:name w:val="annotation text"/>
    <w:basedOn w:val="Normal"/>
    <w:link w:val="CommentTextChar"/>
    <w:uiPriority w:val="99"/>
    <w:semiHidden/>
    <w:unhideWhenUsed/>
    <w:rsid w:val="00E4028E"/>
    <w:pPr>
      <w:spacing w:line="240" w:lineRule="auto"/>
    </w:pPr>
    <w:rPr>
      <w:sz w:val="24"/>
      <w:szCs w:val="24"/>
    </w:rPr>
  </w:style>
  <w:style w:type="character" w:customStyle="1" w:styleId="CommentTextChar">
    <w:name w:val="Comment Text Char"/>
    <w:basedOn w:val="DefaultParagraphFont"/>
    <w:link w:val="CommentText"/>
    <w:uiPriority w:val="99"/>
    <w:semiHidden/>
    <w:rsid w:val="00E4028E"/>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E4028E"/>
    <w:rPr>
      <w:b/>
      <w:bCs/>
      <w:sz w:val="20"/>
      <w:szCs w:val="20"/>
    </w:rPr>
  </w:style>
  <w:style w:type="character" w:customStyle="1" w:styleId="CommentSubjectChar">
    <w:name w:val="Comment Subject Char"/>
    <w:basedOn w:val="CommentTextChar"/>
    <w:link w:val="CommentSubject"/>
    <w:uiPriority w:val="99"/>
    <w:semiHidden/>
    <w:rsid w:val="00E4028E"/>
    <w:rPr>
      <w:rFonts w:ascii="Calibri" w:eastAsia="Calibri" w:hAnsi="Calibri" w:cs="Times New Roman"/>
      <w:b/>
      <w:bCs/>
      <w:sz w:val="20"/>
      <w:szCs w:val="20"/>
    </w:rPr>
  </w:style>
  <w:style w:type="character" w:customStyle="1" w:styleId="hps">
    <w:name w:val="hps"/>
    <w:basedOn w:val="DefaultParagraphFont"/>
    <w:rsid w:val="00F66066"/>
  </w:style>
  <w:style w:type="character" w:customStyle="1" w:styleId="shorttext">
    <w:name w:val="short_text"/>
    <w:basedOn w:val="DefaultParagraphFont"/>
    <w:rsid w:val="00573FFA"/>
  </w:style>
  <w:style w:type="paragraph" w:styleId="Revision">
    <w:name w:val="Revision"/>
    <w:hidden/>
    <w:uiPriority w:val="99"/>
    <w:semiHidden/>
    <w:rsid w:val="00573FFA"/>
    <w:pPr>
      <w:spacing w:after="0" w:line="240" w:lineRule="auto"/>
    </w:pPr>
    <w:rPr>
      <w:rFonts w:ascii="Calibri" w:eastAsia="Calibri" w:hAnsi="Calibri" w:cs="Times New Roman"/>
    </w:rPr>
  </w:style>
  <w:style w:type="paragraph" w:customStyle="1" w:styleId="p1">
    <w:name w:val="p1"/>
    <w:basedOn w:val="Normal"/>
    <w:rsid w:val="00573FFA"/>
    <w:pPr>
      <w:spacing w:after="0" w:line="240" w:lineRule="auto"/>
    </w:pPr>
    <w:rPr>
      <w:rFonts w:ascii="Helvetica Neue" w:eastAsiaTheme="minorHAnsi" w:hAnsi="Helvetica Neue"/>
      <w:color w:val="333333"/>
      <w:sz w:val="21"/>
      <w:szCs w:val="21"/>
    </w:rPr>
  </w:style>
  <w:style w:type="paragraph" w:customStyle="1" w:styleId="p2">
    <w:name w:val="p2"/>
    <w:basedOn w:val="Normal"/>
    <w:rsid w:val="00573FFA"/>
    <w:pPr>
      <w:spacing w:after="0" w:line="240" w:lineRule="auto"/>
    </w:pPr>
    <w:rPr>
      <w:rFonts w:ascii="Helvetica Neue" w:eastAsiaTheme="minorHAnsi" w:hAnsi="Helvetica Neue"/>
      <w:color w:val="333333"/>
      <w:sz w:val="21"/>
      <w:szCs w:val="21"/>
    </w:rPr>
  </w:style>
  <w:style w:type="paragraph" w:customStyle="1" w:styleId="74217c67c7901cc05914a134dc214743bb3b17a720de133a1cff43fef6951c600cdb648146e926f4ed505e4336c09c5b6eec5c03a6c37c6a35db91dfa85e2b616b0a6b6f5dab58486ec73d353e2f75fd5c2a346590875db25e6665af7aafbbecd9ccac754474926bf4ae8c61f4ae061372276bc0b3999332433621216206e">
    <w:name w:val="74217c67c7901cc05914a134dc214743bb3b17a720de133a1cff43fef6951c600cdb648146e926f4ed505e4336c09c5b6eec5c03a6c37c6a35db91dfa85e2b616b0a6b6f5dab58486ec73d353e2f75fd5c2a346590875db25e6665af7aafbbecd9ccac754474926bf4ae8c61f4ae061372276bc0b3999332433621216206e"/>
    <w:basedOn w:val="Normal"/>
    <w:rsid w:val="00637566"/>
    <w:pPr>
      <w:spacing w:before="100" w:beforeAutospacing="1" w:after="100" w:afterAutospacing="1" w:line="240" w:lineRule="auto"/>
    </w:pPr>
    <w:rPr>
      <w:rFonts w:ascii="Times New Roman" w:eastAsia="Times New Roman" w:hAnsi="Times New Roman"/>
      <w:sz w:val="24"/>
      <w:szCs w:val="24"/>
      <w:lang w:val="en-GB"/>
    </w:rPr>
  </w:style>
  <w:style w:type="character" w:customStyle="1" w:styleId="ListParagraphChar">
    <w:name w:val="List Paragraph Char"/>
    <w:link w:val="ListParagraph"/>
    <w:uiPriority w:val="34"/>
    <w:locked/>
    <w:rsid w:val="00363E54"/>
    <w:rPr>
      <w:rFonts w:ascii="Calibri" w:eastAsia="Calibri" w:hAnsi="Calibri" w:cs="Times New Roman"/>
    </w:rPr>
  </w:style>
  <w:style w:type="character" w:styleId="UnresolvedMention">
    <w:name w:val="Unresolved Mention"/>
    <w:basedOn w:val="DefaultParagraphFont"/>
    <w:uiPriority w:val="99"/>
    <w:semiHidden/>
    <w:unhideWhenUsed/>
    <w:rsid w:val="00591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4021">
      <w:bodyDiv w:val="1"/>
      <w:marLeft w:val="0"/>
      <w:marRight w:val="0"/>
      <w:marTop w:val="0"/>
      <w:marBottom w:val="0"/>
      <w:divBdr>
        <w:top w:val="none" w:sz="0" w:space="0" w:color="auto"/>
        <w:left w:val="none" w:sz="0" w:space="0" w:color="auto"/>
        <w:bottom w:val="none" w:sz="0" w:space="0" w:color="auto"/>
        <w:right w:val="none" w:sz="0" w:space="0" w:color="auto"/>
      </w:divBdr>
      <w:divsChild>
        <w:div w:id="566110811">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552470486">
              <w:marLeft w:val="0"/>
              <w:marRight w:val="0"/>
              <w:marTop w:val="0"/>
              <w:marBottom w:val="0"/>
              <w:divBdr>
                <w:top w:val="single" w:sz="6" w:space="8" w:color="auto"/>
                <w:left w:val="single" w:sz="6" w:space="8" w:color="auto"/>
                <w:bottom w:val="none" w:sz="0" w:space="0" w:color="auto"/>
                <w:right w:val="single" w:sz="6" w:space="8" w:color="auto"/>
              </w:divBdr>
              <w:divsChild>
                <w:div w:id="949854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90288770">
      <w:bodyDiv w:val="1"/>
      <w:marLeft w:val="0"/>
      <w:marRight w:val="0"/>
      <w:marTop w:val="0"/>
      <w:marBottom w:val="0"/>
      <w:divBdr>
        <w:top w:val="none" w:sz="0" w:space="0" w:color="auto"/>
        <w:left w:val="none" w:sz="0" w:space="0" w:color="auto"/>
        <w:bottom w:val="none" w:sz="0" w:space="0" w:color="auto"/>
        <w:right w:val="none" w:sz="0" w:space="0" w:color="auto"/>
      </w:divBdr>
    </w:div>
    <w:div w:id="375198004">
      <w:bodyDiv w:val="1"/>
      <w:marLeft w:val="0"/>
      <w:marRight w:val="0"/>
      <w:marTop w:val="0"/>
      <w:marBottom w:val="0"/>
      <w:divBdr>
        <w:top w:val="none" w:sz="0" w:space="0" w:color="auto"/>
        <w:left w:val="none" w:sz="0" w:space="0" w:color="auto"/>
        <w:bottom w:val="none" w:sz="0" w:space="0" w:color="auto"/>
        <w:right w:val="none" w:sz="0" w:space="0" w:color="auto"/>
      </w:divBdr>
    </w:div>
    <w:div w:id="651375298">
      <w:bodyDiv w:val="1"/>
      <w:marLeft w:val="0"/>
      <w:marRight w:val="0"/>
      <w:marTop w:val="0"/>
      <w:marBottom w:val="0"/>
      <w:divBdr>
        <w:top w:val="none" w:sz="0" w:space="0" w:color="auto"/>
        <w:left w:val="none" w:sz="0" w:space="0" w:color="auto"/>
        <w:bottom w:val="none" w:sz="0" w:space="0" w:color="auto"/>
        <w:right w:val="none" w:sz="0" w:space="0" w:color="auto"/>
      </w:divBdr>
    </w:div>
    <w:div w:id="70621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70A77BB236A242AF6B793A55C71521" ma:contentTypeVersion="13" ma:contentTypeDescription="Create a new document." ma:contentTypeScope="" ma:versionID="ecbe05aa38dff5cacfe90ae955cb14f8">
  <xsd:schema xmlns:xsd="http://www.w3.org/2001/XMLSchema" xmlns:xs="http://www.w3.org/2001/XMLSchema" xmlns:p="http://schemas.microsoft.com/office/2006/metadata/properties" xmlns:ns2="efcb16b9-a914-4449-99f5-e45da9820376" xmlns:ns3="966a634a-965c-466f-9078-b4da2c87ba6b" targetNamespace="http://schemas.microsoft.com/office/2006/metadata/properties" ma:root="true" ma:fieldsID="126e9d19fba0e5bdca73a01f485336e6" ns2:_="" ns3:_="">
    <xsd:import namespace="efcb16b9-a914-4449-99f5-e45da9820376"/>
    <xsd:import namespace="966a634a-965c-466f-9078-b4da2c87b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16b9-a914-4449-99f5-e45da9820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a634a-965c-466f-9078-b4da2c87b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EF0A4-055E-4EC8-AE4F-E81F6AF0B660}">
  <ds:schemaRefs>
    <ds:schemaRef ds:uri="http://schemas.openxmlformats.org/officeDocument/2006/bibliography"/>
  </ds:schemaRefs>
</ds:datastoreItem>
</file>

<file path=customXml/itemProps2.xml><?xml version="1.0" encoding="utf-8"?>
<ds:datastoreItem xmlns:ds="http://schemas.openxmlformats.org/officeDocument/2006/customXml" ds:itemID="{F049B327-BEEF-43B6-8295-85422D5EFC80}"/>
</file>

<file path=customXml/itemProps3.xml><?xml version="1.0" encoding="utf-8"?>
<ds:datastoreItem xmlns:ds="http://schemas.openxmlformats.org/officeDocument/2006/customXml" ds:itemID="{06CA68F1-092C-44B3-9BA7-051E0A95B6D2}"/>
</file>

<file path=customXml/itemProps4.xml><?xml version="1.0" encoding="utf-8"?>
<ds:datastoreItem xmlns:ds="http://schemas.openxmlformats.org/officeDocument/2006/customXml" ds:itemID="{3BE110AB-53C8-4E5A-9A5F-E65A2D432989}"/>
</file>

<file path=docProps/app.xml><?xml version="1.0" encoding="utf-8"?>
<Properties xmlns="http://schemas.openxmlformats.org/officeDocument/2006/extended-properties" xmlns:vt="http://schemas.openxmlformats.org/officeDocument/2006/docPropsVTypes">
  <Template>Normal</Template>
  <TotalTime>16</TotalTime>
  <Pages>5</Pages>
  <Words>2287</Words>
  <Characters>13038</Characters>
  <Application>Microsoft Office Word</Application>
  <DocSecurity>0</DocSecurity>
  <Lines>108</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VietForum.vn</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QuangLong</dc:creator>
  <cp:lastModifiedBy>ADK - Dat Le</cp:lastModifiedBy>
  <cp:revision>9</cp:revision>
  <cp:lastPrinted>2019-09-04T01:29:00Z</cp:lastPrinted>
  <dcterms:created xsi:type="dcterms:W3CDTF">2021-05-13T07:02:00Z</dcterms:created>
  <dcterms:modified xsi:type="dcterms:W3CDTF">2021-05-20T01:18:00Z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0x010100EE70A77BB236A242AF6B793A55C71521</vt:lpwstr>
  </property>
</Properties>
</file>