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DFD74" w14:textId="19BC51A2" w:rsidR="00907F6C" w:rsidRDefault="00907F6C" w:rsidP="00210062">
      <w:pPr>
        <w:spacing w:line="252" w:lineRule="auto"/>
        <w:rPr>
          <w:rFonts w:ascii="Arial" w:hAnsi="Arial" w:cs="Arial"/>
        </w:rPr>
      </w:pPr>
    </w:p>
    <w:p w14:paraId="11AFB91E" w14:textId="00A2C54B" w:rsidR="00995717" w:rsidRPr="000B22B1" w:rsidRDefault="00995717" w:rsidP="00210062">
      <w:pPr>
        <w:spacing w:after="0" w:line="252" w:lineRule="auto"/>
        <w:jc w:val="center"/>
        <w:rPr>
          <w:rFonts w:ascii="Cambria" w:hAnsi="Cambria" w:cs="Arial"/>
          <w:b/>
          <w:bCs/>
        </w:rPr>
      </w:pPr>
      <w:r>
        <w:rPr>
          <w:rFonts w:ascii="Cambria" w:hAnsi="Cambria" w:cs="Arial"/>
          <w:b/>
          <w:bCs/>
        </w:rPr>
        <w:t>EFFECT OF MAC CLAUSE ON M&amp;A TRANSACTION IN COVID 19 PANDEMIC PERIOD</w:t>
      </w:r>
    </w:p>
    <w:p w14:paraId="5D77A17D" w14:textId="77777777" w:rsidR="001F1400" w:rsidRPr="000B22B1" w:rsidRDefault="001F1400" w:rsidP="00210062">
      <w:pPr>
        <w:spacing w:after="0" w:line="252" w:lineRule="auto"/>
        <w:rPr>
          <w:rFonts w:ascii="Cambria" w:hAnsi="Cambria" w:cs="Arial"/>
          <w:b/>
          <w:bCs/>
        </w:rPr>
      </w:pPr>
    </w:p>
    <w:p w14:paraId="28D7AF70" w14:textId="5FEDED6D" w:rsidR="00995717" w:rsidRPr="000B22B1" w:rsidRDefault="00995717" w:rsidP="00210062">
      <w:pPr>
        <w:spacing w:after="0" w:line="252" w:lineRule="auto"/>
        <w:jc w:val="both"/>
        <w:rPr>
          <w:rFonts w:ascii="Cambria" w:hAnsi="Cambria" w:cs="Arial"/>
          <w:b/>
          <w:bCs/>
        </w:rPr>
      </w:pPr>
      <w:r>
        <w:rPr>
          <w:rFonts w:ascii="Cambria" w:hAnsi="Cambria" w:cs="Arial"/>
          <w:b/>
          <w:bCs/>
        </w:rPr>
        <w:t>What is the MAC clause?</w:t>
      </w:r>
    </w:p>
    <w:p w14:paraId="5405EA5E" w14:textId="5CED2A2C" w:rsidR="001F1400" w:rsidRDefault="001F1400" w:rsidP="00210062">
      <w:pPr>
        <w:spacing w:after="0" w:line="252" w:lineRule="auto"/>
        <w:jc w:val="both"/>
        <w:rPr>
          <w:rFonts w:ascii="Cambria" w:hAnsi="Cambria" w:cs="Arial"/>
        </w:rPr>
      </w:pPr>
    </w:p>
    <w:p w14:paraId="1AA15283" w14:textId="6468C03E" w:rsidR="00995717" w:rsidRPr="000B22B1" w:rsidRDefault="00995717" w:rsidP="00210062">
      <w:pPr>
        <w:spacing w:after="0" w:line="252" w:lineRule="auto"/>
        <w:jc w:val="both"/>
        <w:rPr>
          <w:rFonts w:ascii="Cambria" w:hAnsi="Cambria" w:cs="Arial"/>
        </w:rPr>
      </w:pPr>
      <w:r w:rsidRPr="00995717">
        <w:rPr>
          <w:rFonts w:ascii="Cambria" w:hAnsi="Cambria" w:cs="Arial"/>
          <w:i/>
          <w:iCs/>
        </w:rPr>
        <w:t>Material Adverse Change</w:t>
      </w:r>
      <w:r w:rsidRPr="00995717">
        <w:rPr>
          <w:rFonts w:ascii="Cambria" w:hAnsi="Cambria" w:cs="Arial"/>
        </w:rPr>
        <w:t xml:space="preserve"> (“MAC”)</w:t>
      </w:r>
      <w:r>
        <w:rPr>
          <w:rFonts w:ascii="Cambria" w:hAnsi="Cambria" w:cs="Arial"/>
        </w:rPr>
        <w:t xml:space="preserve"> is a provision</w:t>
      </w:r>
      <w:r w:rsidR="009F6F9A">
        <w:rPr>
          <w:rFonts w:ascii="Cambria" w:hAnsi="Cambria" w:cs="Arial"/>
        </w:rPr>
        <w:t>,</w:t>
      </w:r>
      <w:r>
        <w:rPr>
          <w:rFonts w:ascii="Cambria" w:hAnsi="Cambria" w:cs="Arial"/>
        </w:rPr>
        <w:t xml:space="preserve"> which can be easily found in Mergers and Acquisitions transaction (“M&amp;A”)</w:t>
      </w:r>
      <w:r w:rsidR="009F6F9A">
        <w:rPr>
          <w:rFonts w:ascii="Cambria" w:hAnsi="Cambria" w:cs="Arial"/>
        </w:rPr>
        <w:t>, allows buyer has right of withdrawal from a sale and purchase</w:t>
      </w:r>
      <w:r w:rsidR="0022755B">
        <w:rPr>
          <w:rFonts w:ascii="Cambria" w:hAnsi="Cambria" w:cs="Arial"/>
        </w:rPr>
        <w:t xml:space="preserve"> agreement (“SPA”) signed but</w:t>
      </w:r>
      <w:r w:rsidR="009F6F9A">
        <w:rPr>
          <w:rFonts w:ascii="Cambria" w:hAnsi="Cambria" w:cs="Arial"/>
        </w:rPr>
        <w:t xml:space="preserve"> </w:t>
      </w:r>
      <w:r w:rsidR="0022755B">
        <w:rPr>
          <w:rFonts w:ascii="Cambria" w:hAnsi="Cambria" w:cs="Arial"/>
        </w:rPr>
        <w:t>incomplete or</w:t>
      </w:r>
      <w:r w:rsidR="009F6F9A">
        <w:rPr>
          <w:rFonts w:ascii="Cambria" w:hAnsi="Cambria" w:cs="Arial"/>
        </w:rPr>
        <w:t xml:space="preserve"> to </w:t>
      </w:r>
      <w:r w:rsidR="0063758C">
        <w:rPr>
          <w:rFonts w:ascii="Cambria" w:hAnsi="Cambria" w:cs="Arial"/>
        </w:rPr>
        <w:t>af</w:t>
      </w:r>
      <w:r w:rsidR="009F6F9A">
        <w:rPr>
          <w:rFonts w:ascii="Cambria" w:hAnsi="Cambria" w:cs="Arial"/>
        </w:rPr>
        <w:t xml:space="preserve">firm guarantee </w:t>
      </w:r>
      <w:r w:rsidR="0063758C">
        <w:rPr>
          <w:rFonts w:ascii="Cambria" w:hAnsi="Cambria" w:cs="Arial"/>
        </w:rPr>
        <w:t>request</w:t>
      </w:r>
      <w:r w:rsidR="009F6F9A">
        <w:rPr>
          <w:rFonts w:ascii="Cambria" w:hAnsi="Cambria" w:cs="Arial"/>
        </w:rPr>
        <w:t xml:space="preserve"> in case there is a serious adverse change of target company. </w:t>
      </w:r>
    </w:p>
    <w:p w14:paraId="616336FE" w14:textId="385A15E7" w:rsidR="001F1400" w:rsidRPr="005525A6" w:rsidRDefault="001F1400" w:rsidP="00210062">
      <w:pPr>
        <w:spacing w:after="0" w:line="252" w:lineRule="auto"/>
        <w:jc w:val="both"/>
        <w:rPr>
          <w:rFonts w:ascii="Cambria" w:hAnsi="Cambria" w:cs="Arial"/>
          <w:color w:val="1F4E79" w:themeColor="accent5" w:themeShade="80"/>
        </w:rPr>
      </w:pPr>
    </w:p>
    <w:p w14:paraId="72F1079A" w14:textId="20B85ED1" w:rsidR="005525A6" w:rsidRPr="000B22B1" w:rsidRDefault="005525A6" w:rsidP="00210062">
      <w:pPr>
        <w:spacing w:after="0" w:line="252" w:lineRule="auto"/>
        <w:jc w:val="both"/>
        <w:rPr>
          <w:rFonts w:ascii="Cambria" w:hAnsi="Cambria" w:cs="Arial"/>
        </w:rPr>
      </w:pPr>
      <w:r>
        <w:rPr>
          <w:rFonts w:ascii="Cambria" w:hAnsi="Cambria" w:cs="Arial"/>
        </w:rPr>
        <w:t>It is necessary to disting</w:t>
      </w:r>
      <w:r w:rsidR="00DF373D">
        <w:rPr>
          <w:rFonts w:ascii="Cambria" w:hAnsi="Cambria" w:cs="Arial"/>
        </w:rPr>
        <w:t>uish between the MAC clause from MAE clause</w:t>
      </w:r>
      <w:r>
        <w:rPr>
          <w:rFonts w:ascii="Cambria" w:hAnsi="Cambria" w:cs="Arial"/>
        </w:rPr>
        <w:t xml:space="preserve"> – </w:t>
      </w:r>
      <w:r w:rsidRPr="005525A6">
        <w:rPr>
          <w:rFonts w:ascii="Cambria" w:hAnsi="Cambria" w:cs="Arial"/>
          <w:i/>
          <w:iCs/>
        </w:rPr>
        <w:t>Material Adverse Event</w:t>
      </w:r>
      <w:r>
        <w:rPr>
          <w:rFonts w:ascii="Cambria" w:hAnsi="Cambria" w:cs="Arial"/>
        </w:rPr>
        <w:t>. Whereas the MAC clause bases on the adverse changes</w:t>
      </w:r>
      <w:r w:rsidR="00DD7268">
        <w:rPr>
          <w:rFonts w:ascii="Cambria" w:hAnsi="Cambria" w:cs="Arial"/>
        </w:rPr>
        <w:t xml:space="preserve">’ existence </w:t>
      </w:r>
      <w:r>
        <w:rPr>
          <w:rFonts w:ascii="Cambria" w:hAnsi="Cambria" w:cs="Arial"/>
        </w:rPr>
        <w:t xml:space="preserve">during the time from </w:t>
      </w:r>
      <w:r w:rsidR="00DD7268">
        <w:rPr>
          <w:rFonts w:ascii="Cambria" w:hAnsi="Cambria" w:cs="Arial"/>
        </w:rPr>
        <w:t xml:space="preserve">the </w:t>
      </w:r>
      <w:r w:rsidR="00DF373D">
        <w:rPr>
          <w:rFonts w:ascii="Cambria" w:hAnsi="Cambria" w:cs="Arial"/>
        </w:rPr>
        <w:t>signing</w:t>
      </w:r>
      <w:r>
        <w:rPr>
          <w:rFonts w:ascii="Cambria" w:hAnsi="Cambria" w:cs="Arial"/>
        </w:rPr>
        <w:t xml:space="preserve"> to </w:t>
      </w:r>
      <w:r w:rsidR="00DD7268">
        <w:rPr>
          <w:rFonts w:ascii="Cambria" w:hAnsi="Cambria" w:cs="Arial"/>
        </w:rPr>
        <w:t xml:space="preserve">the </w:t>
      </w:r>
      <w:r>
        <w:rPr>
          <w:rFonts w:ascii="Cambria" w:hAnsi="Cambria" w:cs="Arial"/>
        </w:rPr>
        <w:t xml:space="preserve">end of the SPA, </w:t>
      </w:r>
      <w:r w:rsidR="00352E81">
        <w:rPr>
          <w:rFonts w:ascii="Cambria" w:hAnsi="Cambria" w:cs="Arial"/>
        </w:rPr>
        <w:t xml:space="preserve">the MAE clause regularly includes adverse issues </w:t>
      </w:r>
      <w:r w:rsidR="005B5319">
        <w:rPr>
          <w:rFonts w:ascii="Cambria" w:hAnsi="Cambria" w:cs="Arial"/>
        </w:rPr>
        <w:t xml:space="preserve">that </w:t>
      </w:r>
      <w:r w:rsidR="00352E81">
        <w:rPr>
          <w:rFonts w:ascii="Cambria" w:hAnsi="Cambria" w:cs="Arial"/>
        </w:rPr>
        <w:t>have existed before the SPA was signed but in ambigu</w:t>
      </w:r>
      <w:r w:rsidR="00DD7268">
        <w:rPr>
          <w:rFonts w:ascii="Cambria" w:hAnsi="Cambria" w:cs="Arial"/>
        </w:rPr>
        <w:t xml:space="preserve">ous </w:t>
      </w:r>
      <w:r w:rsidR="00352E81">
        <w:rPr>
          <w:rFonts w:ascii="Cambria" w:hAnsi="Cambria" w:cs="Arial"/>
        </w:rPr>
        <w:t>until the SPA start</w:t>
      </w:r>
      <w:r w:rsidR="00506CFF">
        <w:rPr>
          <w:rFonts w:ascii="Cambria" w:hAnsi="Cambria" w:cs="Arial"/>
        </w:rPr>
        <w:t>s</w:t>
      </w:r>
      <w:r w:rsidR="00352E81">
        <w:rPr>
          <w:rFonts w:ascii="Cambria" w:hAnsi="Cambria" w:cs="Arial"/>
        </w:rPr>
        <w:t xml:space="preserve"> to be performed. </w:t>
      </w:r>
    </w:p>
    <w:p w14:paraId="364196A7" w14:textId="77777777" w:rsidR="001F1400" w:rsidRPr="000B22B1" w:rsidRDefault="001F1400" w:rsidP="00210062">
      <w:pPr>
        <w:spacing w:after="0" w:line="252" w:lineRule="auto"/>
        <w:jc w:val="both"/>
        <w:rPr>
          <w:rFonts w:ascii="Cambria" w:hAnsi="Cambria" w:cs="Arial"/>
        </w:rPr>
      </w:pPr>
    </w:p>
    <w:p w14:paraId="69133DFB" w14:textId="01314419" w:rsidR="001F1400" w:rsidRDefault="00506CFF" w:rsidP="00210062">
      <w:pPr>
        <w:spacing w:after="0" w:line="252" w:lineRule="auto"/>
        <w:jc w:val="both"/>
        <w:rPr>
          <w:rFonts w:ascii="Cambria" w:hAnsi="Cambria" w:cs="Arial"/>
          <w:b/>
        </w:rPr>
      </w:pPr>
      <w:r>
        <w:rPr>
          <w:rFonts w:ascii="Cambria" w:hAnsi="Cambria" w:cs="Arial"/>
          <w:b/>
        </w:rPr>
        <w:t>Function and content of MAC Clause</w:t>
      </w:r>
    </w:p>
    <w:p w14:paraId="5A0E2342" w14:textId="77777777" w:rsidR="00154B67" w:rsidRPr="00154B67" w:rsidRDefault="00154B67" w:rsidP="00210062">
      <w:pPr>
        <w:spacing w:after="0" w:line="252" w:lineRule="auto"/>
        <w:jc w:val="both"/>
        <w:rPr>
          <w:rFonts w:ascii="Cambria" w:hAnsi="Cambria" w:cs="Arial"/>
          <w:b/>
        </w:rPr>
      </w:pPr>
    </w:p>
    <w:p w14:paraId="6A22F9EB" w14:textId="013B2857" w:rsidR="00506CFF" w:rsidRDefault="004E7E16" w:rsidP="00210062">
      <w:pPr>
        <w:spacing w:after="0" w:line="252" w:lineRule="auto"/>
        <w:jc w:val="both"/>
        <w:rPr>
          <w:rFonts w:ascii="Cambria" w:hAnsi="Cambria" w:cs="Arial"/>
        </w:rPr>
      </w:pPr>
      <w:r>
        <w:rPr>
          <w:rFonts w:ascii="Cambria" w:hAnsi="Cambria" w:cs="Arial"/>
        </w:rPr>
        <w:t>For</w:t>
      </w:r>
      <w:r w:rsidR="00506CFF">
        <w:rPr>
          <w:rFonts w:ascii="Cambria" w:hAnsi="Cambria" w:cs="Arial"/>
        </w:rPr>
        <w:t xml:space="preserve"> </w:t>
      </w:r>
      <w:r w:rsidR="00E74498">
        <w:rPr>
          <w:rFonts w:ascii="Cambria" w:hAnsi="Cambria" w:cs="Arial"/>
        </w:rPr>
        <w:t>specifi</w:t>
      </w:r>
      <w:r w:rsidR="005B5319">
        <w:rPr>
          <w:rFonts w:ascii="Cambria" w:hAnsi="Cambria" w:cs="Arial"/>
        </w:rPr>
        <w:t>c</w:t>
      </w:r>
      <w:r w:rsidR="00E74498">
        <w:rPr>
          <w:rFonts w:ascii="Cambria" w:hAnsi="Cambria" w:cs="Arial"/>
        </w:rPr>
        <w:t xml:space="preserve"> </w:t>
      </w:r>
      <w:r w:rsidR="00506CFF">
        <w:rPr>
          <w:rFonts w:ascii="Cambria" w:hAnsi="Cambria" w:cs="Arial"/>
        </w:rPr>
        <w:t xml:space="preserve">purpose, </w:t>
      </w:r>
      <w:r w:rsidR="00E74498">
        <w:rPr>
          <w:rFonts w:ascii="Cambria" w:hAnsi="Cambria" w:cs="Arial"/>
        </w:rPr>
        <w:t xml:space="preserve">the MAC clause </w:t>
      </w:r>
      <w:r w:rsidR="00EA1A84">
        <w:rPr>
          <w:rFonts w:ascii="Cambria" w:hAnsi="Cambria" w:cs="Arial"/>
        </w:rPr>
        <w:t xml:space="preserve">regularly </w:t>
      </w:r>
      <w:r w:rsidR="00E74498">
        <w:rPr>
          <w:rFonts w:ascii="Cambria" w:hAnsi="Cambria" w:cs="Arial"/>
        </w:rPr>
        <w:t xml:space="preserve">contains a list of examples about the adverse changes which will be </w:t>
      </w:r>
      <w:r w:rsidR="00463ED2">
        <w:rPr>
          <w:rFonts w:ascii="Cambria" w:hAnsi="Cambria" w:cs="Arial"/>
        </w:rPr>
        <w:t>explicitly</w:t>
      </w:r>
      <w:r w:rsidR="00E74498">
        <w:rPr>
          <w:rFonts w:ascii="Cambria" w:hAnsi="Cambria" w:cs="Arial"/>
        </w:rPr>
        <w:t xml:space="preserve"> mentioned or </w:t>
      </w:r>
      <w:r w:rsidR="00272225">
        <w:rPr>
          <w:rFonts w:ascii="Cambria" w:hAnsi="Cambria" w:cs="Arial"/>
        </w:rPr>
        <w:t>excluded</w:t>
      </w:r>
      <w:r w:rsidR="00EA1A84">
        <w:rPr>
          <w:rFonts w:ascii="Cambria" w:hAnsi="Cambria" w:cs="Arial"/>
        </w:rPr>
        <w:t xml:space="preserve"> from </w:t>
      </w:r>
      <w:r w:rsidR="005B5319">
        <w:rPr>
          <w:rFonts w:ascii="Cambria" w:hAnsi="Cambria" w:cs="Arial"/>
        </w:rPr>
        <w:t xml:space="preserve">the </w:t>
      </w:r>
      <w:r w:rsidR="00EA1A84">
        <w:rPr>
          <w:rFonts w:ascii="Cambria" w:hAnsi="Cambria" w:cs="Arial"/>
        </w:rPr>
        <w:t xml:space="preserve">scope of the clause. According to </w:t>
      </w:r>
      <w:r w:rsidR="005B5319">
        <w:rPr>
          <w:rFonts w:ascii="Cambria" w:hAnsi="Cambria" w:cs="Arial"/>
        </w:rPr>
        <w:t xml:space="preserve">the </w:t>
      </w:r>
      <w:r w:rsidR="00EA1A84">
        <w:rPr>
          <w:rFonts w:ascii="Cambria" w:hAnsi="Cambria" w:cs="Arial"/>
        </w:rPr>
        <w:t>nature of the changes, the MAC clause is usually divided into Business MAC – the changes related to</w:t>
      </w:r>
      <w:r w:rsidR="005B5319">
        <w:rPr>
          <w:rFonts w:ascii="Cambria" w:hAnsi="Cambria" w:cs="Arial"/>
        </w:rPr>
        <w:t xml:space="preserve"> the</w:t>
      </w:r>
      <w:r w:rsidR="00EA1A84">
        <w:rPr>
          <w:rFonts w:ascii="Cambria" w:hAnsi="Cambria" w:cs="Arial"/>
        </w:rPr>
        <w:t xml:space="preserve"> line of business of the target company, such as a lack of business license, loss of essential contract; or Market MAC – the changes exceeds business process due to market of the target company, including </w:t>
      </w:r>
      <w:r w:rsidR="00264DBE">
        <w:rPr>
          <w:rFonts w:ascii="Cambria" w:hAnsi="Cambria" w:cs="Arial"/>
        </w:rPr>
        <w:t xml:space="preserve">natural disasters, conflicts, economic </w:t>
      </w:r>
      <w:r w:rsidR="00DD7268">
        <w:rPr>
          <w:rFonts w:ascii="Cambria" w:hAnsi="Cambria" w:cs="Arial"/>
        </w:rPr>
        <w:t>recession</w:t>
      </w:r>
      <w:r w:rsidR="00832087">
        <w:rPr>
          <w:rFonts w:ascii="Cambria" w:hAnsi="Cambria" w:cs="Arial"/>
        </w:rPr>
        <w:t>s</w:t>
      </w:r>
      <w:r w:rsidR="00264DBE">
        <w:rPr>
          <w:rFonts w:ascii="Cambria" w:hAnsi="Cambria" w:cs="Arial"/>
        </w:rPr>
        <w:t>; or Compliance MAC – serious violations regulation of the target company’s compliance regulation</w:t>
      </w:r>
      <w:r w:rsidR="00832087">
        <w:rPr>
          <w:rFonts w:ascii="Cambria" w:hAnsi="Cambria" w:cs="Arial"/>
        </w:rPr>
        <w:t>s</w:t>
      </w:r>
      <w:r w:rsidR="00264DBE">
        <w:rPr>
          <w:rFonts w:ascii="Cambria" w:hAnsi="Cambria" w:cs="Arial"/>
        </w:rPr>
        <w:t xml:space="preserve">; in some intensive transactions, </w:t>
      </w:r>
      <w:r w:rsidR="0025754B">
        <w:rPr>
          <w:rFonts w:ascii="Cambria" w:hAnsi="Cambria" w:cs="Arial"/>
        </w:rPr>
        <w:t xml:space="preserve">there may be many issues mentioned as a MAC event, </w:t>
      </w:r>
      <w:r w:rsidR="009133AD">
        <w:rPr>
          <w:rFonts w:ascii="Cambria" w:hAnsi="Cambria" w:cs="Arial"/>
        </w:rPr>
        <w:t>e.g.</w:t>
      </w:r>
      <w:r w:rsidR="0025754B">
        <w:rPr>
          <w:rFonts w:ascii="Cambria" w:hAnsi="Cambria" w:cs="Arial"/>
        </w:rPr>
        <w:t xml:space="preserve">, the financial effect of sale and purchase transaction – Financial MAC. </w:t>
      </w:r>
      <w:r w:rsidR="00264DBE">
        <w:rPr>
          <w:rFonts w:ascii="Cambria" w:hAnsi="Cambria" w:cs="Arial"/>
        </w:rPr>
        <w:t xml:space="preserve"> </w:t>
      </w:r>
    </w:p>
    <w:p w14:paraId="23236ADC" w14:textId="6B6B934F" w:rsidR="000079C3" w:rsidRPr="0025754B" w:rsidRDefault="000079C3" w:rsidP="00210062">
      <w:pPr>
        <w:spacing w:after="0" w:line="252" w:lineRule="auto"/>
        <w:jc w:val="both"/>
        <w:rPr>
          <w:rFonts w:ascii="Cambria" w:hAnsi="Cambria" w:cs="Arial"/>
          <w:color w:val="1F4E79" w:themeColor="accent5" w:themeShade="80"/>
        </w:rPr>
      </w:pPr>
    </w:p>
    <w:p w14:paraId="3130E62B" w14:textId="1C28BA59" w:rsidR="0025754B" w:rsidRPr="000B22B1" w:rsidRDefault="005B5319" w:rsidP="00210062">
      <w:pPr>
        <w:spacing w:after="0" w:line="252" w:lineRule="auto"/>
        <w:jc w:val="both"/>
        <w:rPr>
          <w:rFonts w:ascii="Cambria" w:hAnsi="Cambria" w:cs="Arial"/>
        </w:rPr>
      </w:pPr>
      <w:r>
        <w:rPr>
          <w:rFonts w:ascii="Cambria" w:hAnsi="Cambria" w:cs="Arial"/>
        </w:rPr>
        <w:t>The d</w:t>
      </w:r>
      <w:r w:rsidR="0025754B">
        <w:rPr>
          <w:rFonts w:ascii="Cambria" w:hAnsi="Cambria" w:cs="Arial"/>
        </w:rPr>
        <w:t>ecision of whether the MAC and the SPA should be made or not depends on (</w:t>
      </w:r>
      <w:proofErr w:type="spellStart"/>
      <w:r w:rsidR="0025754B">
        <w:rPr>
          <w:rFonts w:ascii="Cambria" w:hAnsi="Cambria" w:cs="Arial"/>
        </w:rPr>
        <w:t>i</w:t>
      </w:r>
      <w:proofErr w:type="spellEnd"/>
      <w:r w:rsidR="0025754B">
        <w:rPr>
          <w:rFonts w:ascii="Cambria" w:hAnsi="Cambria" w:cs="Arial"/>
        </w:rPr>
        <w:t>)</w:t>
      </w:r>
      <w:r w:rsidR="008E5062">
        <w:rPr>
          <w:rFonts w:ascii="Cambria" w:hAnsi="Cambria" w:cs="Arial"/>
        </w:rPr>
        <w:t xml:space="preserve"> the</w:t>
      </w:r>
      <w:r w:rsidR="0025754B">
        <w:rPr>
          <w:rFonts w:ascii="Cambria" w:hAnsi="Cambria" w:cs="Arial"/>
        </w:rPr>
        <w:t xml:space="preserve"> negotiating position of</w:t>
      </w:r>
      <w:r w:rsidR="008E5062">
        <w:rPr>
          <w:rFonts w:ascii="Cambria" w:hAnsi="Cambria" w:cs="Arial"/>
        </w:rPr>
        <w:t xml:space="preserve"> the</w:t>
      </w:r>
      <w:r w:rsidR="0025754B">
        <w:rPr>
          <w:rFonts w:ascii="Cambria" w:hAnsi="Cambria" w:cs="Arial"/>
        </w:rPr>
        <w:t xml:space="preserve"> parties and, in particular, the party having </w:t>
      </w:r>
      <w:r>
        <w:rPr>
          <w:rFonts w:ascii="Cambria" w:hAnsi="Cambria" w:cs="Arial"/>
        </w:rPr>
        <w:t xml:space="preserve">the </w:t>
      </w:r>
      <w:r w:rsidR="0025754B">
        <w:rPr>
          <w:rFonts w:ascii="Cambria" w:hAnsi="Cambria" w:cs="Arial"/>
        </w:rPr>
        <w:t xml:space="preserve">responsibility of </w:t>
      </w:r>
      <w:r>
        <w:rPr>
          <w:rFonts w:ascii="Cambria" w:hAnsi="Cambria" w:cs="Arial"/>
        </w:rPr>
        <w:t xml:space="preserve">the </w:t>
      </w:r>
      <w:r w:rsidR="0025754B">
        <w:rPr>
          <w:rFonts w:ascii="Cambria" w:hAnsi="Cambria" w:cs="Arial"/>
        </w:rPr>
        <w:t xml:space="preserve">gap between exchange and completion, (ii) </w:t>
      </w:r>
      <w:r w:rsidR="008E5062">
        <w:rPr>
          <w:rFonts w:ascii="Cambria" w:hAnsi="Cambria" w:cs="Arial"/>
        </w:rPr>
        <w:t xml:space="preserve">the </w:t>
      </w:r>
      <w:r w:rsidR="0025754B">
        <w:rPr>
          <w:rFonts w:ascii="Cambria" w:hAnsi="Cambria" w:cs="Arial"/>
        </w:rPr>
        <w:t xml:space="preserve">nature of the target company’s business activity. However, almost </w:t>
      </w:r>
      <w:r>
        <w:rPr>
          <w:rFonts w:ascii="Cambria" w:hAnsi="Cambria" w:cs="Arial"/>
        </w:rPr>
        <w:t xml:space="preserve">all </w:t>
      </w:r>
      <w:r w:rsidR="008E5062">
        <w:rPr>
          <w:rFonts w:ascii="Cambria" w:hAnsi="Cambria" w:cs="Arial"/>
        </w:rPr>
        <w:t>the SPA</w:t>
      </w:r>
      <w:r w:rsidR="0025754B">
        <w:rPr>
          <w:rFonts w:ascii="Cambria" w:hAnsi="Cambria" w:cs="Arial"/>
        </w:rPr>
        <w:t xml:space="preserve"> </w:t>
      </w:r>
      <w:r w:rsidR="00A46284">
        <w:rPr>
          <w:rFonts w:ascii="Cambria" w:hAnsi="Cambria" w:cs="Arial"/>
        </w:rPr>
        <w:t xml:space="preserve">usually </w:t>
      </w:r>
      <w:r w:rsidR="0069182F">
        <w:rPr>
          <w:rFonts w:ascii="Cambria" w:hAnsi="Cambria" w:cs="Arial"/>
        </w:rPr>
        <w:t>contains</w:t>
      </w:r>
      <w:r w:rsidR="00A46284">
        <w:rPr>
          <w:rFonts w:ascii="Cambria" w:hAnsi="Cambria" w:cs="Arial"/>
        </w:rPr>
        <w:t xml:space="preserve"> a MAC clause and this can be expressed through the buyer’s right of withdrawal/cancellation of the SPA when one of </w:t>
      </w:r>
      <w:r>
        <w:rPr>
          <w:rFonts w:ascii="Cambria" w:hAnsi="Cambria" w:cs="Arial"/>
        </w:rPr>
        <w:t xml:space="preserve">the </w:t>
      </w:r>
      <w:r w:rsidR="00A46284">
        <w:rPr>
          <w:rFonts w:ascii="Cambria" w:hAnsi="Cambria" w:cs="Arial"/>
        </w:rPr>
        <w:t>transaction closing conditions is not ad</w:t>
      </w:r>
      <w:r>
        <w:rPr>
          <w:rFonts w:ascii="Cambria" w:hAnsi="Cambria" w:cs="Arial"/>
        </w:rPr>
        <w:t>o</w:t>
      </w:r>
      <w:r w:rsidR="00A46284">
        <w:rPr>
          <w:rFonts w:ascii="Cambria" w:hAnsi="Cambria" w:cs="Arial"/>
        </w:rPr>
        <w:t xml:space="preserve">pted by a certain day (long stop date).   </w:t>
      </w:r>
    </w:p>
    <w:p w14:paraId="223DBD52" w14:textId="77777777" w:rsidR="001F1400" w:rsidRPr="000B22B1" w:rsidRDefault="001F1400" w:rsidP="00210062">
      <w:pPr>
        <w:spacing w:after="0" w:line="252" w:lineRule="auto"/>
        <w:jc w:val="both"/>
        <w:rPr>
          <w:rFonts w:ascii="Cambria" w:hAnsi="Cambria" w:cs="Arial"/>
        </w:rPr>
      </w:pPr>
    </w:p>
    <w:p w14:paraId="111710F2" w14:textId="67928077" w:rsidR="00A46284" w:rsidRPr="000B22B1" w:rsidRDefault="005B5319" w:rsidP="00210062">
      <w:pPr>
        <w:spacing w:after="0" w:line="252" w:lineRule="auto"/>
        <w:jc w:val="both"/>
        <w:rPr>
          <w:rFonts w:ascii="Cambria" w:hAnsi="Cambria" w:cs="Arial"/>
        </w:rPr>
      </w:pPr>
      <w:r>
        <w:rPr>
          <w:rFonts w:ascii="Cambria" w:hAnsi="Cambria" w:cs="Arial"/>
        </w:rPr>
        <w:t>As</w:t>
      </w:r>
      <w:r w:rsidR="00A46284">
        <w:rPr>
          <w:rFonts w:ascii="Cambria" w:hAnsi="Cambria" w:cs="Arial"/>
        </w:rPr>
        <w:t xml:space="preserve"> </w:t>
      </w:r>
      <w:r w:rsidR="00A57BD3">
        <w:rPr>
          <w:rFonts w:ascii="Cambria" w:hAnsi="Cambria" w:cs="Arial"/>
        </w:rPr>
        <w:t>usual</w:t>
      </w:r>
      <w:r w:rsidR="00A46284">
        <w:rPr>
          <w:rFonts w:ascii="Cambria" w:hAnsi="Cambria" w:cs="Arial"/>
        </w:rPr>
        <w:t xml:space="preserve">, the MAC </w:t>
      </w:r>
      <w:r w:rsidR="005729DE">
        <w:rPr>
          <w:rFonts w:ascii="Cambria" w:hAnsi="Cambria" w:cs="Arial"/>
        </w:rPr>
        <w:t xml:space="preserve">clause </w:t>
      </w:r>
      <w:r w:rsidR="00A46284">
        <w:rPr>
          <w:rFonts w:ascii="Cambria" w:hAnsi="Cambria" w:cs="Arial"/>
        </w:rPr>
        <w:t xml:space="preserve">is almost not offered by </w:t>
      </w:r>
      <w:r>
        <w:rPr>
          <w:rFonts w:ascii="Cambria" w:hAnsi="Cambria" w:cs="Arial"/>
        </w:rPr>
        <w:t xml:space="preserve">the </w:t>
      </w:r>
      <w:r w:rsidR="00A46284">
        <w:rPr>
          <w:rFonts w:ascii="Cambria" w:hAnsi="Cambria" w:cs="Arial"/>
        </w:rPr>
        <w:t xml:space="preserve">seller, because </w:t>
      </w:r>
      <w:r w:rsidR="005729DE">
        <w:rPr>
          <w:rFonts w:ascii="Cambria" w:hAnsi="Cambria" w:cs="Arial"/>
        </w:rPr>
        <w:t xml:space="preserve">this </w:t>
      </w:r>
      <w:r w:rsidR="00A46284">
        <w:rPr>
          <w:rFonts w:ascii="Cambria" w:hAnsi="Cambria" w:cs="Arial"/>
        </w:rPr>
        <w:t xml:space="preserve">can </w:t>
      </w:r>
      <w:r w:rsidR="005729DE">
        <w:rPr>
          <w:rFonts w:ascii="Cambria" w:hAnsi="Cambria" w:cs="Arial"/>
        </w:rPr>
        <w:t xml:space="preserve">run a risk to them when serious adverse changes </w:t>
      </w:r>
      <w:r w:rsidR="00A36A22">
        <w:rPr>
          <w:rFonts w:ascii="Cambria" w:hAnsi="Cambria" w:cs="Arial"/>
        </w:rPr>
        <w:t xml:space="preserve">happen </w:t>
      </w:r>
      <w:r w:rsidR="005729DE">
        <w:rPr>
          <w:rFonts w:ascii="Cambria" w:hAnsi="Cambria" w:cs="Arial"/>
        </w:rPr>
        <w:t xml:space="preserve">during </w:t>
      </w:r>
      <w:r>
        <w:rPr>
          <w:rFonts w:ascii="Cambria" w:hAnsi="Cambria" w:cs="Arial"/>
        </w:rPr>
        <w:t xml:space="preserve">the </w:t>
      </w:r>
      <w:r w:rsidR="005729DE">
        <w:rPr>
          <w:rFonts w:ascii="Cambria" w:hAnsi="Cambria" w:cs="Arial"/>
        </w:rPr>
        <w:t xml:space="preserve">signing and performing process of the SPA. If the seller agreed on the MAC clause, they have to consider </w:t>
      </w:r>
      <w:r w:rsidR="00BE4C01">
        <w:rPr>
          <w:rFonts w:ascii="Cambria" w:hAnsi="Cambria" w:cs="Arial"/>
        </w:rPr>
        <w:t xml:space="preserve">how to keep the scope of provision as narrow as possible and limit it under possible control, usually related to business activity – Business MAC. And obviously, the buyer’s interest includes a MAC clause </w:t>
      </w:r>
      <w:r>
        <w:rPr>
          <w:rFonts w:ascii="Cambria" w:hAnsi="Cambria" w:cs="Arial"/>
        </w:rPr>
        <w:t>that</w:t>
      </w:r>
      <w:r w:rsidR="00BE4C01">
        <w:rPr>
          <w:rFonts w:ascii="Cambria" w:hAnsi="Cambria" w:cs="Arial"/>
        </w:rPr>
        <w:t xml:space="preserve"> is as sufficient as possible and unlimited</w:t>
      </w:r>
      <w:r w:rsidR="00D836B5">
        <w:rPr>
          <w:rFonts w:ascii="Cambria" w:hAnsi="Cambria" w:cs="Arial"/>
        </w:rPr>
        <w:t>,</w:t>
      </w:r>
      <w:r w:rsidR="00BE4C01">
        <w:rPr>
          <w:rFonts w:ascii="Cambria" w:hAnsi="Cambria" w:cs="Arial"/>
        </w:rPr>
        <w:t xml:space="preserve"> </w:t>
      </w:r>
      <w:r w:rsidR="00D836B5">
        <w:rPr>
          <w:rFonts w:ascii="Cambria" w:hAnsi="Cambria" w:cs="Arial"/>
        </w:rPr>
        <w:t xml:space="preserve">not only </w:t>
      </w:r>
      <w:r w:rsidR="00BE4C01">
        <w:rPr>
          <w:rFonts w:ascii="Cambria" w:hAnsi="Cambria" w:cs="Arial"/>
        </w:rPr>
        <w:t>in the target company’s particular cases</w:t>
      </w:r>
      <w:r w:rsidR="00D836B5">
        <w:rPr>
          <w:rFonts w:ascii="Cambria" w:hAnsi="Cambria" w:cs="Arial"/>
        </w:rPr>
        <w:t xml:space="preserve"> but also in processes or general economic development and </w:t>
      </w:r>
      <w:r w:rsidR="00DD7268">
        <w:rPr>
          <w:rFonts w:ascii="Cambria" w:hAnsi="Cambria" w:cs="Arial"/>
        </w:rPr>
        <w:t xml:space="preserve">relates to </w:t>
      </w:r>
      <w:r w:rsidR="007C5540">
        <w:rPr>
          <w:rFonts w:ascii="Cambria" w:hAnsi="Cambria" w:cs="Arial"/>
        </w:rPr>
        <w:t xml:space="preserve">its </w:t>
      </w:r>
      <w:r w:rsidR="007E7A9A">
        <w:rPr>
          <w:rFonts w:ascii="Cambria" w:hAnsi="Cambria" w:cs="Arial"/>
        </w:rPr>
        <w:t>industry</w:t>
      </w:r>
      <w:r w:rsidR="00D836B5">
        <w:rPr>
          <w:rFonts w:ascii="Cambria" w:hAnsi="Cambria" w:cs="Arial"/>
        </w:rPr>
        <w:t>.</w:t>
      </w:r>
    </w:p>
    <w:p w14:paraId="27615AD6" w14:textId="77777777" w:rsidR="001F1400" w:rsidRPr="000B22B1" w:rsidRDefault="001F1400" w:rsidP="00210062">
      <w:pPr>
        <w:spacing w:after="0" w:line="252" w:lineRule="auto"/>
        <w:jc w:val="both"/>
        <w:rPr>
          <w:rFonts w:ascii="Cambria" w:hAnsi="Cambria" w:cs="Arial"/>
        </w:rPr>
      </w:pPr>
    </w:p>
    <w:p w14:paraId="136F4EE0" w14:textId="6A7A0EEE" w:rsidR="001F1400" w:rsidRDefault="00D836B5" w:rsidP="00210062">
      <w:pPr>
        <w:spacing w:after="0" w:line="252" w:lineRule="auto"/>
        <w:rPr>
          <w:rFonts w:ascii="Cambria" w:hAnsi="Cambria" w:cs="Arial"/>
          <w:b/>
          <w:bCs/>
        </w:rPr>
      </w:pPr>
      <w:r>
        <w:rPr>
          <w:rFonts w:ascii="Cambria" w:hAnsi="Cambria" w:cs="Arial"/>
          <w:b/>
          <w:bCs/>
        </w:rPr>
        <w:t>Activation of MAC Clause in Covid 19 Pandemic period</w:t>
      </w:r>
    </w:p>
    <w:p w14:paraId="679BC216" w14:textId="77777777" w:rsidR="00210062" w:rsidRPr="00210062" w:rsidRDefault="00210062" w:rsidP="00210062">
      <w:pPr>
        <w:spacing w:after="0" w:line="252" w:lineRule="auto"/>
        <w:rPr>
          <w:rFonts w:ascii="Cambria" w:hAnsi="Cambria" w:cs="Arial"/>
          <w:b/>
          <w:bCs/>
        </w:rPr>
      </w:pPr>
    </w:p>
    <w:p w14:paraId="33E2436B" w14:textId="4E1D6408" w:rsidR="00D836B5" w:rsidRPr="000B22B1" w:rsidRDefault="006607CB" w:rsidP="00210062">
      <w:pPr>
        <w:spacing w:after="0" w:line="252" w:lineRule="auto"/>
        <w:jc w:val="both"/>
        <w:rPr>
          <w:rFonts w:ascii="Cambria" w:hAnsi="Cambria" w:cs="Arial"/>
        </w:rPr>
      </w:pPr>
      <w:r>
        <w:rPr>
          <w:rFonts w:ascii="Cambria" w:hAnsi="Cambria" w:cs="Arial"/>
        </w:rPr>
        <w:lastRenderedPageBreak/>
        <w:t>In recent years, the M&amp;A market</w:t>
      </w:r>
      <w:r w:rsidR="00D836B5">
        <w:rPr>
          <w:rFonts w:ascii="Cambria" w:hAnsi="Cambria" w:cs="Arial"/>
        </w:rPr>
        <w:t xml:space="preserve"> in general</w:t>
      </w:r>
      <w:r>
        <w:rPr>
          <w:rFonts w:ascii="Cambria" w:hAnsi="Cambria" w:cs="Arial"/>
        </w:rPr>
        <w:t xml:space="preserve"> and in Viet Nam in particular</w:t>
      </w:r>
      <w:r w:rsidR="00D836B5">
        <w:rPr>
          <w:rFonts w:ascii="Cambria" w:hAnsi="Cambria" w:cs="Arial"/>
        </w:rPr>
        <w:t xml:space="preserve"> is quite exciting and usually</w:t>
      </w:r>
      <w:r w:rsidR="008E781E">
        <w:rPr>
          <w:rFonts w:ascii="Cambria" w:hAnsi="Cambria" w:cs="Arial"/>
        </w:rPr>
        <w:t xml:space="preserve"> more</w:t>
      </w:r>
      <w:r w:rsidR="00D836B5">
        <w:rPr>
          <w:rFonts w:ascii="Cambria" w:hAnsi="Cambria" w:cs="Arial"/>
        </w:rPr>
        <w:t xml:space="preserve"> “</w:t>
      </w:r>
      <w:r w:rsidR="008E781E">
        <w:rPr>
          <w:rFonts w:ascii="Cambria" w:hAnsi="Cambria" w:cs="Arial"/>
        </w:rPr>
        <w:t xml:space="preserve">in </w:t>
      </w:r>
      <w:r w:rsidR="00D836B5">
        <w:rPr>
          <w:rFonts w:ascii="Cambria" w:hAnsi="Cambria" w:cs="Arial"/>
        </w:rPr>
        <w:t>favor</w:t>
      </w:r>
      <w:r w:rsidR="008E781E">
        <w:rPr>
          <w:rFonts w:ascii="Cambria" w:hAnsi="Cambria" w:cs="Arial"/>
        </w:rPr>
        <w:t xml:space="preserve"> of</w:t>
      </w:r>
      <w:r w:rsidR="00D836B5">
        <w:rPr>
          <w:rFonts w:ascii="Cambria" w:hAnsi="Cambria" w:cs="Arial"/>
        </w:rPr>
        <w:t xml:space="preserve">” </w:t>
      </w:r>
      <w:r w:rsidR="008E781E">
        <w:rPr>
          <w:rFonts w:ascii="Cambria" w:hAnsi="Cambria" w:cs="Arial"/>
        </w:rPr>
        <w:t xml:space="preserve">the seller, so </w:t>
      </w:r>
      <w:r w:rsidR="004042B2">
        <w:rPr>
          <w:rFonts w:ascii="Cambria" w:hAnsi="Cambria" w:cs="Arial"/>
        </w:rPr>
        <w:t xml:space="preserve">it is difficult for the buyer to have </w:t>
      </w:r>
      <w:r w:rsidR="005B5319">
        <w:rPr>
          <w:rFonts w:ascii="Cambria" w:hAnsi="Cambria" w:cs="Arial"/>
        </w:rPr>
        <w:t xml:space="preserve">a </w:t>
      </w:r>
      <w:r w:rsidR="004042B2">
        <w:rPr>
          <w:rFonts w:ascii="Cambria" w:hAnsi="Cambria" w:cs="Arial"/>
        </w:rPr>
        <w:t xml:space="preserve">negotiation of putting the MAC clause into the SPA and only, put the provisions drafted with the </w:t>
      </w:r>
      <w:r w:rsidR="00A36A22">
        <w:rPr>
          <w:rFonts w:ascii="Cambria" w:hAnsi="Cambria" w:cs="Arial"/>
        </w:rPr>
        <w:t xml:space="preserve">available general standard </w:t>
      </w:r>
      <w:r w:rsidR="004042B2">
        <w:rPr>
          <w:rFonts w:ascii="Cambria" w:hAnsi="Cambria" w:cs="Arial"/>
        </w:rPr>
        <w:t>content</w:t>
      </w:r>
      <w:r w:rsidR="00A36A22">
        <w:rPr>
          <w:rFonts w:ascii="Cambria" w:hAnsi="Cambria" w:cs="Arial"/>
        </w:rPr>
        <w:t xml:space="preserve"> (boilerplate text). However, this is changed when a serious adverse and unpredicted change happened: the Covid-19 pandemic. </w:t>
      </w:r>
    </w:p>
    <w:p w14:paraId="7DAC0539" w14:textId="07D9F4C4" w:rsidR="001F1400" w:rsidRPr="000B22B1" w:rsidRDefault="00A36A22" w:rsidP="00210062">
      <w:pPr>
        <w:spacing w:after="0" w:line="252" w:lineRule="auto"/>
        <w:jc w:val="both"/>
        <w:rPr>
          <w:rFonts w:ascii="Cambria" w:hAnsi="Cambria" w:cs="Arial"/>
        </w:rPr>
      </w:pPr>
      <w:r>
        <w:rPr>
          <w:rFonts w:ascii="Cambria" w:hAnsi="Cambria" w:cs="Arial"/>
        </w:rPr>
        <w:t xml:space="preserve">At the moment of this article, it can be seen that </w:t>
      </w:r>
      <w:r w:rsidR="00B15A8C">
        <w:rPr>
          <w:rFonts w:ascii="Cambria" w:hAnsi="Cambria" w:cs="Arial"/>
        </w:rPr>
        <w:t>following to t</w:t>
      </w:r>
      <w:r w:rsidR="00D8304A">
        <w:rPr>
          <w:rFonts w:ascii="Cambria" w:hAnsi="Cambria" w:cs="Arial"/>
        </w:rPr>
        <w:t xml:space="preserve">endency of the transactions </w:t>
      </w:r>
      <w:r w:rsidR="005B5319">
        <w:rPr>
          <w:rFonts w:ascii="Cambria" w:hAnsi="Cambria" w:cs="Arial"/>
        </w:rPr>
        <w:t>soon</w:t>
      </w:r>
      <w:r w:rsidR="00D8304A">
        <w:rPr>
          <w:rFonts w:ascii="Cambria" w:hAnsi="Cambria" w:cs="Arial"/>
        </w:rPr>
        <w:t>, the buyer may want to be protected by the additional closing conditions, right of cancellation</w:t>
      </w:r>
      <w:r w:rsidR="005B5319">
        <w:rPr>
          <w:rFonts w:ascii="Cambria" w:hAnsi="Cambria" w:cs="Arial"/>
        </w:rPr>
        <w:t>,</w:t>
      </w:r>
      <w:r w:rsidR="00D8304A">
        <w:rPr>
          <w:rFonts w:ascii="Cambria" w:hAnsi="Cambria" w:cs="Arial"/>
        </w:rPr>
        <w:t xml:space="preserve"> and/or corresponding guarantees under the expanded MAC clauses to deal with the predicted economic </w:t>
      </w:r>
      <w:r w:rsidR="00DD7268">
        <w:rPr>
          <w:rFonts w:ascii="Cambria" w:hAnsi="Cambria" w:cs="Arial"/>
        </w:rPr>
        <w:t>recession</w:t>
      </w:r>
      <w:r w:rsidR="00D8304A">
        <w:rPr>
          <w:rFonts w:ascii="Cambria" w:hAnsi="Cambria" w:cs="Arial"/>
        </w:rPr>
        <w:t xml:space="preserve"> caused by the COVID-19 pandemic and instabilities led to when acquiring the target company. Currently, with the extent of unpredictable economic consequence</w:t>
      </w:r>
      <w:r w:rsidR="005B5319">
        <w:rPr>
          <w:rFonts w:ascii="Cambria" w:hAnsi="Cambria" w:cs="Arial"/>
        </w:rPr>
        <w:t>s</w:t>
      </w:r>
      <w:r w:rsidR="000731DC">
        <w:rPr>
          <w:rFonts w:ascii="Cambria" w:hAnsi="Cambria" w:cs="Arial"/>
        </w:rPr>
        <w:t>, it is difficult for the seller to absolutely refuse the buyer’s increasing demand with baseless reason. Therefore, the COVID-19 pandemic can be absolutely a factor accelerating to put the MAC clauses into the SPA.</w:t>
      </w:r>
    </w:p>
    <w:p w14:paraId="4B5144D5" w14:textId="77777777" w:rsidR="001F1400" w:rsidRPr="000B22B1" w:rsidRDefault="001F1400" w:rsidP="00210062">
      <w:pPr>
        <w:spacing w:after="0" w:line="252" w:lineRule="auto"/>
        <w:jc w:val="both"/>
        <w:rPr>
          <w:rFonts w:ascii="Cambria" w:hAnsi="Cambria" w:cs="Arial"/>
        </w:rPr>
      </w:pPr>
    </w:p>
    <w:p w14:paraId="1FD15EDF" w14:textId="30338221" w:rsidR="000731DC" w:rsidRPr="000B22B1" w:rsidRDefault="00FB73AE" w:rsidP="00210062">
      <w:pPr>
        <w:spacing w:after="0" w:line="252" w:lineRule="auto"/>
        <w:jc w:val="both"/>
        <w:rPr>
          <w:rFonts w:ascii="Cambria" w:hAnsi="Cambria" w:cs="Arial"/>
        </w:rPr>
      </w:pPr>
      <w:r>
        <w:rPr>
          <w:rFonts w:ascii="Cambria" w:hAnsi="Cambria" w:cs="Arial"/>
        </w:rPr>
        <w:t xml:space="preserve">For the performing transactions, it is necessary to consider, based on </w:t>
      </w:r>
      <w:r w:rsidR="005B5319">
        <w:rPr>
          <w:rFonts w:ascii="Cambria" w:hAnsi="Cambria" w:cs="Arial"/>
        </w:rPr>
        <w:t xml:space="preserve">the </w:t>
      </w:r>
      <w:r>
        <w:rPr>
          <w:rFonts w:ascii="Cambria" w:hAnsi="Cambria" w:cs="Arial"/>
        </w:rPr>
        <w:t xml:space="preserve">contract current situation, whether the buyer can withdraw from </w:t>
      </w:r>
      <w:r w:rsidR="005B5319">
        <w:rPr>
          <w:rFonts w:ascii="Cambria" w:hAnsi="Cambria" w:cs="Arial"/>
        </w:rPr>
        <w:t xml:space="preserve">the </w:t>
      </w:r>
      <w:r>
        <w:rPr>
          <w:rFonts w:ascii="Cambria" w:hAnsi="Cambria" w:cs="Arial"/>
        </w:rPr>
        <w:t xml:space="preserve">signed agreement if the target company’s economic ability is seriously adversely changing by the COVID-19 pandemic. Can the COVID-19 pandemic create </w:t>
      </w:r>
      <w:r w:rsidR="005B5319">
        <w:rPr>
          <w:rFonts w:ascii="Cambria" w:hAnsi="Cambria" w:cs="Arial"/>
        </w:rPr>
        <w:t xml:space="preserve">the </w:t>
      </w:r>
      <w:r w:rsidR="00A57BD3">
        <w:rPr>
          <w:rFonts w:ascii="Cambria" w:hAnsi="Cambria" w:cs="Arial"/>
        </w:rPr>
        <w:t xml:space="preserve">right of </w:t>
      </w:r>
      <w:r>
        <w:rPr>
          <w:rFonts w:ascii="Cambria" w:hAnsi="Cambria" w:cs="Arial"/>
        </w:rPr>
        <w:t>withdraw</w:t>
      </w:r>
      <w:r w:rsidR="00A57BD3">
        <w:rPr>
          <w:rFonts w:ascii="Cambria" w:hAnsi="Cambria" w:cs="Arial"/>
        </w:rPr>
        <w:t>ing and refunding for the buyer based on the MAC clause?</w:t>
      </w:r>
      <w:r w:rsidR="00154B67">
        <w:rPr>
          <w:rFonts w:ascii="Cambria" w:hAnsi="Cambria" w:cs="Arial"/>
        </w:rPr>
        <w:t xml:space="preserve"> </w:t>
      </w:r>
      <w:r w:rsidR="00A57BD3">
        <w:rPr>
          <w:rFonts w:ascii="Cambria" w:hAnsi="Cambria" w:cs="Arial"/>
        </w:rPr>
        <w:t xml:space="preserve">This depends on particular terms in the signed MAC clause. In usual, the popular MAC clauses do not </w:t>
      </w:r>
      <w:r w:rsidR="00463ED2">
        <w:rPr>
          <w:rFonts w:ascii="Cambria" w:hAnsi="Cambria" w:cs="Arial"/>
        </w:rPr>
        <w:t>explicitly</w:t>
      </w:r>
      <w:r w:rsidR="00A57BD3">
        <w:rPr>
          <w:rFonts w:ascii="Cambria" w:hAnsi="Cambria" w:cs="Arial"/>
        </w:rPr>
        <w:t xml:space="preserve"> include</w:t>
      </w:r>
      <w:r w:rsidR="005B5319">
        <w:rPr>
          <w:rFonts w:ascii="Cambria" w:hAnsi="Cambria" w:cs="Arial"/>
        </w:rPr>
        <w:t xml:space="preserve"> the</w:t>
      </w:r>
      <w:r w:rsidR="00A57BD3">
        <w:rPr>
          <w:rFonts w:ascii="Cambria" w:hAnsi="Cambria" w:cs="Arial"/>
        </w:rPr>
        <w:t xml:space="preserve"> case of global negative effect caused by</w:t>
      </w:r>
      <w:r w:rsidR="005B5319">
        <w:rPr>
          <w:rFonts w:ascii="Cambria" w:hAnsi="Cambria" w:cs="Arial"/>
        </w:rPr>
        <w:t xml:space="preserve"> a</w:t>
      </w:r>
      <w:r w:rsidR="00A57BD3">
        <w:rPr>
          <w:rFonts w:ascii="Cambria" w:hAnsi="Cambria" w:cs="Arial"/>
        </w:rPr>
        <w:t xml:space="preserve"> viral infection; or even when the MAC clause does not </w:t>
      </w:r>
      <w:r w:rsidR="00463ED2">
        <w:rPr>
          <w:rFonts w:ascii="Cambria" w:hAnsi="Cambria" w:cs="Arial"/>
        </w:rPr>
        <w:t>explicitly</w:t>
      </w:r>
      <w:r w:rsidR="00A57BD3">
        <w:rPr>
          <w:rFonts w:ascii="Cambria" w:hAnsi="Cambria" w:cs="Arial"/>
        </w:rPr>
        <w:t xml:space="preserve"> exclude the cases of </w:t>
      </w:r>
      <w:r w:rsidR="005B5319">
        <w:rPr>
          <w:rFonts w:ascii="Cambria" w:hAnsi="Cambria" w:cs="Arial"/>
        </w:rPr>
        <w:t xml:space="preserve">the </w:t>
      </w:r>
      <w:r w:rsidR="00A57BD3">
        <w:rPr>
          <w:rFonts w:ascii="Cambria" w:hAnsi="Cambria" w:cs="Arial"/>
        </w:rPr>
        <w:t xml:space="preserve">pandemic, there is still a question </w:t>
      </w:r>
      <w:r w:rsidR="005B5319">
        <w:rPr>
          <w:rFonts w:ascii="Cambria" w:hAnsi="Cambria" w:cs="Arial"/>
        </w:rPr>
        <w:t xml:space="preserve">of </w:t>
      </w:r>
      <w:r w:rsidR="00A57BD3">
        <w:rPr>
          <w:rFonts w:ascii="Cambria" w:hAnsi="Cambria" w:cs="Arial"/>
        </w:rPr>
        <w:t xml:space="preserve">whether the COVID-19 pandemic </w:t>
      </w:r>
      <w:r w:rsidR="007B0032">
        <w:rPr>
          <w:rFonts w:ascii="Cambria" w:hAnsi="Cambria" w:cs="Arial"/>
        </w:rPr>
        <w:t xml:space="preserve">belongs to the scope of the MAC clause or not, when the COVID-19 pandemic, although having </w:t>
      </w:r>
      <w:r w:rsidR="005B5319">
        <w:rPr>
          <w:rFonts w:ascii="Cambria" w:hAnsi="Cambria" w:cs="Arial"/>
        </w:rPr>
        <w:t xml:space="preserve">a </w:t>
      </w:r>
      <w:r w:rsidR="007B0032">
        <w:rPr>
          <w:rFonts w:ascii="Cambria" w:hAnsi="Cambria" w:cs="Arial"/>
        </w:rPr>
        <w:t xml:space="preserve">natural origin, still bring out doubt and is difficult to be treated as a natural disaster, </w:t>
      </w:r>
      <w:r w:rsidR="009133AD">
        <w:rPr>
          <w:rFonts w:ascii="Cambria" w:hAnsi="Cambria" w:cs="Arial"/>
        </w:rPr>
        <w:t>e.g.</w:t>
      </w:r>
      <w:r w:rsidR="007B0032">
        <w:rPr>
          <w:rFonts w:ascii="Cambria" w:hAnsi="Cambria" w:cs="Arial"/>
        </w:rPr>
        <w:t xml:space="preserve">, an earthquake or storm regulated in the Market MAC.   </w:t>
      </w:r>
    </w:p>
    <w:p w14:paraId="7CB3355C" w14:textId="77777777" w:rsidR="001F1400" w:rsidRPr="000B22B1" w:rsidRDefault="001F1400" w:rsidP="00210062">
      <w:pPr>
        <w:spacing w:after="0" w:line="252" w:lineRule="auto"/>
        <w:jc w:val="both"/>
        <w:rPr>
          <w:rFonts w:ascii="Cambria" w:hAnsi="Cambria" w:cs="Arial"/>
          <w:b/>
          <w:bCs/>
        </w:rPr>
      </w:pPr>
    </w:p>
    <w:p w14:paraId="42E44A12" w14:textId="1032E101" w:rsidR="007B0032" w:rsidRDefault="007B0032" w:rsidP="00210062">
      <w:pPr>
        <w:spacing w:after="0" w:line="252" w:lineRule="auto"/>
        <w:jc w:val="both"/>
        <w:rPr>
          <w:rFonts w:ascii="Cambria" w:hAnsi="Cambria" w:cs="Arial"/>
          <w:b/>
          <w:bCs/>
        </w:rPr>
      </w:pPr>
      <w:r>
        <w:rPr>
          <w:rFonts w:ascii="Cambria" w:hAnsi="Cambria" w:cs="Arial"/>
          <w:b/>
          <w:bCs/>
        </w:rPr>
        <w:t xml:space="preserve">Drafting consideration of the MAC </w:t>
      </w:r>
      <w:r w:rsidR="00B07C83">
        <w:rPr>
          <w:rFonts w:ascii="Cambria" w:hAnsi="Cambria" w:cs="Arial"/>
          <w:b/>
          <w:bCs/>
        </w:rPr>
        <w:t>C</w:t>
      </w:r>
      <w:r>
        <w:rPr>
          <w:rFonts w:ascii="Cambria" w:hAnsi="Cambria" w:cs="Arial"/>
          <w:b/>
          <w:bCs/>
        </w:rPr>
        <w:t xml:space="preserve">lause about the COVID 19 </w:t>
      </w:r>
      <w:r w:rsidR="00B07C83">
        <w:rPr>
          <w:rFonts w:ascii="Cambria" w:hAnsi="Cambria" w:cs="Arial"/>
          <w:b/>
          <w:bCs/>
        </w:rPr>
        <w:t>P</w:t>
      </w:r>
      <w:r>
        <w:rPr>
          <w:rFonts w:ascii="Cambria" w:hAnsi="Cambria" w:cs="Arial"/>
          <w:b/>
          <w:bCs/>
        </w:rPr>
        <w:t xml:space="preserve">andemic </w:t>
      </w:r>
      <w:r w:rsidR="00B07C83">
        <w:rPr>
          <w:rFonts w:ascii="Cambria" w:hAnsi="Cambria" w:cs="Arial"/>
          <w:b/>
          <w:bCs/>
        </w:rPr>
        <w:t>R</w:t>
      </w:r>
      <w:r>
        <w:rPr>
          <w:rFonts w:ascii="Cambria" w:hAnsi="Cambria" w:cs="Arial"/>
          <w:b/>
          <w:bCs/>
        </w:rPr>
        <w:t xml:space="preserve">esponse and the similar </w:t>
      </w:r>
      <w:r w:rsidR="00B07C83">
        <w:rPr>
          <w:rFonts w:ascii="Cambria" w:hAnsi="Cambria" w:cs="Arial"/>
          <w:b/>
          <w:bCs/>
        </w:rPr>
        <w:t>C</w:t>
      </w:r>
      <w:r>
        <w:rPr>
          <w:rFonts w:ascii="Cambria" w:hAnsi="Cambria" w:cs="Arial"/>
          <w:b/>
          <w:bCs/>
        </w:rPr>
        <w:t>ases</w:t>
      </w:r>
    </w:p>
    <w:p w14:paraId="2D24498D" w14:textId="77777777" w:rsidR="001F1400" w:rsidRPr="000B22B1" w:rsidRDefault="001F1400" w:rsidP="00210062">
      <w:pPr>
        <w:spacing w:after="0" w:line="252" w:lineRule="auto"/>
        <w:jc w:val="both"/>
        <w:rPr>
          <w:rFonts w:ascii="Cambria" w:hAnsi="Cambria" w:cs="Arial"/>
          <w:b/>
          <w:bCs/>
        </w:rPr>
      </w:pPr>
    </w:p>
    <w:p w14:paraId="7D2C12A3" w14:textId="3A3BB748" w:rsidR="00B07C83" w:rsidRPr="00F762C6" w:rsidRDefault="00B07C83" w:rsidP="00210062">
      <w:pPr>
        <w:shd w:val="clear" w:color="auto" w:fill="FFFFFF"/>
        <w:spacing w:after="240" w:line="252" w:lineRule="auto"/>
        <w:jc w:val="both"/>
        <w:rPr>
          <w:rFonts w:ascii="Cambria" w:eastAsia="Times New Roman" w:hAnsi="Cambria" w:cs="Times New Roman"/>
          <w:color w:val="1F4E79" w:themeColor="accent5" w:themeShade="80"/>
        </w:rPr>
      </w:pPr>
      <w:r>
        <w:rPr>
          <w:rFonts w:ascii="Cambria" w:eastAsia="Times New Roman" w:hAnsi="Cambria" w:cs="Times New Roman"/>
          <w:color w:val="000000"/>
        </w:rPr>
        <w:t xml:space="preserve">For the drafting of the SPAs in the future, it is considered whether </w:t>
      </w:r>
      <w:r w:rsidR="005B5319">
        <w:rPr>
          <w:rFonts w:ascii="Cambria" w:eastAsia="Times New Roman" w:hAnsi="Cambria" w:cs="Times New Roman"/>
          <w:color w:val="000000"/>
        </w:rPr>
        <w:t xml:space="preserve">the </w:t>
      </w:r>
      <w:r>
        <w:rPr>
          <w:rFonts w:ascii="Cambria" w:eastAsia="Times New Roman" w:hAnsi="Cambria" w:cs="Times New Roman"/>
          <w:color w:val="000000"/>
        </w:rPr>
        <w:t>hidden effect of the COVID-19 or the similar pandemics should be regulated or not and what kinds of condition</w:t>
      </w:r>
      <w:r w:rsidR="005B5319">
        <w:rPr>
          <w:rFonts w:ascii="Cambria" w:eastAsia="Times New Roman" w:hAnsi="Cambria" w:cs="Times New Roman"/>
          <w:color w:val="000000"/>
        </w:rPr>
        <w:t>s</w:t>
      </w:r>
      <w:r>
        <w:rPr>
          <w:rFonts w:ascii="Cambria" w:eastAsia="Times New Roman" w:hAnsi="Cambria" w:cs="Times New Roman"/>
          <w:color w:val="000000"/>
        </w:rPr>
        <w:t xml:space="preserve"> can be requested in contract negotiation and performed in the later period. </w:t>
      </w:r>
    </w:p>
    <w:p w14:paraId="601EF525" w14:textId="22E38DD7" w:rsidR="00B07C83" w:rsidRPr="000B22B1" w:rsidRDefault="005B5319" w:rsidP="00210062">
      <w:pPr>
        <w:shd w:val="clear" w:color="auto" w:fill="FFFFFF"/>
        <w:spacing w:after="240" w:line="252" w:lineRule="auto"/>
        <w:jc w:val="both"/>
        <w:rPr>
          <w:rFonts w:ascii="Cambria" w:eastAsia="Times New Roman" w:hAnsi="Cambria" w:cs="Times New Roman"/>
          <w:i/>
          <w:color w:val="000000"/>
          <w:u w:val="single"/>
        </w:rPr>
      </w:pPr>
      <w:r>
        <w:rPr>
          <w:rFonts w:ascii="Cambria" w:eastAsia="Times New Roman" w:hAnsi="Cambria" w:cs="Times New Roman"/>
          <w:i/>
          <w:color w:val="000000"/>
          <w:u w:val="single"/>
        </w:rPr>
        <w:t>The p</w:t>
      </w:r>
      <w:r w:rsidR="00B07C83">
        <w:rPr>
          <w:rFonts w:ascii="Cambria" w:eastAsia="Times New Roman" w:hAnsi="Cambria" w:cs="Times New Roman"/>
          <w:i/>
          <w:color w:val="000000"/>
          <w:u w:val="single"/>
        </w:rPr>
        <w:t>oint should be considered by the buyer</w:t>
      </w:r>
    </w:p>
    <w:p w14:paraId="5F702BF6" w14:textId="3E69A771" w:rsidR="00B07C83" w:rsidRDefault="00B07C83" w:rsidP="00210062">
      <w:pPr>
        <w:shd w:val="clear" w:color="auto" w:fill="FFFFFF"/>
        <w:spacing w:after="240" w:line="252" w:lineRule="auto"/>
        <w:jc w:val="both"/>
        <w:rPr>
          <w:rFonts w:ascii="Cambria" w:eastAsia="Times New Roman" w:hAnsi="Cambria" w:cs="Times New Roman"/>
          <w:color w:val="000000"/>
        </w:rPr>
      </w:pPr>
      <w:r>
        <w:rPr>
          <w:rFonts w:ascii="Cambria" w:eastAsia="Times New Roman" w:hAnsi="Cambria" w:cs="Times New Roman"/>
          <w:color w:val="000000"/>
        </w:rPr>
        <w:t>When drafting and negotiating the MAC clause in the SPA, the buyer should consider:</w:t>
      </w:r>
    </w:p>
    <w:p w14:paraId="293CD88A" w14:textId="0EC547CD" w:rsidR="00143EA9" w:rsidRPr="00154B67" w:rsidRDefault="00143EA9" w:rsidP="00210062">
      <w:pPr>
        <w:pStyle w:val="ListParagraph"/>
        <w:numPr>
          <w:ilvl w:val="0"/>
          <w:numId w:val="1"/>
        </w:numPr>
        <w:shd w:val="clear" w:color="auto" w:fill="FFFFFF"/>
        <w:spacing w:before="100" w:beforeAutospacing="1" w:after="168" w:line="252" w:lineRule="auto"/>
        <w:ind w:left="720"/>
        <w:jc w:val="both"/>
        <w:rPr>
          <w:rFonts w:ascii="Cambria" w:eastAsia="Times New Roman" w:hAnsi="Cambria" w:cs="Times New Roman"/>
          <w:color w:val="1F4E79" w:themeColor="accent5" w:themeShade="80"/>
        </w:rPr>
      </w:pPr>
      <w:r w:rsidRPr="00154B67">
        <w:rPr>
          <w:rFonts w:ascii="Cambria" w:eastAsia="Times New Roman" w:hAnsi="Cambria" w:cs="Times New Roman"/>
          <w:color w:val="000000"/>
        </w:rPr>
        <w:t>Carefully us</w:t>
      </w:r>
      <w:r w:rsidR="003844C3" w:rsidRPr="00154B67">
        <w:rPr>
          <w:rFonts w:ascii="Cambria" w:eastAsia="Times New Roman" w:hAnsi="Cambria" w:cs="Times New Roman"/>
          <w:color w:val="000000"/>
        </w:rPr>
        <w:t xml:space="preserve">e </w:t>
      </w:r>
      <w:r w:rsidRPr="00154B67">
        <w:rPr>
          <w:rFonts w:ascii="Cambria" w:eastAsia="Times New Roman" w:hAnsi="Cambria" w:cs="Times New Roman"/>
          <w:color w:val="000000"/>
        </w:rPr>
        <w:t xml:space="preserve">the definition of </w:t>
      </w:r>
      <w:r w:rsidR="003844C3" w:rsidRPr="00154B67">
        <w:rPr>
          <w:rFonts w:ascii="Cambria" w:eastAsia="Times New Roman" w:hAnsi="Cambria" w:cs="Times New Roman"/>
          <w:color w:val="000000"/>
        </w:rPr>
        <w:t>what constitute</w:t>
      </w:r>
      <w:r w:rsidR="005B5319">
        <w:rPr>
          <w:rFonts w:ascii="Cambria" w:eastAsia="Times New Roman" w:hAnsi="Cambria" w:cs="Times New Roman"/>
          <w:color w:val="000000"/>
        </w:rPr>
        <w:t>s</w:t>
      </w:r>
      <w:r w:rsidR="003844C3" w:rsidRPr="00154B67">
        <w:rPr>
          <w:rFonts w:ascii="Cambria" w:eastAsia="Times New Roman" w:hAnsi="Cambria" w:cs="Times New Roman"/>
          <w:color w:val="000000"/>
        </w:rPr>
        <w:t xml:space="preserve"> </w:t>
      </w:r>
      <w:r w:rsidRPr="00154B67">
        <w:rPr>
          <w:rFonts w:ascii="Cambria" w:eastAsia="Times New Roman" w:hAnsi="Cambria" w:cs="Times New Roman"/>
          <w:color w:val="000000"/>
        </w:rPr>
        <w:t>the MAC and should consider</w:t>
      </w:r>
      <w:r w:rsidR="006517C0" w:rsidRPr="00154B67">
        <w:rPr>
          <w:rFonts w:ascii="Cambria" w:eastAsia="Times New Roman" w:hAnsi="Cambria" w:cs="Times New Roman"/>
          <w:color w:val="000000"/>
        </w:rPr>
        <w:t xml:space="preserve"> </w:t>
      </w:r>
      <w:r w:rsidRPr="00154B67">
        <w:rPr>
          <w:rFonts w:ascii="Cambria" w:eastAsia="Times New Roman" w:hAnsi="Cambria" w:cs="Times New Roman"/>
          <w:color w:val="000000"/>
        </w:rPr>
        <w:t xml:space="preserve">the inside provision under the general agreement because this can be understood in a general and narrow meaning, and should be understood and explained </w:t>
      </w:r>
      <w:r w:rsidR="006517C0" w:rsidRPr="00154B67">
        <w:rPr>
          <w:rFonts w:ascii="Cambria" w:eastAsia="Times New Roman" w:hAnsi="Cambria" w:cs="Times New Roman"/>
          <w:color w:val="000000"/>
        </w:rPr>
        <w:t>under</w:t>
      </w:r>
      <w:r w:rsidRPr="00154B67">
        <w:rPr>
          <w:rFonts w:ascii="Cambria" w:eastAsia="Times New Roman" w:hAnsi="Cambria" w:cs="Times New Roman"/>
          <w:color w:val="000000"/>
        </w:rPr>
        <w:t xml:space="preserve"> a un</w:t>
      </w:r>
      <w:r w:rsidR="006517C0" w:rsidRPr="00154B67">
        <w:rPr>
          <w:rFonts w:ascii="Cambria" w:eastAsia="Times New Roman" w:hAnsi="Cambria" w:cs="Times New Roman"/>
          <w:color w:val="000000"/>
        </w:rPr>
        <w:t>i</w:t>
      </w:r>
      <w:r w:rsidRPr="00154B67">
        <w:rPr>
          <w:rFonts w:ascii="Cambria" w:eastAsia="Times New Roman" w:hAnsi="Cambria" w:cs="Times New Roman"/>
          <w:color w:val="000000"/>
        </w:rPr>
        <w:t>fied form of the SPA.</w:t>
      </w:r>
    </w:p>
    <w:p w14:paraId="3702E1F9" w14:textId="77777777" w:rsidR="001F1400" w:rsidRPr="00AE49A2" w:rsidRDefault="001F1400" w:rsidP="00210062">
      <w:pPr>
        <w:pStyle w:val="ListParagraph"/>
        <w:shd w:val="clear" w:color="auto" w:fill="FFFFFF"/>
        <w:spacing w:before="100" w:beforeAutospacing="1" w:after="168" w:line="252" w:lineRule="auto"/>
        <w:jc w:val="both"/>
        <w:rPr>
          <w:rFonts w:ascii="Arial" w:eastAsia="Times New Roman" w:hAnsi="Arial" w:cs="Arial"/>
          <w:color w:val="333333"/>
          <w:sz w:val="23"/>
          <w:szCs w:val="23"/>
        </w:rPr>
      </w:pPr>
    </w:p>
    <w:p w14:paraId="791D11C1" w14:textId="5E5CE06E" w:rsidR="006517C0" w:rsidRPr="00154B67" w:rsidRDefault="006517C0" w:rsidP="00210062">
      <w:pPr>
        <w:pStyle w:val="ListParagraph"/>
        <w:numPr>
          <w:ilvl w:val="0"/>
          <w:numId w:val="1"/>
        </w:numPr>
        <w:shd w:val="clear" w:color="auto" w:fill="FFFFFF"/>
        <w:spacing w:before="100" w:beforeAutospacing="1" w:after="168" w:line="252" w:lineRule="auto"/>
        <w:ind w:left="720"/>
        <w:jc w:val="both"/>
        <w:rPr>
          <w:rFonts w:ascii="Arial" w:eastAsia="Times New Roman" w:hAnsi="Arial" w:cs="Arial"/>
          <w:sz w:val="23"/>
          <w:szCs w:val="23"/>
        </w:rPr>
      </w:pPr>
      <w:r w:rsidRPr="00154B67">
        <w:rPr>
          <w:rFonts w:ascii="Cambria" w:eastAsia="Times New Roman" w:hAnsi="Cambria" w:cs="Arial"/>
        </w:rPr>
        <w:t xml:space="preserve">Expand the list of </w:t>
      </w:r>
      <w:r w:rsidR="003844C3" w:rsidRPr="00154B67">
        <w:rPr>
          <w:rFonts w:ascii="Cambria" w:eastAsia="Times New Roman" w:hAnsi="Cambria" w:cs="Arial"/>
        </w:rPr>
        <w:t xml:space="preserve">the </w:t>
      </w:r>
      <w:r w:rsidRPr="00154B67">
        <w:rPr>
          <w:rFonts w:ascii="Cambria" w:eastAsia="Times New Roman" w:hAnsi="Cambria" w:cs="Arial"/>
        </w:rPr>
        <w:t xml:space="preserve">MAC </w:t>
      </w:r>
      <w:r w:rsidR="003844C3" w:rsidRPr="00154B67">
        <w:rPr>
          <w:rFonts w:ascii="Cambria" w:eastAsia="Times New Roman" w:hAnsi="Cambria" w:cs="Arial"/>
        </w:rPr>
        <w:t>clause</w:t>
      </w:r>
      <w:r w:rsidRPr="00154B67">
        <w:rPr>
          <w:rFonts w:ascii="Cambria" w:eastAsia="Times New Roman" w:hAnsi="Cambria" w:cs="Arial"/>
        </w:rPr>
        <w:t xml:space="preserve"> by, </w:t>
      </w:r>
      <w:r w:rsidR="009133AD" w:rsidRPr="00154B67">
        <w:rPr>
          <w:rFonts w:ascii="Cambria" w:eastAsia="Times New Roman" w:hAnsi="Cambria" w:cs="Arial"/>
        </w:rPr>
        <w:t>e.g.</w:t>
      </w:r>
      <w:r w:rsidRPr="00154B67">
        <w:rPr>
          <w:rFonts w:ascii="Cambria" w:eastAsia="Times New Roman" w:hAnsi="Cambria" w:cs="Arial"/>
        </w:rPr>
        <w:t xml:space="preserve">, “mass spread of the disease”, “a significant disruption of the supply chain”, “business </w:t>
      </w:r>
      <w:r w:rsidR="003844C3" w:rsidRPr="00154B67">
        <w:rPr>
          <w:rFonts w:ascii="Cambria" w:eastAsia="Times New Roman" w:hAnsi="Cambria" w:cs="Arial"/>
        </w:rPr>
        <w:t>prospect</w:t>
      </w:r>
      <w:r w:rsidRPr="00154B67">
        <w:rPr>
          <w:rFonts w:ascii="Cambria" w:eastAsia="Times New Roman" w:hAnsi="Cambria" w:cs="Arial"/>
        </w:rPr>
        <w:t xml:space="preserve"> of the target company”; or </w:t>
      </w:r>
      <w:r w:rsidR="003844C3" w:rsidRPr="00154B67">
        <w:rPr>
          <w:rFonts w:ascii="Cambria" w:eastAsia="Times New Roman" w:hAnsi="Cambria" w:cs="Arial"/>
        </w:rPr>
        <w:t>in case</w:t>
      </w:r>
      <w:r w:rsidRPr="00154B67">
        <w:rPr>
          <w:rFonts w:ascii="Cambria" w:eastAsia="Times New Roman" w:hAnsi="Cambria" w:cs="Arial"/>
        </w:rPr>
        <w:t xml:space="preserve"> the seller successfully negotiates </w:t>
      </w:r>
      <w:r w:rsidR="003844C3" w:rsidRPr="00154B67">
        <w:rPr>
          <w:rFonts w:ascii="Cambria" w:eastAsia="Times New Roman" w:hAnsi="Cambria" w:cs="Arial"/>
        </w:rPr>
        <w:t>the</w:t>
      </w:r>
      <w:r w:rsidRPr="00154B67">
        <w:rPr>
          <w:rFonts w:ascii="Cambria" w:eastAsia="Times New Roman" w:hAnsi="Cambria" w:cs="Arial"/>
        </w:rPr>
        <w:t xml:space="preserve"> events</w:t>
      </w:r>
      <w:r w:rsidR="003844C3" w:rsidRPr="00154B67">
        <w:rPr>
          <w:rFonts w:ascii="Cambria" w:eastAsia="Times New Roman" w:hAnsi="Cambria" w:cs="Arial"/>
        </w:rPr>
        <w:t xml:space="preserve"> in </w:t>
      </w:r>
      <w:r w:rsidR="005B5319">
        <w:rPr>
          <w:rFonts w:ascii="Cambria" w:eastAsia="Times New Roman" w:hAnsi="Cambria" w:cs="Arial"/>
        </w:rPr>
        <w:t xml:space="preserve">the </w:t>
      </w:r>
      <w:r w:rsidR="003844C3" w:rsidRPr="00154B67">
        <w:rPr>
          <w:rFonts w:ascii="Cambria" w:eastAsia="Times New Roman" w:hAnsi="Cambria" w:cs="Arial"/>
        </w:rPr>
        <w:t>general market</w:t>
      </w:r>
      <w:r w:rsidRPr="00154B67">
        <w:rPr>
          <w:rFonts w:ascii="Cambria" w:eastAsia="Times New Roman" w:hAnsi="Cambria" w:cs="Arial"/>
        </w:rPr>
        <w:t xml:space="preserve"> (Market MAC) </w:t>
      </w:r>
      <w:r w:rsidR="003844C3" w:rsidRPr="00154B67">
        <w:rPr>
          <w:rFonts w:ascii="Cambria" w:eastAsia="Times New Roman" w:hAnsi="Cambria" w:cs="Arial"/>
        </w:rPr>
        <w:t>to be treated as an</w:t>
      </w:r>
      <w:r w:rsidRPr="00154B67">
        <w:rPr>
          <w:rFonts w:ascii="Cambria" w:eastAsia="Times New Roman" w:hAnsi="Cambria" w:cs="Arial"/>
        </w:rPr>
        <w:t xml:space="preserve"> exception to what constitute</w:t>
      </w:r>
      <w:r w:rsidR="005B5319">
        <w:rPr>
          <w:rFonts w:ascii="Cambria" w:eastAsia="Times New Roman" w:hAnsi="Cambria" w:cs="Arial"/>
        </w:rPr>
        <w:t>s</w:t>
      </w:r>
      <w:r w:rsidRPr="00154B67">
        <w:rPr>
          <w:rFonts w:ascii="Cambria" w:eastAsia="Times New Roman" w:hAnsi="Cambria" w:cs="Arial"/>
        </w:rPr>
        <w:t xml:space="preserve"> the MAC, the buyer should consider </w:t>
      </w:r>
      <w:r w:rsidR="007E7A9A" w:rsidRPr="00154B67">
        <w:rPr>
          <w:rFonts w:ascii="Cambria" w:eastAsia="Times New Roman" w:hAnsi="Cambria" w:cs="Arial"/>
        </w:rPr>
        <w:t>about</w:t>
      </w:r>
      <w:r w:rsidR="00793AAC" w:rsidRPr="00154B67">
        <w:rPr>
          <w:rFonts w:ascii="Cambria" w:eastAsia="Times New Roman" w:hAnsi="Cambria" w:cs="Arial"/>
        </w:rPr>
        <w:t xml:space="preserve"> terms combination</w:t>
      </w:r>
      <w:r w:rsidRPr="00154B67">
        <w:rPr>
          <w:rFonts w:ascii="Cambria" w:eastAsia="Times New Roman" w:hAnsi="Cambria" w:cs="Arial"/>
        </w:rPr>
        <w:t xml:space="preserve"> in</w:t>
      </w:r>
      <w:r w:rsidR="007E7A9A" w:rsidRPr="00154B67">
        <w:rPr>
          <w:rFonts w:ascii="Cambria" w:eastAsia="Times New Roman" w:hAnsi="Cambria" w:cs="Arial"/>
        </w:rPr>
        <w:t xml:space="preserve"> </w:t>
      </w:r>
      <w:r w:rsidRPr="00154B67">
        <w:rPr>
          <w:rFonts w:ascii="Cambria" w:eastAsia="Times New Roman" w:hAnsi="Cambria" w:cs="Arial"/>
        </w:rPr>
        <w:t xml:space="preserve">the SPA which will still </w:t>
      </w:r>
      <w:r w:rsidR="007E7A9A" w:rsidRPr="00154B67">
        <w:rPr>
          <w:rFonts w:ascii="Cambria" w:eastAsia="Times New Roman" w:hAnsi="Cambria" w:cs="Arial"/>
        </w:rPr>
        <w:t>activate</w:t>
      </w:r>
      <w:r w:rsidRPr="00154B67">
        <w:rPr>
          <w:rFonts w:ascii="Cambria" w:eastAsia="Times New Roman" w:hAnsi="Cambria" w:cs="Arial"/>
        </w:rPr>
        <w:t xml:space="preserve"> the </w:t>
      </w:r>
      <w:r w:rsidR="007E7A9A" w:rsidRPr="00154B67">
        <w:rPr>
          <w:rFonts w:ascii="Cambria" w:eastAsia="Times New Roman" w:hAnsi="Cambria" w:cs="Arial"/>
        </w:rPr>
        <w:t xml:space="preserve">MAC </w:t>
      </w:r>
      <w:r w:rsidRPr="00154B67">
        <w:rPr>
          <w:rFonts w:ascii="Cambria" w:eastAsia="Times New Roman" w:hAnsi="Cambria" w:cs="Arial"/>
        </w:rPr>
        <w:t>clause</w:t>
      </w:r>
      <w:r w:rsidR="007E7A9A" w:rsidRPr="00154B67">
        <w:rPr>
          <w:rFonts w:ascii="Cambria" w:eastAsia="Times New Roman" w:hAnsi="Cambria" w:cs="Arial"/>
        </w:rPr>
        <w:t xml:space="preserve"> </w:t>
      </w:r>
      <w:r w:rsidRPr="00154B67">
        <w:rPr>
          <w:rFonts w:ascii="Cambria" w:eastAsia="Times New Roman" w:hAnsi="Cambria" w:cs="Arial"/>
        </w:rPr>
        <w:t xml:space="preserve">if: “the target company is affected </w:t>
      </w:r>
      <w:r w:rsidR="007E7A9A" w:rsidRPr="00154B67">
        <w:rPr>
          <w:rFonts w:ascii="Cambria" w:eastAsia="Times New Roman" w:hAnsi="Cambria" w:cs="Arial"/>
        </w:rPr>
        <w:t>quite</w:t>
      </w:r>
      <w:r w:rsidRPr="00154B67">
        <w:rPr>
          <w:rFonts w:ascii="Cambria" w:eastAsia="Times New Roman" w:hAnsi="Cambria" w:cs="Arial"/>
        </w:rPr>
        <w:t xml:space="preserve"> worse than other companies </w:t>
      </w:r>
      <w:r w:rsidRPr="00154B67">
        <w:rPr>
          <w:rFonts w:ascii="Cambria" w:eastAsia="Times New Roman" w:hAnsi="Cambria" w:cs="Arial"/>
        </w:rPr>
        <w:lastRenderedPageBreak/>
        <w:t xml:space="preserve">in the same industry”; or “the target company's line of business is disproportionately affected when compared to other industries”. Otherwise, </w:t>
      </w:r>
      <w:r w:rsidR="005B5319">
        <w:rPr>
          <w:rFonts w:ascii="Cambria" w:eastAsia="Times New Roman" w:hAnsi="Cambria" w:cs="Arial"/>
        </w:rPr>
        <w:t>the</w:t>
      </w:r>
      <w:r w:rsidR="007E7A9A" w:rsidRPr="00154B67">
        <w:rPr>
          <w:rFonts w:ascii="Cambria" w:eastAsia="Times New Roman" w:hAnsi="Cambria" w:cs="Arial"/>
        </w:rPr>
        <w:t xml:space="preserve"> </w:t>
      </w:r>
      <w:r w:rsidRPr="00154B67">
        <w:rPr>
          <w:rFonts w:ascii="Cambria" w:eastAsia="Times New Roman" w:hAnsi="Cambria" w:cs="Arial"/>
        </w:rPr>
        <w:t xml:space="preserve">risk </w:t>
      </w:r>
      <w:r w:rsidR="007E7A9A" w:rsidRPr="00154B67">
        <w:rPr>
          <w:rFonts w:ascii="Cambria" w:eastAsia="Times New Roman" w:hAnsi="Cambria" w:cs="Arial"/>
        </w:rPr>
        <w:t>is running that the buyer can</w:t>
      </w:r>
      <w:r w:rsidRPr="00154B67">
        <w:rPr>
          <w:rFonts w:ascii="Cambria" w:eastAsia="Times New Roman" w:hAnsi="Cambria" w:cs="Arial"/>
        </w:rPr>
        <w:t xml:space="preserve">not </w:t>
      </w:r>
      <w:r w:rsidR="007E7A9A" w:rsidRPr="00154B67">
        <w:rPr>
          <w:rFonts w:ascii="Cambria" w:eastAsia="Times New Roman" w:hAnsi="Cambria" w:cs="Arial"/>
        </w:rPr>
        <w:t xml:space="preserve">timely </w:t>
      </w:r>
      <w:r w:rsidRPr="00154B67">
        <w:rPr>
          <w:rFonts w:ascii="Cambria" w:eastAsia="Times New Roman" w:hAnsi="Cambria" w:cs="Arial"/>
        </w:rPr>
        <w:t xml:space="preserve">withdraw from the sale and purchase agreement </w:t>
      </w:r>
      <w:r w:rsidR="007E7A9A" w:rsidRPr="00154B67">
        <w:rPr>
          <w:rFonts w:ascii="Cambria" w:eastAsia="Times New Roman" w:hAnsi="Cambria" w:cs="Arial"/>
        </w:rPr>
        <w:t>because the target company’s business data are still unaffected even at the termination time of sale and purchase contract, although a declin</w:t>
      </w:r>
      <w:r w:rsidR="005B5319">
        <w:rPr>
          <w:rFonts w:ascii="Cambria" w:eastAsia="Times New Roman" w:hAnsi="Cambria" w:cs="Arial"/>
        </w:rPr>
        <w:t>ing</w:t>
      </w:r>
      <w:r w:rsidR="007E7A9A" w:rsidRPr="00154B67">
        <w:rPr>
          <w:rFonts w:ascii="Cambria" w:eastAsia="Times New Roman" w:hAnsi="Cambria" w:cs="Arial"/>
        </w:rPr>
        <w:t xml:space="preserve"> tendency in the respective market was </w:t>
      </w:r>
      <w:r w:rsidRPr="00154B67">
        <w:rPr>
          <w:rFonts w:ascii="Cambria" w:eastAsia="Times New Roman" w:hAnsi="Cambria" w:cs="Arial"/>
        </w:rPr>
        <w:t>foreseeable</w:t>
      </w:r>
      <w:r w:rsidR="00DD7268">
        <w:rPr>
          <w:rFonts w:ascii="Cambria" w:eastAsia="Times New Roman" w:hAnsi="Cambria" w:cs="Arial"/>
        </w:rPr>
        <w:t>.</w:t>
      </w:r>
    </w:p>
    <w:p w14:paraId="1EA54384" w14:textId="77777777" w:rsidR="001F1400" w:rsidRPr="00790C8A" w:rsidRDefault="001F1400" w:rsidP="00210062">
      <w:pPr>
        <w:pStyle w:val="ListParagraph"/>
        <w:shd w:val="clear" w:color="auto" w:fill="FFFFFF"/>
        <w:spacing w:before="100" w:beforeAutospacing="1" w:after="168" w:line="252" w:lineRule="auto"/>
        <w:jc w:val="both"/>
        <w:rPr>
          <w:rFonts w:ascii="Arial" w:eastAsia="Times New Roman" w:hAnsi="Arial" w:cs="Arial"/>
          <w:color w:val="333333"/>
          <w:sz w:val="23"/>
          <w:szCs w:val="23"/>
        </w:rPr>
      </w:pPr>
    </w:p>
    <w:p w14:paraId="451BEC47" w14:textId="5F5FFDD9" w:rsidR="001F1400" w:rsidRPr="00154B67" w:rsidRDefault="000F4395" w:rsidP="00210062">
      <w:pPr>
        <w:pStyle w:val="ListParagraph"/>
        <w:numPr>
          <w:ilvl w:val="0"/>
          <w:numId w:val="1"/>
        </w:numPr>
        <w:shd w:val="clear" w:color="auto" w:fill="FFFFFF"/>
        <w:spacing w:before="100" w:beforeAutospacing="1" w:after="168" w:line="252" w:lineRule="auto"/>
        <w:ind w:left="720"/>
        <w:jc w:val="both"/>
        <w:rPr>
          <w:rFonts w:ascii="Cambria" w:eastAsia="Times New Roman" w:hAnsi="Cambria" w:cs="Times New Roman"/>
          <w:color w:val="1F4E79" w:themeColor="accent5" w:themeShade="80"/>
        </w:rPr>
      </w:pPr>
      <w:r w:rsidRPr="00154B67">
        <w:rPr>
          <w:rFonts w:ascii="Cambria" w:eastAsia="Times New Roman" w:hAnsi="Cambria" w:cs="Times New Roman"/>
          <w:color w:val="000000"/>
        </w:rPr>
        <w:t xml:space="preserve">Consider other safeguards </w:t>
      </w:r>
      <w:r w:rsidR="005B5319">
        <w:rPr>
          <w:rFonts w:ascii="Cambria" w:eastAsia="Times New Roman" w:hAnsi="Cambria" w:cs="Times New Roman"/>
          <w:color w:val="000000"/>
        </w:rPr>
        <w:t xml:space="preserve">that </w:t>
      </w:r>
      <w:r w:rsidR="009133AD" w:rsidRPr="00154B67">
        <w:rPr>
          <w:rFonts w:ascii="Cambria" w:eastAsia="Times New Roman" w:hAnsi="Cambria" w:cs="Times New Roman"/>
          <w:color w:val="000000"/>
        </w:rPr>
        <w:t>can</w:t>
      </w:r>
      <w:r w:rsidRPr="00154B67">
        <w:rPr>
          <w:rFonts w:ascii="Cambria" w:eastAsia="Times New Roman" w:hAnsi="Cambria" w:cs="Times New Roman"/>
          <w:color w:val="000000"/>
        </w:rPr>
        <w:t xml:space="preserve"> be available to the buyer, </w:t>
      </w:r>
      <w:r w:rsidR="005B5319">
        <w:rPr>
          <w:rFonts w:ascii="Cambria" w:eastAsia="Times New Roman" w:hAnsi="Cambria" w:cs="Times New Roman"/>
          <w:color w:val="000000"/>
        </w:rPr>
        <w:t xml:space="preserve">e.g. </w:t>
      </w:r>
      <w:r w:rsidRPr="00154B67">
        <w:rPr>
          <w:rFonts w:ascii="Cambria" w:eastAsia="Times New Roman" w:hAnsi="Cambria" w:cs="Times New Roman"/>
          <w:color w:val="000000"/>
        </w:rPr>
        <w:t>the seller</w:t>
      </w:r>
      <w:r w:rsidR="009133AD" w:rsidRPr="00154B67">
        <w:rPr>
          <w:rFonts w:ascii="Cambria" w:eastAsia="Times New Roman" w:hAnsi="Cambria" w:cs="Times New Roman"/>
          <w:color w:val="000000"/>
        </w:rPr>
        <w:t xml:space="preserve"> </w:t>
      </w:r>
      <w:r w:rsidRPr="00154B67">
        <w:rPr>
          <w:rFonts w:ascii="Cambria" w:eastAsia="Times New Roman" w:hAnsi="Cambria" w:cs="Times New Roman"/>
          <w:color w:val="000000"/>
        </w:rPr>
        <w:t>commi</w:t>
      </w:r>
      <w:r w:rsidR="009133AD" w:rsidRPr="00154B67">
        <w:rPr>
          <w:rFonts w:ascii="Cambria" w:eastAsia="Times New Roman" w:hAnsi="Cambria" w:cs="Times New Roman"/>
          <w:color w:val="000000"/>
        </w:rPr>
        <w:t>ts</w:t>
      </w:r>
      <w:r w:rsidRPr="00154B67">
        <w:rPr>
          <w:rFonts w:ascii="Cambria" w:eastAsia="Times New Roman" w:hAnsi="Cambria" w:cs="Times New Roman"/>
          <w:color w:val="000000"/>
        </w:rPr>
        <w:t xml:space="preserve"> </w:t>
      </w:r>
      <w:r w:rsidR="008C2BB9" w:rsidRPr="00154B67">
        <w:rPr>
          <w:rFonts w:ascii="Cambria" w:eastAsia="Times New Roman" w:hAnsi="Cambria" w:cs="Times New Roman"/>
          <w:color w:val="000000"/>
        </w:rPr>
        <w:t xml:space="preserve">the target company’s operation in </w:t>
      </w:r>
      <w:r w:rsidR="005B5319">
        <w:rPr>
          <w:rFonts w:ascii="Cambria" w:eastAsia="Times New Roman" w:hAnsi="Cambria" w:cs="Times New Roman"/>
          <w:color w:val="000000"/>
        </w:rPr>
        <w:t xml:space="preserve">the </w:t>
      </w:r>
      <w:r w:rsidR="008C2BB9" w:rsidRPr="00154B67">
        <w:rPr>
          <w:rFonts w:ascii="Cambria" w:eastAsia="Times New Roman" w:hAnsi="Cambria" w:cs="Times New Roman"/>
          <w:color w:val="000000"/>
        </w:rPr>
        <w:t xml:space="preserve">period before the transaction is completed or prolongs the negotiation of the seller’s commitment guarantee </w:t>
      </w:r>
      <w:r w:rsidRPr="00154B67">
        <w:rPr>
          <w:rFonts w:ascii="Cambria" w:eastAsia="Times New Roman" w:hAnsi="Cambria" w:cs="Times New Roman"/>
          <w:color w:val="000000"/>
        </w:rPr>
        <w:t>after the transaction is completed.</w:t>
      </w:r>
    </w:p>
    <w:p w14:paraId="05AC3A61" w14:textId="7D24792C" w:rsidR="00143EA9" w:rsidRPr="003712FE" w:rsidRDefault="005B5319" w:rsidP="00210062">
      <w:pPr>
        <w:shd w:val="clear" w:color="auto" w:fill="FFFFFF"/>
        <w:spacing w:after="240" w:line="252" w:lineRule="auto"/>
        <w:jc w:val="both"/>
        <w:rPr>
          <w:rFonts w:ascii="Cambria" w:eastAsia="Times New Roman" w:hAnsi="Cambria" w:cs="Times New Roman"/>
          <w:i/>
          <w:iCs/>
          <w:color w:val="000000"/>
          <w:u w:val="single"/>
        </w:rPr>
      </w:pPr>
      <w:r>
        <w:rPr>
          <w:rFonts w:ascii="Cambria" w:eastAsia="Times New Roman" w:hAnsi="Cambria" w:cs="Times New Roman"/>
          <w:i/>
          <w:iCs/>
          <w:color w:val="000000"/>
          <w:u w:val="single"/>
        </w:rPr>
        <w:t>The p</w:t>
      </w:r>
      <w:r w:rsidR="00143EA9" w:rsidRPr="00143EA9">
        <w:rPr>
          <w:rFonts w:ascii="Cambria" w:eastAsia="Times New Roman" w:hAnsi="Cambria" w:cs="Times New Roman"/>
          <w:i/>
          <w:iCs/>
          <w:color w:val="000000"/>
          <w:u w:val="single"/>
        </w:rPr>
        <w:t>oint should be considered by the buyer</w:t>
      </w:r>
    </w:p>
    <w:p w14:paraId="7CF6FF4C" w14:textId="2EADAFCE" w:rsidR="00143EA9" w:rsidRPr="003712FE" w:rsidRDefault="00143EA9" w:rsidP="00210062">
      <w:pPr>
        <w:shd w:val="clear" w:color="auto" w:fill="FFFFFF"/>
        <w:spacing w:after="240" w:line="252" w:lineRule="auto"/>
        <w:jc w:val="both"/>
        <w:rPr>
          <w:rFonts w:ascii="Cambria" w:eastAsia="Times New Roman" w:hAnsi="Cambria" w:cs="Times New Roman"/>
          <w:i/>
          <w:iCs/>
          <w:color w:val="000000"/>
        </w:rPr>
      </w:pPr>
      <w:r>
        <w:rPr>
          <w:rFonts w:ascii="Cambria" w:eastAsia="Times New Roman" w:hAnsi="Cambria" w:cs="Times New Roman"/>
          <w:color w:val="000000"/>
        </w:rPr>
        <w:t>The seller can look at the following points after consider</w:t>
      </w:r>
      <w:r w:rsidR="005B5319">
        <w:rPr>
          <w:rFonts w:ascii="Cambria" w:eastAsia="Times New Roman" w:hAnsi="Cambria" w:cs="Times New Roman"/>
          <w:color w:val="000000"/>
        </w:rPr>
        <w:t>ing</w:t>
      </w:r>
      <w:r>
        <w:rPr>
          <w:rFonts w:ascii="Cambria" w:eastAsia="Times New Roman" w:hAnsi="Cambria" w:cs="Times New Roman"/>
          <w:color w:val="000000"/>
        </w:rPr>
        <w:t xml:space="preserve"> and negotiate the MAC clause:</w:t>
      </w:r>
    </w:p>
    <w:p w14:paraId="2B00BB05" w14:textId="6418D500" w:rsidR="008C2BB9" w:rsidRPr="00154B67" w:rsidRDefault="008C2BB9" w:rsidP="00210062">
      <w:pPr>
        <w:pStyle w:val="ListParagraph"/>
        <w:numPr>
          <w:ilvl w:val="0"/>
          <w:numId w:val="2"/>
        </w:numPr>
        <w:shd w:val="clear" w:color="auto" w:fill="FFFFFF"/>
        <w:spacing w:after="240" w:line="252" w:lineRule="auto"/>
        <w:ind w:hanging="720"/>
        <w:jc w:val="both"/>
        <w:rPr>
          <w:rFonts w:ascii="Cambria" w:eastAsia="Times New Roman" w:hAnsi="Cambria" w:cs="Times New Roman"/>
          <w:color w:val="1F4E79" w:themeColor="accent5" w:themeShade="80"/>
        </w:rPr>
      </w:pPr>
      <w:r w:rsidRPr="00154B67">
        <w:rPr>
          <w:rFonts w:ascii="Cambria" w:eastAsia="Times New Roman" w:hAnsi="Cambria" w:cs="Times New Roman"/>
          <w:color w:val="000000"/>
        </w:rPr>
        <w:t xml:space="preserve">In case it is unavoidable to include the MAC clause into the SPA, the MAC clause should be limited to the internal circumstances of the target company (Business MAC, Compliance MAC). </w:t>
      </w:r>
      <w:r w:rsidR="00463ED2" w:rsidRPr="00154B67">
        <w:rPr>
          <w:rFonts w:ascii="Cambria" w:eastAsia="Times New Roman" w:hAnsi="Cambria" w:cs="Times New Roman"/>
          <w:color w:val="000000"/>
        </w:rPr>
        <w:t>The a</w:t>
      </w:r>
      <w:r w:rsidRPr="00154B67">
        <w:rPr>
          <w:rFonts w:ascii="Cambria" w:eastAsia="Times New Roman" w:hAnsi="Cambria" w:cs="Times New Roman"/>
          <w:color w:val="000000"/>
        </w:rPr>
        <w:t>dverse changes in the general economic situation o</w:t>
      </w:r>
      <w:r w:rsidR="005B5319">
        <w:rPr>
          <w:rFonts w:ascii="Cambria" w:eastAsia="Times New Roman" w:hAnsi="Cambria" w:cs="Times New Roman"/>
          <w:color w:val="000000"/>
        </w:rPr>
        <w:t>f</w:t>
      </w:r>
      <w:r w:rsidRPr="00154B67">
        <w:rPr>
          <w:rFonts w:ascii="Cambria" w:eastAsia="Times New Roman" w:hAnsi="Cambria" w:cs="Times New Roman"/>
          <w:color w:val="000000"/>
        </w:rPr>
        <w:t xml:space="preserve"> the respective market (Market MAC) should be explicitly excluded from the scope of the clause.</w:t>
      </w:r>
    </w:p>
    <w:p w14:paraId="01379ACF" w14:textId="77777777" w:rsidR="001F1400" w:rsidRPr="004855CA" w:rsidRDefault="001F1400" w:rsidP="00210062">
      <w:pPr>
        <w:pStyle w:val="ListParagraph"/>
        <w:shd w:val="clear" w:color="auto" w:fill="FFFFFF"/>
        <w:spacing w:after="240" w:line="252" w:lineRule="auto"/>
        <w:jc w:val="both"/>
        <w:rPr>
          <w:rFonts w:ascii="Cambria" w:eastAsia="Times New Roman" w:hAnsi="Cambria" w:cs="Times New Roman"/>
          <w:color w:val="000000"/>
        </w:rPr>
      </w:pPr>
    </w:p>
    <w:p w14:paraId="5E92E285" w14:textId="2EEBC353" w:rsidR="00463ED2" w:rsidRPr="00154B67" w:rsidRDefault="00463ED2" w:rsidP="00210062">
      <w:pPr>
        <w:pStyle w:val="ListParagraph"/>
        <w:numPr>
          <w:ilvl w:val="0"/>
          <w:numId w:val="2"/>
        </w:numPr>
        <w:shd w:val="clear" w:color="auto" w:fill="FFFFFF"/>
        <w:spacing w:after="240" w:line="252" w:lineRule="auto"/>
        <w:ind w:hanging="720"/>
        <w:jc w:val="both"/>
        <w:rPr>
          <w:rFonts w:ascii="Cambria" w:eastAsia="Times New Roman" w:hAnsi="Cambria" w:cs="Times New Roman"/>
          <w:color w:val="1F4E79" w:themeColor="accent5" w:themeShade="80"/>
        </w:rPr>
      </w:pPr>
      <w:r w:rsidRPr="00154B67">
        <w:rPr>
          <w:rFonts w:ascii="Cambria" w:eastAsia="Times New Roman" w:hAnsi="Cambria" w:cs="Times New Roman"/>
          <w:color w:val="000000"/>
        </w:rPr>
        <w:t xml:space="preserve">It is necessary to give particularly essential thresholds, </w:t>
      </w:r>
      <w:r w:rsidR="005B5319">
        <w:rPr>
          <w:rFonts w:ascii="Cambria" w:eastAsia="Times New Roman" w:hAnsi="Cambria" w:cs="Times New Roman"/>
          <w:color w:val="000000"/>
        </w:rPr>
        <w:t>that means</w:t>
      </w:r>
      <w:r w:rsidRPr="00154B67">
        <w:rPr>
          <w:rFonts w:ascii="Cambria" w:eastAsia="Times New Roman" w:hAnsi="Cambria" w:cs="Times New Roman"/>
          <w:color w:val="000000"/>
        </w:rPr>
        <w:t xml:space="preserve"> the thresholds that the buyer only has the right to withdraw from the transaction when situation activating the MAC clause or the similar event leading to the decline is determined by financial data with</w:t>
      </w:r>
      <w:r w:rsidR="005B5319">
        <w:rPr>
          <w:rFonts w:ascii="Cambria" w:eastAsia="Times New Roman" w:hAnsi="Cambria" w:cs="Times New Roman"/>
          <w:color w:val="000000"/>
        </w:rPr>
        <w:t xml:space="preserve"> a</w:t>
      </w:r>
      <w:r w:rsidRPr="00154B67">
        <w:rPr>
          <w:rFonts w:ascii="Cambria" w:eastAsia="Times New Roman" w:hAnsi="Cambria" w:cs="Times New Roman"/>
          <w:color w:val="000000"/>
        </w:rPr>
        <w:t xml:space="preserve"> specific number, and in obvious, this situations or event is not a short-term adverse, according to </w:t>
      </w:r>
      <w:r w:rsidR="005B5319">
        <w:rPr>
          <w:rFonts w:ascii="Cambria" w:eastAsia="Times New Roman" w:hAnsi="Cambria" w:cs="Times New Roman"/>
          <w:color w:val="000000"/>
        </w:rPr>
        <w:t xml:space="preserve">the </w:t>
      </w:r>
      <w:r w:rsidRPr="00154B67">
        <w:rPr>
          <w:rFonts w:ascii="Cambria" w:eastAsia="Times New Roman" w:hAnsi="Cambria" w:cs="Times New Roman"/>
          <w:color w:val="000000"/>
        </w:rPr>
        <w:t xml:space="preserve">independent opinion of </w:t>
      </w:r>
      <w:r w:rsidR="005B5319">
        <w:rPr>
          <w:rFonts w:ascii="Cambria" w:eastAsia="Times New Roman" w:hAnsi="Cambria" w:cs="Times New Roman"/>
          <w:color w:val="000000"/>
        </w:rPr>
        <w:t xml:space="preserve">an </w:t>
      </w:r>
      <w:r w:rsidRPr="00154B67">
        <w:rPr>
          <w:rFonts w:ascii="Cambria" w:eastAsia="Times New Roman" w:hAnsi="Cambria" w:cs="Times New Roman"/>
          <w:color w:val="000000"/>
        </w:rPr>
        <w:t>expert in the same industry.</w:t>
      </w:r>
    </w:p>
    <w:p w14:paraId="60A0EA46" w14:textId="77777777" w:rsidR="001F1400" w:rsidRPr="00294117" w:rsidRDefault="001F1400" w:rsidP="00210062">
      <w:pPr>
        <w:pStyle w:val="ListParagraph"/>
        <w:spacing w:line="252" w:lineRule="auto"/>
        <w:rPr>
          <w:rFonts w:ascii="Cambria" w:eastAsia="Times New Roman" w:hAnsi="Cambria" w:cs="Times New Roman"/>
          <w:color w:val="000000"/>
        </w:rPr>
      </w:pPr>
    </w:p>
    <w:p w14:paraId="43AFFC03" w14:textId="251FC924" w:rsidR="00463ED2" w:rsidRPr="00154B67" w:rsidRDefault="00463ED2" w:rsidP="00210062">
      <w:pPr>
        <w:pStyle w:val="ListParagraph"/>
        <w:numPr>
          <w:ilvl w:val="0"/>
          <w:numId w:val="2"/>
        </w:numPr>
        <w:shd w:val="clear" w:color="auto" w:fill="FFFFFF"/>
        <w:spacing w:after="240" w:line="252" w:lineRule="auto"/>
        <w:ind w:hanging="720"/>
        <w:jc w:val="both"/>
        <w:rPr>
          <w:rFonts w:ascii="Arial" w:hAnsi="Arial" w:cs="Arial"/>
        </w:rPr>
      </w:pPr>
      <w:r w:rsidRPr="00154B67">
        <w:rPr>
          <w:rFonts w:ascii="Cambria" w:hAnsi="Cambria" w:cs="Arial"/>
        </w:rPr>
        <w:t xml:space="preserve">Provision drafting forces the buyer to pay damages agreed on the contract in case the MAC causes the </w:t>
      </w:r>
      <w:r w:rsidR="00CA3D7D" w:rsidRPr="00154B67">
        <w:rPr>
          <w:rFonts w:ascii="Cambria" w:hAnsi="Cambria" w:cs="Arial"/>
        </w:rPr>
        <w:t xml:space="preserve">buyer’s </w:t>
      </w:r>
      <w:r w:rsidRPr="00154B67">
        <w:rPr>
          <w:rFonts w:ascii="Cambria" w:hAnsi="Cambria" w:cs="Arial"/>
        </w:rPr>
        <w:t xml:space="preserve">withdrawal and refund. </w:t>
      </w:r>
    </w:p>
    <w:sectPr w:rsidR="00463ED2" w:rsidRPr="00154B67" w:rsidSect="00210062">
      <w:headerReference w:type="default" r:id="rId11"/>
      <w:footerReference w:type="default" r:id="rId12"/>
      <w:pgSz w:w="12240" w:h="15840"/>
      <w:pgMar w:top="1134"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BDBD2" w14:textId="77777777" w:rsidR="00B72AC5" w:rsidRDefault="00B72AC5" w:rsidP="00B375BC">
      <w:pPr>
        <w:spacing w:after="0" w:line="240" w:lineRule="auto"/>
      </w:pPr>
      <w:r>
        <w:separator/>
      </w:r>
    </w:p>
  </w:endnote>
  <w:endnote w:type="continuationSeparator" w:id="0">
    <w:p w14:paraId="5557F91B" w14:textId="77777777" w:rsidR="00B72AC5" w:rsidRDefault="00B72AC5" w:rsidP="00B375BC">
      <w:pPr>
        <w:spacing w:after="0" w:line="240" w:lineRule="auto"/>
      </w:pPr>
      <w:r>
        <w:continuationSeparator/>
      </w:r>
    </w:p>
  </w:endnote>
  <w:endnote w:type="continuationNotice" w:id="1">
    <w:p w14:paraId="30536B47" w14:textId="77777777" w:rsidR="00B72AC5" w:rsidRDefault="00B72A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845212"/>
      <w:docPartObj>
        <w:docPartGallery w:val="Page Numbers (Bottom of Page)"/>
        <w:docPartUnique/>
      </w:docPartObj>
    </w:sdtPr>
    <w:sdtEndPr/>
    <w:sdtContent>
      <w:sdt>
        <w:sdtPr>
          <w:id w:val="-1769616900"/>
          <w:docPartObj>
            <w:docPartGallery w:val="Page Numbers (Top of Page)"/>
            <w:docPartUnique/>
          </w:docPartObj>
        </w:sdtPr>
        <w:sdtEndPr/>
        <w:sdtContent>
          <w:p w14:paraId="6122A843" w14:textId="019ACF16" w:rsidR="009133AD" w:rsidRDefault="009133AD">
            <w:pPr>
              <w:pStyle w:val="Footer"/>
              <w:jc w:val="right"/>
            </w:pPr>
            <w:r w:rsidRPr="00A21FE4">
              <w:rPr>
                <w:rFonts w:ascii="Cambria" w:hAnsi="Cambria"/>
                <w:bCs/>
                <w:sz w:val="24"/>
                <w:szCs w:val="24"/>
              </w:rPr>
              <w:fldChar w:fldCharType="begin"/>
            </w:r>
            <w:r w:rsidRPr="00A21FE4">
              <w:rPr>
                <w:rFonts w:ascii="Cambria" w:hAnsi="Cambria"/>
                <w:bCs/>
              </w:rPr>
              <w:instrText xml:space="preserve"> PAGE </w:instrText>
            </w:r>
            <w:r w:rsidRPr="00A21FE4">
              <w:rPr>
                <w:rFonts w:ascii="Cambria" w:hAnsi="Cambria"/>
                <w:bCs/>
                <w:sz w:val="24"/>
                <w:szCs w:val="24"/>
              </w:rPr>
              <w:fldChar w:fldCharType="separate"/>
            </w:r>
            <w:r w:rsidR="009D79BA">
              <w:rPr>
                <w:rFonts w:ascii="Cambria" w:hAnsi="Cambria"/>
                <w:bCs/>
                <w:noProof/>
              </w:rPr>
              <w:t>1</w:t>
            </w:r>
            <w:r w:rsidRPr="00A21FE4">
              <w:rPr>
                <w:rFonts w:ascii="Cambria" w:hAnsi="Cambria"/>
                <w:bCs/>
                <w:sz w:val="24"/>
                <w:szCs w:val="24"/>
              </w:rPr>
              <w:fldChar w:fldCharType="end"/>
            </w:r>
            <w:r w:rsidRPr="00A21FE4">
              <w:rPr>
                <w:rFonts w:ascii="Cambria" w:hAnsi="Cambria"/>
              </w:rPr>
              <w:t>/</w:t>
            </w:r>
            <w:r w:rsidRPr="00A21FE4">
              <w:rPr>
                <w:rFonts w:ascii="Cambria" w:hAnsi="Cambria"/>
                <w:bCs/>
                <w:sz w:val="24"/>
                <w:szCs w:val="24"/>
              </w:rPr>
              <w:fldChar w:fldCharType="begin"/>
            </w:r>
            <w:r w:rsidRPr="00A21FE4">
              <w:rPr>
                <w:rFonts w:ascii="Cambria" w:hAnsi="Cambria"/>
                <w:bCs/>
              </w:rPr>
              <w:instrText xml:space="preserve"> NUMPAGES  </w:instrText>
            </w:r>
            <w:r w:rsidRPr="00A21FE4">
              <w:rPr>
                <w:rFonts w:ascii="Cambria" w:hAnsi="Cambria"/>
                <w:bCs/>
                <w:sz w:val="24"/>
                <w:szCs w:val="24"/>
              </w:rPr>
              <w:fldChar w:fldCharType="separate"/>
            </w:r>
            <w:r w:rsidR="009D79BA">
              <w:rPr>
                <w:rFonts w:ascii="Cambria" w:hAnsi="Cambria"/>
                <w:bCs/>
                <w:noProof/>
              </w:rPr>
              <w:t>3</w:t>
            </w:r>
            <w:r w:rsidRPr="00A21FE4">
              <w:rPr>
                <w:rFonts w:ascii="Cambria" w:hAnsi="Cambria"/>
                <w:bCs/>
                <w:sz w:val="24"/>
                <w:szCs w:val="24"/>
              </w:rPr>
              <w:fldChar w:fldCharType="end"/>
            </w:r>
          </w:p>
        </w:sdtContent>
      </w:sdt>
    </w:sdtContent>
  </w:sdt>
  <w:p w14:paraId="37D26446" w14:textId="69083151" w:rsidR="009133AD" w:rsidRDefault="009133AD" w:rsidP="001B18D8">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3A026" w14:textId="77777777" w:rsidR="00B72AC5" w:rsidRDefault="00B72AC5" w:rsidP="00B375BC">
      <w:pPr>
        <w:spacing w:after="0" w:line="240" w:lineRule="auto"/>
      </w:pPr>
      <w:r>
        <w:separator/>
      </w:r>
    </w:p>
  </w:footnote>
  <w:footnote w:type="continuationSeparator" w:id="0">
    <w:p w14:paraId="3E2F01F4" w14:textId="77777777" w:rsidR="00B72AC5" w:rsidRDefault="00B72AC5" w:rsidP="00B375BC">
      <w:pPr>
        <w:spacing w:after="0" w:line="240" w:lineRule="auto"/>
      </w:pPr>
      <w:r>
        <w:continuationSeparator/>
      </w:r>
    </w:p>
  </w:footnote>
  <w:footnote w:type="continuationNotice" w:id="1">
    <w:p w14:paraId="16B8B3C4" w14:textId="77777777" w:rsidR="00B72AC5" w:rsidRDefault="00B72A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003AC" w14:textId="027B0604" w:rsidR="009133AD" w:rsidRDefault="009133AD" w:rsidP="00B375BC">
    <w:pPr>
      <w:pStyle w:val="Header"/>
      <w:ind w:left="-1440"/>
    </w:pPr>
    <w:r>
      <w:rPr>
        <w:noProof/>
      </w:rPr>
      <w:drawing>
        <wp:anchor distT="0" distB="0" distL="114300" distR="114300" simplePos="0" relativeHeight="251658240" behindDoc="1" locked="0" layoutInCell="1" allowOverlap="1" wp14:anchorId="268081D6" wp14:editId="13E33605">
          <wp:simplePos x="0" y="0"/>
          <wp:positionH relativeFrom="column">
            <wp:posOffset>-914400</wp:posOffset>
          </wp:positionH>
          <wp:positionV relativeFrom="paragraph">
            <wp:posOffset>0</wp:posOffset>
          </wp:positionV>
          <wp:extent cx="7721600" cy="1396365"/>
          <wp:effectExtent l="0" t="0" r="0" b="0"/>
          <wp:wrapTight wrapText="bothSides">
            <wp:wrapPolygon edited="0">
              <wp:start x="0" y="0"/>
              <wp:lineTo x="0" y="21217"/>
              <wp:lineTo x="21529" y="21217"/>
              <wp:lineTo x="21529" y="0"/>
              <wp:lineTo x="0" y="0"/>
            </wp:wrapPolygon>
          </wp:wrapTight>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cstate="print">
                    <a:extLst>
                      <a:ext uri="{28A0092B-C50C-407E-A947-70E740481C1C}">
                        <a14:useLocalDpi xmlns:a14="http://schemas.microsoft.com/office/drawing/2010/main" val="0"/>
                      </a:ext>
                    </a:extLst>
                  </a:blip>
                  <a:srcRect t="29820" b="30294"/>
                  <a:stretch/>
                </pic:blipFill>
                <pic:spPr bwMode="auto">
                  <a:xfrm>
                    <a:off x="0" y="0"/>
                    <a:ext cx="7721600" cy="139636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44C81"/>
    <w:multiLevelType w:val="hybridMultilevel"/>
    <w:tmpl w:val="6A328704"/>
    <w:lvl w:ilvl="0" w:tplc="39107942">
      <w:start w:val="1"/>
      <w:numFmt w:val="lowerRoman"/>
      <w:lvlText w:val="(%1)"/>
      <w:lvlJc w:val="left"/>
      <w:pPr>
        <w:ind w:left="720" w:hanging="360"/>
      </w:pPr>
      <w:rPr>
        <w:rFonts w:ascii="Cambria" w:hAnsi="Cambria" w:cs="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5B71C2"/>
    <w:multiLevelType w:val="hybridMultilevel"/>
    <w:tmpl w:val="7F4C16BE"/>
    <w:lvl w:ilvl="0" w:tplc="39107942">
      <w:start w:val="1"/>
      <w:numFmt w:val="lowerRoman"/>
      <w:lvlText w:val="(%1)"/>
      <w:lvlJc w:val="left"/>
      <w:pPr>
        <w:ind w:left="1080" w:hanging="720"/>
      </w:pPr>
      <w:rPr>
        <w:rFonts w:ascii="Cambria" w:hAnsi="Cambria" w:cs="Times New Roman"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21"/>
    <w:rsid w:val="00005621"/>
    <w:rsid w:val="000079C3"/>
    <w:rsid w:val="00041343"/>
    <w:rsid w:val="000731DC"/>
    <w:rsid w:val="000F4395"/>
    <w:rsid w:val="00143EA9"/>
    <w:rsid w:val="00154B67"/>
    <w:rsid w:val="001B18D8"/>
    <w:rsid w:val="001F1400"/>
    <w:rsid w:val="001F3F3B"/>
    <w:rsid w:val="00201C08"/>
    <w:rsid w:val="00210062"/>
    <w:rsid w:val="0022755B"/>
    <w:rsid w:val="0025754B"/>
    <w:rsid w:val="00264DBE"/>
    <w:rsid w:val="00272225"/>
    <w:rsid w:val="002A2E00"/>
    <w:rsid w:val="00352E81"/>
    <w:rsid w:val="003844C3"/>
    <w:rsid w:val="003961DC"/>
    <w:rsid w:val="003C627C"/>
    <w:rsid w:val="004042B2"/>
    <w:rsid w:val="00425C71"/>
    <w:rsid w:val="00463ED2"/>
    <w:rsid w:val="004E7E16"/>
    <w:rsid w:val="00506CFF"/>
    <w:rsid w:val="005525A6"/>
    <w:rsid w:val="005729DE"/>
    <w:rsid w:val="005B5319"/>
    <w:rsid w:val="005D7755"/>
    <w:rsid w:val="0063758C"/>
    <w:rsid w:val="00640307"/>
    <w:rsid w:val="006517C0"/>
    <w:rsid w:val="006607CB"/>
    <w:rsid w:val="0069182F"/>
    <w:rsid w:val="00793AAC"/>
    <w:rsid w:val="007B0032"/>
    <w:rsid w:val="007C5540"/>
    <w:rsid w:val="007E7A9A"/>
    <w:rsid w:val="00803A4B"/>
    <w:rsid w:val="00832087"/>
    <w:rsid w:val="008C2BB9"/>
    <w:rsid w:val="008E5062"/>
    <w:rsid w:val="008E781E"/>
    <w:rsid w:val="00907F6C"/>
    <w:rsid w:val="009133AD"/>
    <w:rsid w:val="00995717"/>
    <w:rsid w:val="009D79BA"/>
    <w:rsid w:val="009F6F9A"/>
    <w:rsid w:val="00A21FE4"/>
    <w:rsid w:val="00A25540"/>
    <w:rsid w:val="00A36A22"/>
    <w:rsid w:val="00A46284"/>
    <w:rsid w:val="00A57BD3"/>
    <w:rsid w:val="00A57E1B"/>
    <w:rsid w:val="00AC3231"/>
    <w:rsid w:val="00B07C83"/>
    <w:rsid w:val="00B15A8C"/>
    <w:rsid w:val="00B21982"/>
    <w:rsid w:val="00B375BC"/>
    <w:rsid w:val="00B47A15"/>
    <w:rsid w:val="00B72AC5"/>
    <w:rsid w:val="00BA3238"/>
    <w:rsid w:val="00BE4C01"/>
    <w:rsid w:val="00C23EF7"/>
    <w:rsid w:val="00C91F99"/>
    <w:rsid w:val="00CA3D7D"/>
    <w:rsid w:val="00CC28DC"/>
    <w:rsid w:val="00D4542C"/>
    <w:rsid w:val="00D52D57"/>
    <w:rsid w:val="00D8304A"/>
    <w:rsid w:val="00D836B5"/>
    <w:rsid w:val="00DD7268"/>
    <w:rsid w:val="00DF373D"/>
    <w:rsid w:val="00E27FA9"/>
    <w:rsid w:val="00E74498"/>
    <w:rsid w:val="00EA1A84"/>
    <w:rsid w:val="00F762C6"/>
    <w:rsid w:val="00FB73AE"/>
    <w:rsid w:val="00FE0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1F284"/>
  <w15:chartTrackingRefBased/>
  <w15:docId w15:val="{62ECFC68-B89A-4CFC-9E4D-251FDD1E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5BC"/>
  </w:style>
  <w:style w:type="paragraph" w:styleId="Footer">
    <w:name w:val="footer"/>
    <w:basedOn w:val="Normal"/>
    <w:link w:val="FooterChar"/>
    <w:uiPriority w:val="99"/>
    <w:unhideWhenUsed/>
    <w:rsid w:val="00B37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5BC"/>
  </w:style>
  <w:style w:type="paragraph" w:styleId="ListParagraph">
    <w:name w:val="List Paragraph"/>
    <w:basedOn w:val="Normal"/>
    <w:uiPriority w:val="34"/>
    <w:qFormat/>
    <w:rsid w:val="001F1400"/>
    <w:pPr>
      <w:ind w:left="720"/>
      <w:contextualSpacing/>
    </w:pPr>
  </w:style>
  <w:style w:type="paragraph" w:styleId="Revision">
    <w:name w:val="Revision"/>
    <w:hidden/>
    <w:uiPriority w:val="99"/>
    <w:semiHidden/>
    <w:rsid w:val="00D4542C"/>
    <w:pPr>
      <w:spacing w:after="0" w:line="240" w:lineRule="auto"/>
    </w:pPr>
  </w:style>
  <w:style w:type="paragraph" w:styleId="BalloonText">
    <w:name w:val="Balloon Text"/>
    <w:basedOn w:val="Normal"/>
    <w:link w:val="BalloonTextChar"/>
    <w:uiPriority w:val="99"/>
    <w:semiHidden/>
    <w:unhideWhenUsed/>
    <w:rsid w:val="00D454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8C678621EEAF4A91430F0527C1C4C5" ma:contentTypeVersion="13" ma:contentTypeDescription="Create a new document." ma:contentTypeScope="" ma:versionID="1ee8422807278e0323460f519b8ae44d">
  <xsd:schema xmlns:xsd="http://www.w3.org/2001/XMLSchema" xmlns:xs="http://www.w3.org/2001/XMLSchema" xmlns:p="http://schemas.microsoft.com/office/2006/metadata/properties" xmlns:ns3="99fe56c0-0e80-4d76-93a9-1b75d5b0030c" xmlns:ns4="f3b597b2-ea49-41c7-9ae6-40105e89909a" targetNamespace="http://schemas.microsoft.com/office/2006/metadata/properties" ma:root="true" ma:fieldsID="e41787344e708508f9c6f28fc943533f" ns3:_="" ns4:_="">
    <xsd:import namespace="99fe56c0-0e80-4d76-93a9-1b75d5b0030c"/>
    <xsd:import namespace="f3b597b2-ea49-41c7-9ae6-40105e8990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e56c0-0e80-4d76-93a9-1b75d5b00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597b2-ea49-41c7-9ae6-40105e8990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A71518-D184-4174-8FCA-8416F7AE81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40A8B1-DA83-41F9-A3FF-A60B2D47587A}">
  <ds:schemaRefs>
    <ds:schemaRef ds:uri="http://schemas.openxmlformats.org/officeDocument/2006/bibliography"/>
  </ds:schemaRefs>
</ds:datastoreItem>
</file>

<file path=customXml/itemProps3.xml><?xml version="1.0" encoding="utf-8"?>
<ds:datastoreItem xmlns:ds="http://schemas.openxmlformats.org/officeDocument/2006/customXml" ds:itemID="{EDCD474E-C4C6-4C9C-92D8-4AF399111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e56c0-0e80-4d76-93a9-1b75d5b0030c"/>
    <ds:schemaRef ds:uri="f3b597b2-ea49-41c7-9ae6-40105e899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F2745D-2110-4BF2-A765-310F33E20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Trieu Hoang (ADK Lawyers)</dc:creator>
  <cp:keywords/>
  <dc:description/>
  <cp:lastModifiedBy>Thoa Pham (ADK Lawyers)</cp:lastModifiedBy>
  <cp:revision>4</cp:revision>
  <cp:lastPrinted>2021-07-06T11:00:00Z</cp:lastPrinted>
  <dcterms:created xsi:type="dcterms:W3CDTF">2021-07-02T09:19:00Z</dcterms:created>
  <dcterms:modified xsi:type="dcterms:W3CDTF">2021-07-06T11:05:00Z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0x0101008D8C678621EEAF4A91430F0527C1C4C5</vt:lpwstr>
  </property>
</Properties>
</file>