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95E" w:rsidRDefault="0001695E">
      <w:pPr>
        <w:spacing w:after="0" w:line="264" w:lineRule="auto"/>
        <w:jc w:val="center"/>
        <w:rPr>
          <w:rFonts w:ascii="Cambria" w:eastAsia="Cambria" w:hAnsi="Cambria" w:cs="Cambria"/>
          <w:b/>
        </w:rPr>
      </w:pPr>
    </w:p>
    <w:p w:rsidR="0001695E" w:rsidRDefault="00C525F4">
      <w:pPr>
        <w:spacing w:after="0" w:line="264" w:lineRule="auto"/>
        <w:jc w:val="center"/>
        <w:rPr>
          <w:rFonts w:ascii="Cambria" w:eastAsia="Cambria" w:hAnsi="Cambria" w:cs="Cambria"/>
          <w:b/>
        </w:rPr>
      </w:pPr>
      <w:r>
        <w:rPr>
          <w:rFonts w:ascii="Cambria" w:eastAsia="Cambria" w:hAnsi="Cambria" w:cs="Cambria"/>
          <w:b/>
        </w:rPr>
        <w:t>PROCEDURES AND COSTS FOR RENEWAL CERTIFICATE OF TRADEMARK REGISTRATION</w:t>
      </w:r>
    </w:p>
    <w:p w:rsidR="0001695E" w:rsidRDefault="0001695E">
      <w:pPr>
        <w:spacing w:after="0" w:line="264" w:lineRule="auto"/>
        <w:rPr>
          <w:rFonts w:ascii="Cambria" w:eastAsia="Cambria" w:hAnsi="Cambria" w:cs="Cambria"/>
          <w:sz w:val="30"/>
          <w:szCs w:val="30"/>
        </w:rPr>
      </w:pPr>
    </w:p>
    <w:p w:rsidR="0001695E" w:rsidRDefault="00C525F4">
      <w:pPr>
        <w:shd w:val="clear" w:color="auto" w:fill="FFFFFF"/>
        <w:spacing w:after="0" w:line="264" w:lineRule="auto"/>
        <w:ind w:right="225"/>
        <w:jc w:val="both"/>
        <w:rPr>
          <w:rFonts w:ascii="Cambria" w:eastAsia="Cambria" w:hAnsi="Cambria" w:cs="Cambria"/>
          <w:b/>
          <w:i/>
        </w:rPr>
      </w:pPr>
      <w:bookmarkStart w:id="0" w:name="_gjdgxs" w:colFirst="0" w:colLast="0"/>
      <w:bookmarkEnd w:id="0"/>
      <w:r>
        <w:rPr>
          <w:rFonts w:ascii="Cambria" w:eastAsia="Cambria" w:hAnsi="Cambria" w:cs="Cambria"/>
          <w:b/>
          <w:i/>
        </w:rPr>
        <w:t>Legal basis:</w:t>
      </w:r>
    </w:p>
    <w:p w:rsidR="0001695E" w:rsidRDefault="00C525F4">
      <w:pPr>
        <w:shd w:val="clear" w:color="auto" w:fill="FFFFFF"/>
        <w:spacing w:after="0" w:line="264" w:lineRule="auto"/>
        <w:ind w:right="225"/>
        <w:jc w:val="both"/>
        <w:rPr>
          <w:rFonts w:ascii="Cambria" w:eastAsia="Cambria" w:hAnsi="Cambria" w:cs="Cambria"/>
          <w:i/>
        </w:rPr>
      </w:pPr>
      <w:bookmarkStart w:id="1" w:name="_30j0zll" w:colFirst="0" w:colLast="0"/>
      <w:bookmarkEnd w:id="1"/>
      <w:r>
        <w:rPr>
          <w:rFonts w:ascii="Cambria" w:eastAsia="Cambria" w:hAnsi="Cambria" w:cs="Cambria"/>
          <w:i/>
        </w:rPr>
        <w:t>Intellectual Property Law 2005 to amend and supplement 2019;</w:t>
      </w:r>
    </w:p>
    <w:p w:rsidR="0001695E" w:rsidRDefault="00C525F4">
      <w:pPr>
        <w:shd w:val="clear" w:color="auto" w:fill="FFFFFF"/>
        <w:spacing w:after="0" w:line="264" w:lineRule="auto"/>
        <w:ind w:right="225"/>
        <w:jc w:val="both"/>
        <w:rPr>
          <w:rFonts w:ascii="Cambria" w:eastAsia="Cambria" w:hAnsi="Cambria" w:cs="Cambria"/>
          <w:i/>
        </w:rPr>
      </w:pPr>
      <w:r>
        <w:rPr>
          <w:rFonts w:ascii="Cambria" w:eastAsia="Cambria" w:hAnsi="Cambria" w:cs="Cambria"/>
          <w:i/>
        </w:rPr>
        <w:t>Circular 01/2007/TT-BKHN is amended and supplemented by Circular 16/2016/TT-BKHCN;</w:t>
      </w:r>
    </w:p>
    <w:p w:rsidR="0001695E" w:rsidRDefault="00C525F4">
      <w:pPr>
        <w:shd w:val="clear" w:color="auto" w:fill="FFFFFF"/>
        <w:spacing w:after="0" w:line="264" w:lineRule="auto"/>
        <w:ind w:right="225"/>
        <w:jc w:val="both"/>
        <w:rPr>
          <w:rFonts w:ascii="Cambria" w:eastAsia="Cambria" w:hAnsi="Cambria" w:cs="Cambria"/>
          <w:i/>
        </w:rPr>
      </w:pPr>
      <w:r>
        <w:rPr>
          <w:rFonts w:ascii="Cambria" w:eastAsia="Cambria" w:hAnsi="Cambria" w:cs="Cambria"/>
          <w:i/>
        </w:rPr>
        <w:t>Circular 13/2010/TT-BKHCN;</w:t>
      </w:r>
    </w:p>
    <w:p w:rsidR="0001695E" w:rsidRDefault="00C525F4">
      <w:pPr>
        <w:shd w:val="clear" w:color="auto" w:fill="FFFFFF"/>
        <w:spacing w:after="0" w:line="264" w:lineRule="auto"/>
        <w:ind w:right="225"/>
        <w:jc w:val="both"/>
        <w:rPr>
          <w:rFonts w:ascii="Cambria" w:eastAsia="Cambria" w:hAnsi="Cambria" w:cs="Cambria"/>
          <w:i/>
        </w:rPr>
      </w:pPr>
      <w:r>
        <w:rPr>
          <w:rFonts w:ascii="Cambria" w:eastAsia="Cambria" w:hAnsi="Cambria" w:cs="Cambria"/>
          <w:i/>
        </w:rPr>
        <w:t>Circular 263/2016/TT-BTC.</w:t>
      </w:r>
    </w:p>
    <w:p w:rsidR="0001695E" w:rsidRDefault="0001695E">
      <w:pPr>
        <w:shd w:val="clear" w:color="auto" w:fill="FFFFFF"/>
        <w:spacing w:after="0" w:line="264" w:lineRule="auto"/>
        <w:ind w:right="225"/>
        <w:jc w:val="both"/>
        <w:rPr>
          <w:rFonts w:ascii="Cambria" w:eastAsia="Cambria" w:hAnsi="Cambria" w:cs="Cambria"/>
          <w:i/>
        </w:rPr>
      </w:pPr>
    </w:p>
    <w:p w:rsidR="0001695E" w:rsidRDefault="00C525F4" w:rsidP="00B12699">
      <w:pPr>
        <w:numPr>
          <w:ilvl w:val="0"/>
          <w:numId w:val="9"/>
        </w:numPr>
        <w:spacing w:after="0" w:line="264" w:lineRule="auto"/>
        <w:ind w:left="709" w:hanging="709"/>
        <w:jc w:val="both"/>
        <w:rPr>
          <w:rFonts w:ascii="Cambria" w:eastAsia="Cambria" w:hAnsi="Cambria" w:cs="Cambria"/>
          <w:b/>
        </w:rPr>
      </w:pPr>
      <w:r>
        <w:rPr>
          <w:rFonts w:ascii="Cambria" w:eastAsia="Cambria" w:hAnsi="Cambria" w:cs="Cambria"/>
          <w:b/>
        </w:rPr>
        <w:t>How long is the validity period of the Trademark Registration Certificate?</w:t>
      </w:r>
    </w:p>
    <w:p w:rsidR="0001695E" w:rsidRDefault="0001695E">
      <w:pPr>
        <w:spacing w:after="0" w:line="264" w:lineRule="auto"/>
        <w:ind w:left="709"/>
        <w:jc w:val="both"/>
        <w:rPr>
          <w:rFonts w:ascii="Cambria" w:eastAsia="Cambria" w:hAnsi="Cambria" w:cs="Cambria"/>
        </w:rPr>
      </w:pPr>
    </w:p>
    <w:p w:rsidR="0001695E" w:rsidRDefault="00C525F4">
      <w:pPr>
        <w:spacing w:after="0" w:line="264" w:lineRule="auto"/>
        <w:ind w:left="709"/>
        <w:jc w:val="both"/>
        <w:rPr>
          <w:rFonts w:ascii="Cambria" w:eastAsia="Cambria" w:hAnsi="Cambria" w:cs="Cambria"/>
        </w:rPr>
      </w:pPr>
      <w:r>
        <w:rPr>
          <w:rFonts w:ascii="Cambria" w:eastAsia="Cambria" w:hAnsi="Cambria" w:cs="Cambria"/>
        </w:rPr>
        <w:t>According to the provisions of Clause 6, Article 93 of Intellectual Property Law 2005 to amend and supplement 2019 (“</w:t>
      </w:r>
      <w:r>
        <w:rPr>
          <w:rFonts w:ascii="Cambria" w:eastAsia="Cambria" w:hAnsi="Cambria" w:cs="Cambria"/>
          <w:b/>
        </w:rPr>
        <w:t>Intellectual Property Law</w:t>
      </w:r>
      <w:r>
        <w:rPr>
          <w:rFonts w:ascii="Cambria" w:eastAsia="Cambria" w:hAnsi="Cambria" w:cs="Cambria"/>
        </w:rPr>
        <w:t>”) regulations on certificate of trademark registration are valid from the grant date until the end of 10 (ten) years from the date of application, can be renewed several times in a row, each ten years.</w:t>
      </w:r>
    </w:p>
    <w:p w:rsidR="0001695E" w:rsidRDefault="0001695E">
      <w:pPr>
        <w:spacing w:after="0" w:line="264" w:lineRule="auto"/>
        <w:jc w:val="both"/>
        <w:rPr>
          <w:rFonts w:ascii="Cambria" w:eastAsia="Cambria" w:hAnsi="Cambria" w:cs="Cambria"/>
          <w:b/>
        </w:rPr>
      </w:pPr>
    </w:p>
    <w:p w:rsidR="0001695E" w:rsidRDefault="00C525F4" w:rsidP="00B12699">
      <w:pPr>
        <w:numPr>
          <w:ilvl w:val="0"/>
          <w:numId w:val="9"/>
        </w:numPr>
        <w:spacing w:after="0" w:line="264" w:lineRule="auto"/>
        <w:ind w:hanging="720"/>
        <w:jc w:val="both"/>
        <w:rPr>
          <w:rFonts w:ascii="Cambria" w:eastAsia="Cambria" w:hAnsi="Cambria" w:cs="Cambria"/>
          <w:b/>
        </w:rPr>
      </w:pPr>
      <w:bookmarkStart w:id="2" w:name="_1fob9te" w:colFirst="0" w:colLast="0"/>
      <w:bookmarkEnd w:id="2"/>
      <w:r>
        <w:rPr>
          <w:rFonts w:ascii="Cambria" w:eastAsia="Cambria" w:hAnsi="Cambria" w:cs="Cambria"/>
          <w:b/>
        </w:rPr>
        <w:t>When is the time to renew the Certificate of Trademark Registration?</w:t>
      </w:r>
    </w:p>
    <w:p w:rsidR="0001695E" w:rsidRDefault="0001695E">
      <w:pPr>
        <w:spacing w:after="0" w:line="264" w:lineRule="auto"/>
        <w:jc w:val="both"/>
        <w:rPr>
          <w:rFonts w:ascii="Cambria" w:eastAsia="Cambria" w:hAnsi="Cambria" w:cs="Cambria"/>
          <w:sz w:val="21"/>
          <w:szCs w:val="21"/>
          <w:highlight w:val="white"/>
        </w:rPr>
      </w:pPr>
    </w:p>
    <w:p w:rsidR="0001695E" w:rsidRDefault="00C525F4">
      <w:pPr>
        <w:spacing w:after="0" w:line="264" w:lineRule="auto"/>
        <w:ind w:left="709"/>
        <w:jc w:val="both"/>
        <w:rPr>
          <w:rFonts w:ascii="Cambria" w:eastAsia="Cambria" w:hAnsi="Cambria" w:cs="Cambria"/>
          <w:sz w:val="21"/>
          <w:szCs w:val="21"/>
          <w:highlight w:val="white"/>
        </w:rPr>
      </w:pPr>
      <w:r>
        <w:rPr>
          <w:rFonts w:ascii="Cambria" w:eastAsia="Cambria" w:hAnsi="Cambria" w:cs="Cambria"/>
          <w:sz w:val="21"/>
          <w:szCs w:val="21"/>
          <w:highlight w:val="white"/>
        </w:rPr>
        <w:t>Within 06 months before the date of expiration Certificate of Trademark Registration, trademark owners must file an extension request and prescribed fees to the National Office of Intellectual Property. In addition, an extension request for renewal may be filed late but no later than 06 months from the date the Certificate expires and the trademark owner must pay an additional late renewal fee.</w:t>
      </w:r>
    </w:p>
    <w:p w:rsidR="0001695E" w:rsidRDefault="0001695E">
      <w:pPr>
        <w:spacing w:after="0" w:line="264" w:lineRule="auto"/>
        <w:ind w:left="709"/>
        <w:jc w:val="both"/>
        <w:rPr>
          <w:rFonts w:ascii="Cambria" w:eastAsia="Cambria" w:hAnsi="Cambria" w:cs="Cambria"/>
          <w:sz w:val="21"/>
          <w:szCs w:val="21"/>
          <w:highlight w:val="white"/>
        </w:rPr>
      </w:pPr>
    </w:p>
    <w:p w:rsidR="0001695E" w:rsidRDefault="00C525F4">
      <w:pPr>
        <w:spacing w:after="0" w:line="264" w:lineRule="auto"/>
        <w:ind w:left="709"/>
        <w:jc w:val="both"/>
        <w:rPr>
          <w:rFonts w:ascii="Cambria" w:eastAsia="Cambria" w:hAnsi="Cambria" w:cs="Cambria"/>
        </w:rPr>
      </w:pPr>
      <w:bookmarkStart w:id="3" w:name="_3znysh7" w:colFirst="0" w:colLast="0"/>
      <w:bookmarkEnd w:id="3"/>
      <w:r>
        <w:rPr>
          <w:rFonts w:ascii="Cambria" w:eastAsia="Cambria" w:hAnsi="Cambria" w:cs="Cambria"/>
        </w:rPr>
        <w:t xml:space="preserve">The start date of the trademark renewal period is the filing date and is NOT the date of issue </w:t>
      </w:r>
      <w:r>
        <w:rPr>
          <w:rFonts w:ascii="Cambria" w:eastAsia="Cambria" w:hAnsi="Cambria" w:cs="Cambria"/>
          <w:sz w:val="21"/>
          <w:szCs w:val="21"/>
          <w:highlight w:val="white"/>
        </w:rPr>
        <w:t>Certificate of Trademark Registration</w:t>
      </w:r>
      <w:r>
        <w:rPr>
          <w:rFonts w:ascii="Cambria" w:eastAsia="Cambria" w:hAnsi="Cambria" w:cs="Cambria"/>
        </w:rPr>
        <w:t>.</w:t>
      </w:r>
    </w:p>
    <w:p w:rsidR="0001695E" w:rsidRDefault="0001695E">
      <w:pPr>
        <w:spacing w:after="0" w:line="264" w:lineRule="auto"/>
        <w:ind w:left="709"/>
        <w:jc w:val="both"/>
        <w:rPr>
          <w:rFonts w:ascii="Cambria" w:eastAsia="Cambria" w:hAnsi="Cambria" w:cs="Cambria"/>
        </w:rPr>
      </w:pPr>
    </w:p>
    <w:p w:rsidR="0001695E" w:rsidRDefault="00C525F4" w:rsidP="00B12699">
      <w:pPr>
        <w:numPr>
          <w:ilvl w:val="0"/>
          <w:numId w:val="9"/>
        </w:numPr>
        <w:spacing w:after="0" w:line="264" w:lineRule="auto"/>
        <w:ind w:left="709" w:hanging="709"/>
        <w:jc w:val="both"/>
        <w:rPr>
          <w:rFonts w:ascii="Cambria" w:eastAsia="Cambria" w:hAnsi="Cambria" w:cs="Cambria"/>
          <w:b/>
        </w:rPr>
      </w:pPr>
      <w:r>
        <w:rPr>
          <w:rFonts w:ascii="Cambria" w:eastAsia="Cambria" w:hAnsi="Cambria" w:cs="Cambria"/>
          <w:b/>
        </w:rPr>
        <w:t>What are the legal consequences when the Certificate of Trademark Registration expires?</w:t>
      </w:r>
    </w:p>
    <w:p w:rsidR="0001695E" w:rsidRDefault="0001695E">
      <w:pPr>
        <w:spacing w:after="0" w:line="264" w:lineRule="auto"/>
        <w:ind w:left="709"/>
        <w:jc w:val="both"/>
        <w:rPr>
          <w:rFonts w:ascii="Cambria" w:eastAsia="Cambria" w:hAnsi="Cambria" w:cs="Cambria"/>
          <w:b/>
        </w:rPr>
      </w:pPr>
    </w:p>
    <w:p w:rsidR="0001695E" w:rsidRDefault="00C525F4">
      <w:pPr>
        <w:spacing w:after="0" w:line="264" w:lineRule="auto"/>
        <w:ind w:left="709"/>
        <w:jc w:val="both"/>
        <w:rPr>
          <w:rFonts w:ascii="Cambria" w:eastAsia="Cambria" w:hAnsi="Cambria" w:cs="Cambria"/>
        </w:rPr>
      </w:pPr>
      <w:r>
        <w:rPr>
          <w:rFonts w:ascii="Cambria" w:eastAsia="Cambria" w:hAnsi="Cambria" w:cs="Cambria"/>
        </w:rPr>
        <w:t>In case the trademark owner fails renew Certificate when the Certificate has expired, the trademark owners will no longer have the following rights:</w:t>
      </w:r>
    </w:p>
    <w:p w:rsidR="0001695E" w:rsidRDefault="0001695E">
      <w:pPr>
        <w:spacing w:after="0" w:line="264" w:lineRule="auto"/>
        <w:ind w:left="709"/>
        <w:jc w:val="both"/>
        <w:rPr>
          <w:rFonts w:ascii="Cambria" w:eastAsia="Cambria" w:hAnsi="Cambria" w:cs="Cambria"/>
        </w:rPr>
      </w:pPr>
    </w:p>
    <w:p w:rsidR="0001695E" w:rsidRDefault="00C525F4">
      <w:pPr>
        <w:numPr>
          <w:ilvl w:val="0"/>
          <w:numId w:val="8"/>
        </w:numPr>
        <w:spacing w:after="0" w:line="264" w:lineRule="auto"/>
        <w:ind w:left="1418" w:hanging="720"/>
        <w:jc w:val="both"/>
      </w:pPr>
      <w:r>
        <w:rPr>
          <w:rFonts w:ascii="Cambria" w:eastAsia="Cambria" w:hAnsi="Cambria" w:cs="Cambria"/>
        </w:rPr>
        <w:t>Use, allow others to use the trademark;</w:t>
      </w:r>
    </w:p>
    <w:p w:rsidR="0001695E" w:rsidRDefault="0001695E">
      <w:pPr>
        <w:spacing w:after="0" w:line="264" w:lineRule="auto"/>
        <w:ind w:left="1418"/>
        <w:jc w:val="both"/>
        <w:rPr>
          <w:rFonts w:ascii="Cambria" w:eastAsia="Cambria" w:hAnsi="Cambria" w:cs="Cambria"/>
        </w:rPr>
      </w:pPr>
    </w:p>
    <w:p w:rsidR="0001695E" w:rsidRDefault="00C525F4">
      <w:pPr>
        <w:numPr>
          <w:ilvl w:val="0"/>
          <w:numId w:val="8"/>
        </w:numPr>
        <w:spacing w:after="0" w:line="264" w:lineRule="auto"/>
        <w:ind w:left="1418" w:hanging="720"/>
        <w:jc w:val="both"/>
      </w:pPr>
      <w:r>
        <w:rPr>
          <w:rFonts w:ascii="Cambria" w:eastAsia="Cambria" w:hAnsi="Cambria" w:cs="Cambria"/>
        </w:rPr>
        <w:t>Prohibit others from using the trademark;</w:t>
      </w:r>
    </w:p>
    <w:p w:rsidR="0001695E" w:rsidRDefault="0001695E">
      <w:pPr>
        <w:spacing w:after="0" w:line="264" w:lineRule="auto"/>
        <w:ind w:left="720"/>
        <w:rPr>
          <w:rFonts w:ascii="Cambria" w:eastAsia="Cambria" w:hAnsi="Cambria" w:cs="Cambria"/>
        </w:rPr>
      </w:pPr>
    </w:p>
    <w:p w:rsidR="0001695E" w:rsidRDefault="00C525F4">
      <w:pPr>
        <w:numPr>
          <w:ilvl w:val="0"/>
          <w:numId w:val="8"/>
        </w:numPr>
        <w:spacing w:after="0" w:line="264" w:lineRule="auto"/>
        <w:ind w:left="1418" w:hanging="720"/>
        <w:jc w:val="both"/>
      </w:pPr>
      <w:r>
        <w:rPr>
          <w:rFonts w:ascii="Cambria" w:eastAsia="Cambria" w:hAnsi="Cambria" w:cs="Cambria"/>
        </w:rPr>
        <w:t>The right to dispose of the trademark.</w:t>
      </w:r>
    </w:p>
    <w:p w:rsidR="0001695E" w:rsidRDefault="0001695E">
      <w:pPr>
        <w:spacing w:after="0" w:line="264" w:lineRule="auto"/>
        <w:jc w:val="both"/>
        <w:rPr>
          <w:rFonts w:ascii="Cambria" w:eastAsia="Cambria" w:hAnsi="Cambria" w:cs="Cambria"/>
        </w:rPr>
      </w:pPr>
    </w:p>
    <w:p w:rsidR="0001695E" w:rsidRDefault="00C525F4" w:rsidP="00B12699">
      <w:pPr>
        <w:numPr>
          <w:ilvl w:val="0"/>
          <w:numId w:val="9"/>
        </w:numPr>
        <w:spacing w:after="0" w:line="264" w:lineRule="auto"/>
        <w:ind w:left="709" w:hanging="709"/>
        <w:jc w:val="both"/>
        <w:rPr>
          <w:rFonts w:ascii="Cambria" w:eastAsia="Cambria" w:hAnsi="Cambria" w:cs="Cambria"/>
          <w:b/>
        </w:rPr>
      </w:pPr>
      <w:bookmarkStart w:id="4" w:name="_2et92p0" w:colFirst="0" w:colLast="0"/>
      <w:bookmarkEnd w:id="4"/>
      <w:r>
        <w:rPr>
          <w:rFonts w:ascii="Cambria" w:eastAsia="Cambria" w:hAnsi="Cambria" w:cs="Cambria"/>
          <w:b/>
        </w:rPr>
        <w:t>Procedures for renewal the Certificate of Trademark Registration</w:t>
      </w:r>
    </w:p>
    <w:p w:rsidR="0001695E" w:rsidRDefault="0001695E">
      <w:pPr>
        <w:spacing w:after="0" w:line="264" w:lineRule="auto"/>
        <w:ind w:left="567"/>
        <w:jc w:val="both"/>
        <w:rPr>
          <w:rFonts w:ascii="Cambria" w:eastAsia="Cambria" w:hAnsi="Cambria" w:cs="Cambria"/>
          <w:b/>
        </w:rPr>
      </w:pPr>
    </w:p>
    <w:p w:rsidR="0001695E" w:rsidRDefault="00C525F4">
      <w:pPr>
        <w:spacing w:after="0" w:line="264" w:lineRule="auto"/>
        <w:ind w:firstLine="709"/>
        <w:jc w:val="both"/>
        <w:rPr>
          <w:rFonts w:ascii="Cambria" w:eastAsia="Cambria" w:hAnsi="Cambria" w:cs="Cambria"/>
        </w:rPr>
      </w:pPr>
      <w:r>
        <w:rPr>
          <w:rFonts w:ascii="Cambria" w:eastAsia="Cambria" w:hAnsi="Cambria" w:cs="Cambria"/>
        </w:rPr>
        <w:t>The trademark renewal procedure will be carried out according to the following steps:</w:t>
      </w:r>
    </w:p>
    <w:p w:rsidR="0001695E" w:rsidRDefault="0001695E">
      <w:pPr>
        <w:spacing w:after="0" w:line="264" w:lineRule="auto"/>
        <w:ind w:firstLine="567"/>
        <w:jc w:val="both"/>
        <w:rPr>
          <w:rFonts w:ascii="Cambria" w:eastAsia="Cambria" w:hAnsi="Cambria" w:cs="Cambria"/>
        </w:rPr>
      </w:pPr>
    </w:p>
    <w:p w:rsidR="0001695E" w:rsidRDefault="00C525F4">
      <w:pPr>
        <w:spacing w:after="0" w:line="264" w:lineRule="auto"/>
        <w:ind w:firstLine="709"/>
        <w:jc w:val="both"/>
        <w:rPr>
          <w:rFonts w:ascii="Cambria" w:eastAsia="Cambria" w:hAnsi="Cambria" w:cs="Cambria"/>
        </w:rPr>
      </w:pPr>
      <w:r>
        <w:rPr>
          <w:rFonts w:ascii="Cambria" w:eastAsia="Cambria" w:hAnsi="Cambria" w:cs="Cambria"/>
          <w:b/>
          <w:u w:val="single"/>
        </w:rPr>
        <w:t>Step 1:</w:t>
      </w:r>
      <w:r>
        <w:rPr>
          <w:rFonts w:ascii="Cambria" w:eastAsia="Cambria" w:hAnsi="Cambria" w:cs="Cambria"/>
        </w:rPr>
        <w:t xml:space="preserve"> Determine when the trademark expires for renewal;</w:t>
      </w:r>
    </w:p>
    <w:p w:rsidR="0001695E" w:rsidRDefault="0001695E">
      <w:pPr>
        <w:spacing w:after="0" w:line="264" w:lineRule="auto"/>
        <w:ind w:firstLine="567"/>
        <w:jc w:val="both"/>
        <w:rPr>
          <w:rFonts w:ascii="Cambria" w:eastAsia="Cambria" w:hAnsi="Cambria" w:cs="Cambria"/>
        </w:rPr>
      </w:pPr>
    </w:p>
    <w:p w:rsidR="0001695E" w:rsidRDefault="00C525F4">
      <w:pPr>
        <w:spacing w:after="0" w:line="264" w:lineRule="auto"/>
        <w:ind w:left="709"/>
        <w:jc w:val="both"/>
        <w:rPr>
          <w:rFonts w:ascii="Cambria" w:eastAsia="Cambria" w:hAnsi="Cambria" w:cs="Cambria"/>
        </w:rPr>
      </w:pPr>
      <w:r>
        <w:rPr>
          <w:rFonts w:ascii="Cambria" w:eastAsia="Cambria" w:hAnsi="Cambria" w:cs="Cambria"/>
          <w:b/>
          <w:u w:val="single"/>
        </w:rPr>
        <w:t>Step 2:</w:t>
      </w:r>
      <w:r>
        <w:rPr>
          <w:rFonts w:ascii="Cambria" w:eastAsia="Cambria" w:hAnsi="Cambria" w:cs="Cambria"/>
        </w:rPr>
        <w:t xml:space="preserve"> Prepare dossiers for extension of the validity Certificate of Trademark Registration.</w:t>
      </w:r>
    </w:p>
    <w:p w:rsidR="0001695E" w:rsidRDefault="0001695E">
      <w:pPr>
        <w:spacing w:after="0" w:line="264" w:lineRule="auto"/>
        <w:ind w:left="709"/>
        <w:jc w:val="both"/>
        <w:rPr>
          <w:rFonts w:ascii="Cambria" w:eastAsia="Cambria" w:hAnsi="Cambria" w:cs="Cambria"/>
        </w:rPr>
      </w:pPr>
    </w:p>
    <w:p w:rsidR="0001695E" w:rsidRDefault="0001695E">
      <w:pPr>
        <w:spacing w:after="0" w:line="264" w:lineRule="auto"/>
        <w:ind w:left="709"/>
        <w:jc w:val="both"/>
        <w:rPr>
          <w:rFonts w:ascii="Cambria" w:eastAsia="Cambria" w:hAnsi="Cambria" w:cs="Cambria"/>
        </w:rPr>
      </w:pPr>
    </w:p>
    <w:p w:rsidR="0001695E" w:rsidRDefault="00C525F4">
      <w:pPr>
        <w:spacing w:after="0" w:line="264" w:lineRule="auto"/>
        <w:ind w:left="709"/>
        <w:jc w:val="both"/>
        <w:rPr>
          <w:rFonts w:ascii="Cambria" w:eastAsia="Cambria" w:hAnsi="Cambria" w:cs="Cambria"/>
        </w:rPr>
      </w:pPr>
      <w:r>
        <w:rPr>
          <w:rFonts w:ascii="Cambria" w:eastAsia="Cambria" w:hAnsi="Cambria" w:cs="Cambria"/>
        </w:rPr>
        <w:t>Records include:</w:t>
      </w:r>
    </w:p>
    <w:p w:rsidR="0001695E" w:rsidRDefault="0001695E">
      <w:pPr>
        <w:spacing w:after="0" w:line="264" w:lineRule="auto"/>
        <w:ind w:left="709"/>
        <w:jc w:val="both"/>
        <w:rPr>
          <w:rFonts w:ascii="Cambria" w:eastAsia="Cambria" w:hAnsi="Cambria" w:cs="Cambria"/>
        </w:rPr>
      </w:pPr>
    </w:p>
    <w:p w:rsidR="0001695E" w:rsidRDefault="00C525F4">
      <w:pPr>
        <w:numPr>
          <w:ilvl w:val="0"/>
          <w:numId w:val="5"/>
        </w:numPr>
        <w:spacing w:after="0" w:line="264" w:lineRule="auto"/>
        <w:ind w:hanging="720"/>
        <w:jc w:val="both"/>
      </w:pPr>
      <w:r>
        <w:rPr>
          <w:rFonts w:ascii="Cambria" w:eastAsia="Cambria" w:hAnsi="Cambria" w:cs="Cambria"/>
        </w:rPr>
        <w:t>The declaration requesting extension of validity of protection title (form 02-GHVB specified in Appendix C of Circular 01/2007/TT-BKHCN);</w:t>
      </w:r>
    </w:p>
    <w:p w:rsidR="0001695E" w:rsidRDefault="0001695E">
      <w:pPr>
        <w:spacing w:after="0" w:line="264" w:lineRule="auto"/>
        <w:ind w:left="720"/>
      </w:pPr>
    </w:p>
    <w:p w:rsidR="0001695E" w:rsidRDefault="00C525F4">
      <w:pPr>
        <w:numPr>
          <w:ilvl w:val="0"/>
          <w:numId w:val="5"/>
        </w:numPr>
        <w:spacing w:after="0" w:line="264" w:lineRule="auto"/>
        <w:ind w:hanging="720"/>
        <w:jc w:val="both"/>
      </w:pPr>
      <w:bookmarkStart w:id="5" w:name="_tyjcwt" w:colFirst="0" w:colLast="0"/>
      <w:bookmarkEnd w:id="5"/>
      <w:r>
        <w:rPr>
          <w:rFonts w:ascii="Cambria" w:eastAsia="Cambria" w:hAnsi="Cambria" w:cs="Cambria"/>
        </w:rPr>
        <w:t>The original Certificate of Trademark Registration (in case the renewal is requested to be recorded in the Certificate of Trademark Registration);</w:t>
      </w:r>
    </w:p>
    <w:p w:rsidR="0001695E" w:rsidRDefault="0001695E">
      <w:pPr>
        <w:spacing w:after="0" w:line="264" w:lineRule="auto"/>
        <w:ind w:left="720"/>
      </w:pPr>
    </w:p>
    <w:p w:rsidR="0001695E" w:rsidRDefault="00C525F4">
      <w:pPr>
        <w:numPr>
          <w:ilvl w:val="0"/>
          <w:numId w:val="5"/>
        </w:numPr>
        <w:spacing w:after="0" w:line="264" w:lineRule="auto"/>
        <w:ind w:hanging="720"/>
        <w:jc w:val="both"/>
      </w:pPr>
      <w:r>
        <w:rPr>
          <w:rFonts w:ascii="Cambria" w:eastAsia="Cambria" w:hAnsi="Cambria" w:cs="Cambria"/>
        </w:rPr>
        <w:t>Power of attorney (if any);</w:t>
      </w:r>
    </w:p>
    <w:p w:rsidR="0001695E" w:rsidRDefault="0001695E">
      <w:pPr>
        <w:spacing w:after="0" w:line="264" w:lineRule="auto"/>
        <w:ind w:left="1429"/>
        <w:jc w:val="both"/>
        <w:rPr>
          <w:rFonts w:ascii="Cambria" w:eastAsia="Cambria" w:hAnsi="Cambria" w:cs="Cambria"/>
        </w:rPr>
      </w:pPr>
    </w:p>
    <w:p w:rsidR="0001695E" w:rsidRDefault="00C525F4">
      <w:pPr>
        <w:numPr>
          <w:ilvl w:val="0"/>
          <w:numId w:val="5"/>
        </w:numPr>
        <w:spacing w:after="0" w:line="264" w:lineRule="auto"/>
        <w:ind w:hanging="720"/>
        <w:jc w:val="both"/>
      </w:pPr>
      <w:r>
        <w:rPr>
          <w:rFonts w:ascii="Cambria" w:eastAsia="Cambria" w:hAnsi="Cambria" w:cs="Cambria"/>
        </w:rPr>
        <w:t>A copy of the voucher for payment of fees and the renewal fee;</w:t>
      </w:r>
    </w:p>
    <w:p w:rsidR="0001695E" w:rsidRDefault="0001695E">
      <w:pPr>
        <w:spacing w:after="0" w:line="264" w:lineRule="auto"/>
        <w:ind w:left="720"/>
        <w:rPr>
          <w:rFonts w:ascii="Cambria" w:eastAsia="Cambria" w:hAnsi="Cambria" w:cs="Cambria"/>
        </w:rPr>
      </w:pPr>
    </w:p>
    <w:p w:rsidR="0001695E" w:rsidRDefault="00C525F4">
      <w:pPr>
        <w:numPr>
          <w:ilvl w:val="0"/>
          <w:numId w:val="5"/>
        </w:numPr>
        <w:spacing w:after="0" w:line="264" w:lineRule="auto"/>
        <w:ind w:hanging="720"/>
        <w:jc w:val="both"/>
      </w:pPr>
      <w:r>
        <w:rPr>
          <w:rFonts w:ascii="Cambria" w:eastAsia="Cambria" w:hAnsi="Cambria" w:cs="Cambria"/>
        </w:rPr>
        <w:t>Other documents (if needed).</w:t>
      </w:r>
    </w:p>
    <w:p w:rsidR="0001695E" w:rsidRDefault="00C525F4">
      <w:pPr>
        <w:spacing w:after="0" w:line="264" w:lineRule="auto"/>
        <w:ind w:left="709"/>
        <w:jc w:val="both"/>
      </w:pPr>
      <w:r>
        <w:rPr>
          <w:rFonts w:ascii="Cambria" w:eastAsia="Cambria" w:hAnsi="Cambria" w:cs="Cambria"/>
        </w:rPr>
        <w:t xml:space="preserve"> </w:t>
      </w:r>
    </w:p>
    <w:p w:rsidR="0001695E" w:rsidRDefault="00C525F4">
      <w:pPr>
        <w:spacing w:after="0" w:line="264" w:lineRule="auto"/>
        <w:ind w:firstLine="709"/>
        <w:jc w:val="both"/>
        <w:rPr>
          <w:rFonts w:ascii="Cambria" w:eastAsia="Cambria" w:hAnsi="Cambria" w:cs="Cambria"/>
        </w:rPr>
      </w:pPr>
      <w:bookmarkStart w:id="6" w:name="_3dy6vkm" w:colFirst="0" w:colLast="0"/>
      <w:bookmarkEnd w:id="6"/>
      <w:r>
        <w:rPr>
          <w:rFonts w:ascii="Cambria" w:eastAsia="Cambria" w:hAnsi="Cambria" w:cs="Cambria"/>
          <w:b/>
          <w:u w:val="single"/>
        </w:rPr>
        <w:t>Step 3:</w:t>
      </w:r>
      <w:r>
        <w:rPr>
          <w:rFonts w:ascii="Cambria" w:eastAsia="Cambria" w:hAnsi="Cambria" w:cs="Cambria"/>
        </w:rPr>
        <w:t xml:space="preserve"> Submit application for renewal Certificate of Trademark Registration</w:t>
      </w:r>
    </w:p>
    <w:p w:rsidR="0001695E" w:rsidRDefault="0001695E">
      <w:pPr>
        <w:spacing w:after="0" w:line="264" w:lineRule="auto"/>
        <w:ind w:firstLine="709"/>
        <w:jc w:val="both"/>
        <w:rPr>
          <w:rFonts w:ascii="Cambria" w:eastAsia="Cambria" w:hAnsi="Cambria" w:cs="Cambria"/>
        </w:rPr>
      </w:pPr>
    </w:p>
    <w:p w:rsidR="0001695E" w:rsidRDefault="00C525F4">
      <w:pPr>
        <w:numPr>
          <w:ilvl w:val="0"/>
          <w:numId w:val="2"/>
        </w:numPr>
        <w:spacing w:after="0" w:line="264" w:lineRule="auto"/>
        <w:ind w:hanging="720"/>
        <w:jc w:val="both"/>
      </w:pPr>
      <w:r>
        <w:rPr>
          <w:rFonts w:ascii="Cambria" w:eastAsia="Cambria" w:hAnsi="Cambria" w:cs="Cambria"/>
        </w:rPr>
        <w:t>Filed directly at the National Office of Intellectual Property: or</w:t>
      </w:r>
    </w:p>
    <w:p w:rsidR="0001695E" w:rsidRDefault="0001695E">
      <w:pPr>
        <w:spacing w:after="0" w:line="264" w:lineRule="auto"/>
        <w:ind w:left="720"/>
        <w:rPr>
          <w:rFonts w:ascii="Cambria" w:eastAsia="Cambria" w:hAnsi="Cambria" w:cs="Cambria"/>
        </w:rPr>
      </w:pPr>
    </w:p>
    <w:p w:rsidR="0001695E" w:rsidRDefault="00C525F4">
      <w:pPr>
        <w:numPr>
          <w:ilvl w:val="0"/>
          <w:numId w:val="2"/>
        </w:numPr>
        <w:spacing w:after="0" w:line="264" w:lineRule="auto"/>
        <w:ind w:hanging="720"/>
        <w:jc w:val="both"/>
      </w:pPr>
      <w:r>
        <w:rPr>
          <w:rFonts w:ascii="Cambria" w:eastAsia="Cambria" w:hAnsi="Cambria" w:cs="Cambria"/>
        </w:rPr>
        <w:t>Submit an application by post.</w:t>
      </w:r>
    </w:p>
    <w:p w:rsidR="0001695E" w:rsidRDefault="0001695E">
      <w:pPr>
        <w:spacing w:after="0" w:line="264" w:lineRule="auto"/>
        <w:jc w:val="both"/>
        <w:rPr>
          <w:rFonts w:ascii="Cambria" w:eastAsia="Cambria" w:hAnsi="Cambria" w:cs="Cambria"/>
        </w:rPr>
      </w:pPr>
    </w:p>
    <w:p w:rsidR="0001695E" w:rsidRDefault="00C525F4">
      <w:pPr>
        <w:spacing w:after="0" w:line="264" w:lineRule="auto"/>
        <w:ind w:firstLine="709"/>
        <w:jc w:val="both"/>
        <w:rPr>
          <w:rFonts w:ascii="Cambria" w:eastAsia="Cambria" w:hAnsi="Cambria" w:cs="Cambria"/>
        </w:rPr>
      </w:pPr>
      <w:r>
        <w:rPr>
          <w:rFonts w:ascii="Cambria" w:eastAsia="Cambria" w:hAnsi="Cambria" w:cs="Cambria"/>
          <w:b/>
          <w:u w:val="single"/>
        </w:rPr>
        <w:t>Step 4:</w:t>
      </w:r>
      <w:r>
        <w:rPr>
          <w:rFonts w:ascii="Cambria" w:eastAsia="Cambria" w:hAnsi="Cambria" w:cs="Cambria"/>
        </w:rPr>
        <w:t xml:space="preserve"> Track the renewal application after submission</w:t>
      </w:r>
    </w:p>
    <w:p w:rsidR="0001695E" w:rsidRDefault="0001695E">
      <w:pPr>
        <w:spacing w:after="0" w:line="264" w:lineRule="auto"/>
        <w:ind w:firstLine="709"/>
        <w:jc w:val="both"/>
        <w:rPr>
          <w:rFonts w:ascii="Cambria" w:eastAsia="Cambria" w:hAnsi="Cambria" w:cs="Cambria"/>
        </w:rPr>
      </w:pPr>
    </w:p>
    <w:p w:rsidR="0001695E" w:rsidRDefault="00C525F4">
      <w:pPr>
        <w:spacing w:after="0" w:line="264" w:lineRule="auto"/>
        <w:ind w:firstLine="709"/>
        <w:jc w:val="both"/>
        <w:rPr>
          <w:rFonts w:ascii="Cambria" w:eastAsia="Cambria" w:hAnsi="Cambria" w:cs="Cambria"/>
        </w:rPr>
      </w:pPr>
      <w:r>
        <w:rPr>
          <w:rFonts w:ascii="Cambria" w:eastAsia="Cambria" w:hAnsi="Cambria" w:cs="Cambria"/>
          <w:b/>
          <w:u w:val="single"/>
        </w:rPr>
        <w:t>Step 5:</w:t>
      </w:r>
      <w:r>
        <w:rPr>
          <w:rFonts w:ascii="Cambria" w:eastAsia="Cambria" w:hAnsi="Cambria" w:cs="Cambria"/>
        </w:rPr>
        <w:t xml:space="preserve"> Get the result</w:t>
      </w:r>
    </w:p>
    <w:p w:rsidR="0001695E" w:rsidRDefault="0001695E">
      <w:pPr>
        <w:spacing w:after="0" w:line="264" w:lineRule="auto"/>
        <w:ind w:firstLine="709"/>
        <w:jc w:val="both"/>
        <w:rPr>
          <w:rFonts w:ascii="Cambria" w:eastAsia="Cambria" w:hAnsi="Cambria" w:cs="Cambria"/>
        </w:rPr>
      </w:pPr>
    </w:p>
    <w:p w:rsidR="0001695E" w:rsidRDefault="00C525F4">
      <w:pPr>
        <w:numPr>
          <w:ilvl w:val="0"/>
          <w:numId w:val="10"/>
        </w:numPr>
        <w:spacing w:after="0" w:line="264" w:lineRule="auto"/>
        <w:ind w:hanging="720"/>
        <w:jc w:val="both"/>
      </w:pPr>
      <w:r>
        <w:rPr>
          <w:rFonts w:ascii="Cambria" w:eastAsia="Cambria" w:hAnsi="Cambria" w:cs="Cambria"/>
        </w:rPr>
        <w:t>Valid dossiers: The National Office of Intellectual Property issues a decision to record the validity extension of the Certificate and publish in the Industrial Property Official Gazette. Update the renewal content to the original Certificate (if any) and return the Certificate of Trademark Registration to the owner.</w:t>
      </w:r>
    </w:p>
    <w:p w:rsidR="0001695E" w:rsidRDefault="0001695E">
      <w:pPr>
        <w:spacing w:after="0" w:line="264" w:lineRule="auto"/>
        <w:ind w:left="1429"/>
        <w:jc w:val="both"/>
        <w:rPr>
          <w:rFonts w:ascii="Cambria" w:eastAsia="Cambria" w:hAnsi="Cambria" w:cs="Cambria"/>
        </w:rPr>
      </w:pPr>
    </w:p>
    <w:p w:rsidR="0001695E" w:rsidRDefault="00C525F4">
      <w:pPr>
        <w:numPr>
          <w:ilvl w:val="0"/>
          <w:numId w:val="10"/>
        </w:numPr>
        <w:spacing w:after="0" w:line="264" w:lineRule="auto"/>
        <w:ind w:hanging="720"/>
        <w:jc w:val="both"/>
      </w:pPr>
      <w:r>
        <w:rPr>
          <w:rFonts w:ascii="Cambria" w:eastAsia="Cambria" w:hAnsi="Cambria" w:cs="Cambria"/>
        </w:rPr>
        <w:t>Invalid dossiers: The National Office of Intellectual Property issued a notice of its intention to refuse to renew, state the reason and within 02 months from the date of notification for the requester to correct errors or give comments. If at the end of the 2 months of the time limit, the requester fails to correct the omission or unsatisfactory correction of deficiencies, if there is no other opinion, the NOIP shall issue a decision to refuse to extend the validity of the Certificate.</w:t>
      </w:r>
    </w:p>
    <w:p w:rsidR="0001695E" w:rsidRDefault="0001695E">
      <w:pPr>
        <w:spacing w:after="0" w:line="264" w:lineRule="auto"/>
        <w:jc w:val="both"/>
        <w:rPr>
          <w:rFonts w:ascii="Cambria" w:eastAsia="Cambria" w:hAnsi="Cambria" w:cs="Cambria"/>
        </w:rPr>
      </w:pPr>
    </w:p>
    <w:p w:rsidR="0001695E" w:rsidRDefault="00C525F4" w:rsidP="00B12699">
      <w:pPr>
        <w:numPr>
          <w:ilvl w:val="0"/>
          <w:numId w:val="9"/>
        </w:numPr>
        <w:spacing w:after="0" w:line="264" w:lineRule="auto"/>
        <w:ind w:hanging="720"/>
        <w:jc w:val="both"/>
        <w:rPr>
          <w:rFonts w:ascii="Cambria" w:eastAsia="Cambria" w:hAnsi="Cambria" w:cs="Cambria"/>
          <w:b/>
        </w:rPr>
      </w:pPr>
      <w:bookmarkStart w:id="7" w:name="_GoBack"/>
      <w:bookmarkEnd w:id="7"/>
      <w:r>
        <w:rPr>
          <w:rFonts w:ascii="Cambria" w:eastAsia="Cambria" w:hAnsi="Cambria" w:cs="Cambria"/>
          <w:b/>
        </w:rPr>
        <w:t>Cost of renewal Certificate of Trademark Registration</w:t>
      </w:r>
    </w:p>
    <w:p w:rsidR="0001695E" w:rsidRDefault="0001695E">
      <w:pPr>
        <w:spacing w:after="0" w:line="264" w:lineRule="auto"/>
        <w:ind w:left="720"/>
        <w:jc w:val="both"/>
        <w:rPr>
          <w:rFonts w:ascii="Cambria" w:eastAsia="Cambria" w:hAnsi="Cambria" w:cs="Cambria"/>
          <w:b/>
        </w:rPr>
      </w:pPr>
    </w:p>
    <w:p w:rsidR="0001695E" w:rsidRDefault="00C525F4">
      <w:pPr>
        <w:spacing w:after="0" w:line="264" w:lineRule="auto"/>
        <w:ind w:left="709"/>
        <w:jc w:val="both"/>
        <w:rPr>
          <w:rFonts w:ascii="Cambria" w:eastAsia="Cambria" w:hAnsi="Cambria" w:cs="Cambria"/>
        </w:rPr>
      </w:pPr>
      <w:r>
        <w:rPr>
          <w:rFonts w:ascii="Cambria" w:eastAsia="Cambria" w:hAnsi="Cambria" w:cs="Cambria"/>
        </w:rPr>
        <w:t xml:space="preserve">According to </w:t>
      </w:r>
      <w:r>
        <w:rPr>
          <w:rFonts w:ascii="Cambria" w:eastAsia="Cambria" w:hAnsi="Cambria" w:cs="Cambria"/>
          <w:b/>
        </w:rPr>
        <w:t>Circular 263/2016/TT-BTC</w:t>
      </w:r>
      <w:r>
        <w:rPr>
          <w:rFonts w:ascii="Cambria" w:eastAsia="Cambria" w:hAnsi="Cambria" w:cs="Cambria"/>
        </w:rPr>
        <w:t>, the cost of renewing a trademark protection title includes the following items:</w:t>
      </w:r>
    </w:p>
    <w:p w:rsidR="0001695E" w:rsidRDefault="0001695E">
      <w:pPr>
        <w:spacing w:after="0" w:line="264" w:lineRule="auto"/>
        <w:ind w:left="709"/>
        <w:jc w:val="both"/>
        <w:rPr>
          <w:rFonts w:ascii="Cambria" w:eastAsia="Cambria" w:hAnsi="Cambria" w:cs="Cambria"/>
        </w:rPr>
      </w:pPr>
    </w:p>
    <w:p w:rsidR="0001695E" w:rsidRDefault="00C525F4">
      <w:pPr>
        <w:numPr>
          <w:ilvl w:val="0"/>
          <w:numId w:val="7"/>
        </w:numPr>
        <w:spacing w:after="0" w:line="264" w:lineRule="auto"/>
        <w:ind w:left="1418" w:hanging="709"/>
        <w:jc w:val="both"/>
      </w:pPr>
      <w:r>
        <w:rPr>
          <w:rFonts w:ascii="Cambria" w:eastAsia="Cambria" w:hAnsi="Cambria" w:cs="Cambria"/>
        </w:rPr>
        <w:t>Validity extension fee: 100,000 VND;</w:t>
      </w:r>
    </w:p>
    <w:p w:rsidR="0001695E" w:rsidRDefault="0001695E">
      <w:pPr>
        <w:spacing w:after="0" w:line="264" w:lineRule="auto"/>
        <w:ind w:left="1418"/>
        <w:jc w:val="both"/>
        <w:rPr>
          <w:rFonts w:ascii="Cambria" w:eastAsia="Cambria" w:hAnsi="Cambria" w:cs="Cambria"/>
        </w:rPr>
      </w:pPr>
    </w:p>
    <w:p w:rsidR="0001695E" w:rsidRDefault="00C525F4">
      <w:pPr>
        <w:numPr>
          <w:ilvl w:val="0"/>
          <w:numId w:val="7"/>
        </w:numPr>
        <w:spacing w:after="0" w:line="264" w:lineRule="auto"/>
        <w:ind w:left="1418" w:hanging="709"/>
        <w:jc w:val="both"/>
      </w:pPr>
      <w:r>
        <w:rPr>
          <w:rFonts w:ascii="Cambria" w:eastAsia="Cambria" w:hAnsi="Cambria" w:cs="Cambria"/>
        </w:rPr>
        <w:t>Late renewal fee for trademarks: 10% of renewal fee/month for late payment;</w:t>
      </w:r>
    </w:p>
    <w:p w:rsidR="0001695E" w:rsidRDefault="0001695E">
      <w:pPr>
        <w:spacing w:after="0" w:line="264" w:lineRule="auto"/>
        <w:ind w:left="1418"/>
        <w:jc w:val="both"/>
      </w:pPr>
    </w:p>
    <w:p w:rsidR="0001695E" w:rsidRDefault="00C525F4">
      <w:pPr>
        <w:numPr>
          <w:ilvl w:val="0"/>
          <w:numId w:val="7"/>
        </w:numPr>
        <w:spacing w:after="0" w:line="264" w:lineRule="auto"/>
        <w:ind w:left="1418" w:hanging="709"/>
        <w:jc w:val="both"/>
      </w:pPr>
      <w:r>
        <w:rPr>
          <w:rFonts w:ascii="Cambria" w:eastAsia="Cambria" w:hAnsi="Cambria" w:cs="Cambria"/>
        </w:rPr>
        <w:t>Fee for appraisal of request for extension is: 160,000 VND/ 1 protection certificate;</w:t>
      </w:r>
    </w:p>
    <w:p w:rsidR="0001695E" w:rsidRDefault="0001695E">
      <w:pPr>
        <w:spacing w:line="264" w:lineRule="auto"/>
        <w:ind w:left="720"/>
        <w:rPr>
          <w:rFonts w:ascii="Cambria" w:eastAsia="Cambria" w:hAnsi="Cambria" w:cs="Cambria"/>
        </w:rPr>
      </w:pPr>
    </w:p>
    <w:p w:rsidR="0001695E" w:rsidRDefault="00C525F4">
      <w:pPr>
        <w:numPr>
          <w:ilvl w:val="0"/>
          <w:numId w:val="7"/>
        </w:numPr>
        <w:spacing w:after="0" w:line="264" w:lineRule="auto"/>
        <w:ind w:left="1418" w:hanging="709"/>
        <w:jc w:val="both"/>
      </w:pPr>
      <w:r>
        <w:rPr>
          <w:rFonts w:ascii="Cambria" w:eastAsia="Cambria" w:hAnsi="Cambria" w:cs="Cambria"/>
        </w:rPr>
        <w:t>The fee for using the protection certificate is: VND 700,000/1 group of products and services;</w:t>
      </w:r>
    </w:p>
    <w:p w:rsidR="0001695E" w:rsidRDefault="0001695E">
      <w:pPr>
        <w:spacing w:line="264" w:lineRule="auto"/>
        <w:ind w:left="720"/>
        <w:rPr>
          <w:rFonts w:ascii="Cambria" w:eastAsia="Cambria" w:hAnsi="Cambria" w:cs="Cambria"/>
        </w:rPr>
      </w:pPr>
    </w:p>
    <w:p w:rsidR="0001695E" w:rsidRDefault="00C525F4">
      <w:pPr>
        <w:numPr>
          <w:ilvl w:val="0"/>
          <w:numId w:val="7"/>
        </w:numPr>
        <w:spacing w:after="0" w:line="264" w:lineRule="auto"/>
        <w:ind w:left="1418" w:hanging="709"/>
        <w:jc w:val="both"/>
      </w:pPr>
      <w:r>
        <w:rPr>
          <w:rFonts w:ascii="Cambria" w:eastAsia="Cambria" w:hAnsi="Cambria" w:cs="Cambria"/>
        </w:rPr>
        <w:t>The fee for announcing the decision on recognition of trademark renewal : 120,000 VND/1 renewal application;</w:t>
      </w:r>
      <w:r>
        <w:t xml:space="preserve"> </w:t>
      </w:r>
    </w:p>
    <w:p w:rsidR="0001695E" w:rsidRDefault="0001695E">
      <w:pPr>
        <w:spacing w:line="264" w:lineRule="auto"/>
      </w:pPr>
    </w:p>
    <w:p w:rsidR="0001695E" w:rsidRDefault="00C525F4">
      <w:pPr>
        <w:numPr>
          <w:ilvl w:val="0"/>
          <w:numId w:val="7"/>
        </w:numPr>
        <w:spacing w:after="0" w:line="264" w:lineRule="auto"/>
        <w:ind w:left="1418" w:hanging="709"/>
        <w:jc w:val="both"/>
      </w:pPr>
      <w:r>
        <w:rPr>
          <w:rFonts w:ascii="Cambria" w:eastAsia="Cambria" w:hAnsi="Cambria" w:cs="Cambria"/>
        </w:rPr>
        <w:t>Registration fee for renewal is: 120,000 VND.</w:t>
      </w:r>
    </w:p>
    <w:p w:rsidR="0001695E" w:rsidRDefault="0001695E">
      <w:pPr>
        <w:spacing w:after="0" w:line="264" w:lineRule="auto"/>
        <w:ind w:firstLine="567"/>
        <w:jc w:val="both"/>
        <w:rPr>
          <w:rFonts w:ascii="Cambria" w:eastAsia="Cambria" w:hAnsi="Cambria" w:cs="Cambria"/>
          <w:b/>
        </w:rPr>
      </w:pPr>
    </w:p>
    <w:p w:rsidR="0001695E" w:rsidRDefault="00C525F4">
      <w:pPr>
        <w:spacing w:after="0" w:line="264" w:lineRule="auto"/>
        <w:jc w:val="both"/>
        <w:rPr>
          <w:rFonts w:ascii="Cambria" w:eastAsia="Cambria" w:hAnsi="Cambria" w:cs="Cambria"/>
        </w:rPr>
      </w:pPr>
      <w:r>
        <w:rPr>
          <w:rFonts w:ascii="Cambria" w:eastAsia="Cambria" w:hAnsi="Cambria" w:cs="Cambria"/>
          <w:b/>
        </w:rPr>
        <w:t>Thus,</w:t>
      </w:r>
      <w:r>
        <w:rPr>
          <w:rFonts w:ascii="Cambria" w:eastAsia="Cambria" w:hAnsi="Cambria" w:cs="Cambria"/>
        </w:rPr>
        <w:t xml:space="preserve"> the term of protection of a trademark is 10 (ten) years from the date of filing the application for trademark registration, however, the trademark owner can apply for an unlimited number of renewals and the term of protection is renewed for 10 years each time. At the same time, the fee for renewing the certificate of trademark registration will be 1,100,000 VND/1 brand/1 group of products and services.</w:t>
      </w:r>
    </w:p>
    <w:p w:rsidR="0001695E" w:rsidRDefault="0001695E">
      <w:pPr>
        <w:spacing w:after="0" w:line="264" w:lineRule="auto"/>
        <w:rPr>
          <w:rFonts w:ascii="Cambria" w:eastAsia="Cambria" w:hAnsi="Cambria" w:cs="Cambria"/>
        </w:rPr>
      </w:pPr>
    </w:p>
    <w:p w:rsidR="0001695E" w:rsidRDefault="00C525F4">
      <w:pPr>
        <w:tabs>
          <w:tab w:val="right" w:pos="9358"/>
        </w:tabs>
        <w:spacing w:after="0" w:line="264" w:lineRule="auto"/>
        <w:rPr>
          <w:rFonts w:ascii="Cambria" w:eastAsia="Cambria" w:hAnsi="Cambria" w:cs="Cambria"/>
        </w:rPr>
      </w:pPr>
      <w:r>
        <w:rPr>
          <w:rFonts w:ascii="Cambria" w:eastAsia="Cambria" w:hAnsi="Cambria" w:cs="Cambria"/>
          <w:b/>
          <w:i/>
        </w:rPr>
        <w:tab/>
        <w:t>ADK &amp; Co Vietnam Lawyers Law Firm</w:t>
      </w:r>
    </w:p>
    <w:p w:rsidR="0001695E" w:rsidRDefault="0001695E">
      <w:pPr>
        <w:spacing w:after="0" w:line="252" w:lineRule="auto"/>
        <w:rPr>
          <w:rFonts w:ascii="Cambria" w:eastAsia="Cambria" w:hAnsi="Cambria" w:cs="Cambria"/>
        </w:rPr>
      </w:pPr>
    </w:p>
    <w:sectPr w:rsidR="0001695E">
      <w:headerReference w:type="default" r:id="rId10"/>
      <w:footerReference w:type="default" r:id="rId11"/>
      <w:pgSz w:w="11907" w:h="16840"/>
      <w:pgMar w:top="1138" w:right="1138" w:bottom="1138" w:left="1411"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45E" w:rsidRDefault="002C345E">
      <w:pPr>
        <w:spacing w:after="0" w:line="240" w:lineRule="auto"/>
      </w:pPr>
      <w:r>
        <w:separator/>
      </w:r>
    </w:p>
  </w:endnote>
  <w:endnote w:type="continuationSeparator" w:id="0">
    <w:p w:rsidR="002C345E" w:rsidRDefault="002C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95E" w:rsidRDefault="00C525F4">
    <w:pPr>
      <w:pBdr>
        <w:top w:val="single" w:sz="4" w:space="0" w:color="808080"/>
        <w:left w:val="single" w:sz="4" w:space="0" w:color="808080"/>
        <w:bottom w:val="single" w:sz="4" w:space="0" w:color="808080"/>
        <w:right w:val="single" w:sz="4" w:space="1" w:color="808080"/>
      </w:pBdr>
      <w:tabs>
        <w:tab w:val="center" w:pos="4590"/>
        <w:tab w:val="left" w:pos="8730"/>
        <w:tab w:val="left" w:pos="13770"/>
      </w:tabs>
      <w:spacing w:after="0" w:line="264"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ADK &amp; Co Vietnam Lawyers</w:t>
    </w:r>
  </w:p>
  <w:p w:rsidR="0001695E" w:rsidRDefault="002C345E">
    <w:pPr>
      <w:pBdr>
        <w:top w:val="single" w:sz="4" w:space="0" w:color="808080"/>
        <w:left w:val="single" w:sz="4" w:space="0" w:color="808080"/>
        <w:bottom w:val="single" w:sz="4" w:space="0" w:color="808080"/>
        <w:right w:val="single" w:sz="4" w:space="1" w:color="808080"/>
      </w:pBdr>
      <w:tabs>
        <w:tab w:val="center" w:pos="5529"/>
        <w:tab w:val="left" w:pos="8730"/>
        <w:tab w:val="left" w:pos="13770"/>
      </w:tabs>
      <w:spacing w:after="0" w:line="264" w:lineRule="auto"/>
      <w:jc w:val="right"/>
      <w:rPr>
        <w:rFonts w:ascii="Palatino Linotype" w:eastAsia="Palatino Linotype" w:hAnsi="Palatino Linotype" w:cs="Palatino Linotype"/>
        <w:sz w:val="18"/>
        <w:szCs w:val="18"/>
      </w:rPr>
    </w:pPr>
    <w:hyperlink r:id="rId1">
      <w:r w:rsidR="00C525F4">
        <w:rPr>
          <w:rFonts w:ascii="Palatino Linotype" w:eastAsia="Palatino Linotype" w:hAnsi="Palatino Linotype" w:cs="Palatino Linotype"/>
          <w:color w:val="0563C1"/>
          <w:sz w:val="18"/>
          <w:szCs w:val="18"/>
          <w:u w:val="single"/>
        </w:rPr>
        <w:t>www.adk-lawyers.com</w:t>
      </w:r>
    </w:hyperlink>
    <w:r w:rsidR="00C525F4">
      <w:rPr>
        <w:rFonts w:ascii="Palatino Linotype" w:eastAsia="Palatino Linotype" w:hAnsi="Palatino Linotype" w:cs="Palatino Linotype"/>
        <w:b/>
        <w:sz w:val="18"/>
        <w:szCs w:val="18"/>
      </w:rPr>
      <w:tab/>
    </w:r>
    <w:r w:rsidR="00C525F4">
      <w:rPr>
        <w:rFonts w:ascii="Palatino Linotype" w:eastAsia="Palatino Linotype" w:hAnsi="Palatino Linotype" w:cs="Palatino Linotype"/>
        <w:sz w:val="18"/>
        <w:szCs w:val="18"/>
      </w:rPr>
      <w:fldChar w:fldCharType="begin"/>
    </w:r>
    <w:r w:rsidR="00C525F4">
      <w:rPr>
        <w:rFonts w:ascii="Palatino Linotype" w:eastAsia="Palatino Linotype" w:hAnsi="Palatino Linotype" w:cs="Palatino Linotype"/>
        <w:sz w:val="18"/>
        <w:szCs w:val="18"/>
      </w:rPr>
      <w:instrText>PAGE</w:instrText>
    </w:r>
    <w:r w:rsidR="00C525F4">
      <w:rPr>
        <w:rFonts w:ascii="Palatino Linotype" w:eastAsia="Palatino Linotype" w:hAnsi="Palatino Linotype" w:cs="Palatino Linotype"/>
        <w:sz w:val="18"/>
        <w:szCs w:val="18"/>
      </w:rPr>
      <w:fldChar w:fldCharType="separate"/>
    </w:r>
    <w:r w:rsidR="00B12699">
      <w:rPr>
        <w:rFonts w:ascii="Palatino Linotype" w:eastAsia="Palatino Linotype" w:hAnsi="Palatino Linotype" w:cs="Palatino Linotype"/>
        <w:noProof/>
        <w:sz w:val="18"/>
        <w:szCs w:val="18"/>
      </w:rPr>
      <w:t>3</w:t>
    </w:r>
    <w:r w:rsidR="00C525F4">
      <w:rPr>
        <w:rFonts w:ascii="Palatino Linotype" w:eastAsia="Palatino Linotype" w:hAnsi="Palatino Linotype" w:cs="Palatino Linotype"/>
        <w:sz w:val="18"/>
        <w:szCs w:val="18"/>
      </w:rPr>
      <w:fldChar w:fldCharType="end"/>
    </w:r>
    <w:r w:rsidR="00C525F4">
      <w:rPr>
        <w:rFonts w:ascii="Palatino Linotype" w:eastAsia="Palatino Linotype" w:hAnsi="Palatino Linotype" w:cs="Palatino Linotype"/>
        <w:sz w:val="18"/>
        <w:szCs w:val="18"/>
      </w:rPr>
      <w:t>/</w:t>
    </w:r>
    <w:r w:rsidR="00C525F4">
      <w:rPr>
        <w:rFonts w:ascii="Palatino Linotype" w:eastAsia="Palatino Linotype" w:hAnsi="Palatino Linotype" w:cs="Palatino Linotype"/>
        <w:sz w:val="18"/>
        <w:szCs w:val="18"/>
      </w:rPr>
      <w:fldChar w:fldCharType="begin"/>
    </w:r>
    <w:r w:rsidR="00C525F4">
      <w:rPr>
        <w:rFonts w:ascii="Palatino Linotype" w:eastAsia="Palatino Linotype" w:hAnsi="Palatino Linotype" w:cs="Palatino Linotype"/>
        <w:sz w:val="18"/>
        <w:szCs w:val="18"/>
      </w:rPr>
      <w:instrText>NUMPAGES</w:instrText>
    </w:r>
    <w:r w:rsidR="00C525F4">
      <w:rPr>
        <w:rFonts w:ascii="Palatino Linotype" w:eastAsia="Palatino Linotype" w:hAnsi="Palatino Linotype" w:cs="Palatino Linotype"/>
        <w:sz w:val="18"/>
        <w:szCs w:val="18"/>
      </w:rPr>
      <w:fldChar w:fldCharType="separate"/>
    </w:r>
    <w:r w:rsidR="00B12699">
      <w:rPr>
        <w:rFonts w:ascii="Palatino Linotype" w:eastAsia="Palatino Linotype" w:hAnsi="Palatino Linotype" w:cs="Palatino Linotype"/>
        <w:noProof/>
        <w:sz w:val="18"/>
        <w:szCs w:val="18"/>
      </w:rPr>
      <w:t>3</w:t>
    </w:r>
    <w:r w:rsidR="00C525F4">
      <w:rPr>
        <w:rFonts w:ascii="Palatino Linotype" w:eastAsia="Palatino Linotype" w:hAnsi="Palatino Linotype" w:cs="Palatino Linotype"/>
        <w:sz w:val="18"/>
        <w:szCs w:val="18"/>
      </w:rPr>
      <w:fldChar w:fldCharType="end"/>
    </w:r>
  </w:p>
  <w:p w:rsidR="0001695E" w:rsidRDefault="0001695E">
    <w:pPr>
      <w:pBdr>
        <w:top w:val="nil"/>
        <w:left w:val="nil"/>
        <w:bottom w:val="nil"/>
        <w:right w:val="nil"/>
        <w:between w:val="nil"/>
      </w:pBdr>
      <w:tabs>
        <w:tab w:val="center" w:pos="4680"/>
        <w:tab w:val="right" w:pos="9360"/>
      </w:tabs>
      <w:spacing w:after="0" w:line="240" w:lineRule="auto"/>
      <w:ind w:left="-1440"/>
      <w:rPr>
        <w:color w:val="000000"/>
      </w:rPr>
    </w:pPr>
  </w:p>
  <w:p w:rsidR="0001695E" w:rsidRDefault="0001695E">
    <w:pPr>
      <w:pBdr>
        <w:top w:val="nil"/>
        <w:left w:val="nil"/>
        <w:bottom w:val="nil"/>
        <w:right w:val="nil"/>
        <w:between w:val="nil"/>
      </w:pBdr>
      <w:tabs>
        <w:tab w:val="center" w:pos="4680"/>
        <w:tab w:val="right" w:pos="9360"/>
      </w:tabs>
      <w:spacing w:after="0" w:line="240" w:lineRule="auto"/>
      <w:ind w:left="-144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45E" w:rsidRDefault="002C345E">
      <w:pPr>
        <w:spacing w:after="0" w:line="240" w:lineRule="auto"/>
      </w:pPr>
      <w:r>
        <w:separator/>
      </w:r>
    </w:p>
  </w:footnote>
  <w:footnote w:type="continuationSeparator" w:id="0">
    <w:p w:rsidR="002C345E" w:rsidRDefault="002C34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95E" w:rsidRDefault="00C525F4">
    <w:pPr>
      <w:pBdr>
        <w:top w:val="nil"/>
        <w:left w:val="nil"/>
        <w:bottom w:val="nil"/>
        <w:right w:val="nil"/>
        <w:between w:val="nil"/>
      </w:pBdr>
      <w:tabs>
        <w:tab w:val="center" w:pos="4680"/>
        <w:tab w:val="right" w:pos="9360"/>
      </w:tabs>
      <w:spacing w:after="0" w:line="240" w:lineRule="auto"/>
      <w:ind w:left="-1440"/>
      <w:rPr>
        <w:color w:val="000000"/>
      </w:rPr>
    </w:pPr>
    <w:r>
      <w:rPr>
        <w:noProof/>
        <w:color w:val="000000"/>
      </w:rPr>
      <w:drawing>
        <wp:inline distT="0" distB="0" distL="0" distR="0">
          <wp:extent cx="7769362" cy="1481392"/>
          <wp:effectExtent l="0" t="0" r="0" b="0"/>
          <wp:docPr id="1"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pic:cNvPicPr preferRelativeResize="0"/>
                </pic:nvPicPr>
                <pic:blipFill>
                  <a:blip r:embed="rId1"/>
                  <a:srcRect t="29820" b="30292"/>
                  <a:stretch>
                    <a:fillRect/>
                  </a:stretch>
                </pic:blipFill>
                <pic:spPr>
                  <a:xfrm>
                    <a:off x="0" y="0"/>
                    <a:ext cx="7769362" cy="1481392"/>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E336E"/>
    <w:multiLevelType w:val="multilevel"/>
    <w:tmpl w:val="A6E08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CE27D09"/>
    <w:multiLevelType w:val="multilevel"/>
    <w:tmpl w:val="371801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69A5695"/>
    <w:multiLevelType w:val="multilevel"/>
    <w:tmpl w:val="ADF294F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nsid w:val="4DD6404A"/>
    <w:multiLevelType w:val="multilevel"/>
    <w:tmpl w:val="482414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F8F6B48"/>
    <w:multiLevelType w:val="multilevel"/>
    <w:tmpl w:val="D000170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nsid w:val="51932F55"/>
    <w:multiLevelType w:val="multilevel"/>
    <w:tmpl w:val="1AB62EC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nsid w:val="5391289E"/>
    <w:multiLevelType w:val="multilevel"/>
    <w:tmpl w:val="F160A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7921AB8"/>
    <w:multiLevelType w:val="multilevel"/>
    <w:tmpl w:val="76FAE27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nsid w:val="6CC91F45"/>
    <w:multiLevelType w:val="multilevel"/>
    <w:tmpl w:val="9A984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ED129D9"/>
    <w:multiLevelType w:val="multilevel"/>
    <w:tmpl w:val="4274D3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71E07281"/>
    <w:multiLevelType w:val="multilevel"/>
    <w:tmpl w:val="030AF03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
    <w:nsid w:val="74547D36"/>
    <w:multiLevelType w:val="multilevel"/>
    <w:tmpl w:val="A842744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3"/>
  </w:num>
  <w:num w:numId="2">
    <w:abstractNumId w:val="5"/>
  </w:num>
  <w:num w:numId="3">
    <w:abstractNumId w:val="11"/>
  </w:num>
  <w:num w:numId="4">
    <w:abstractNumId w:val="7"/>
  </w:num>
  <w:num w:numId="5">
    <w:abstractNumId w:val="4"/>
  </w:num>
  <w:num w:numId="6">
    <w:abstractNumId w:val="2"/>
  </w:num>
  <w:num w:numId="7">
    <w:abstractNumId w:val="9"/>
  </w:num>
  <w:num w:numId="8">
    <w:abstractNumId w:val="6"/>
  </w:num>
  <w:num w:numId="9">
    <w:abstractNumId w:val="8"/>
  </w:num>
  <w:num w:numId="10">
    <w:abstractNumId w:val="10"/>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95E"/>
    <w:rsid w:val="0001695E"/>
    <w:rsid w:val="002C345E"/>
    <w:rsid w:val="00AC43D1"/>
    <w:rsid w:val="00B12699"/>
    <w:rsid w:val="00C525F4"/>
    <w:rsid w:val="00DB78E0"/>
    <w:rsid w:val="00F25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277284-ABEB-4F39-96D4-677A9F70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70A77BB236A242AF6B793A55C71521" ma:contentTypeVersion="13" ma:contentTypeDescription="Create a new document." ma:contentTypeScope="" ma:versionID="ecbe05aa38dff5cacfe90ae955cb14f8">
  <xsd:schema xmlns:xsd="http://www.w3.org/2001/XMLSchema" xmlns:xs="http://www.w3.org/2001/XMLSchema" xmlns:p="http://schemas.microsoft.com/office/2006/metadata/properties" xmlns:ns2="efcb16b9-a914-4449-99f5-e45da9820376" xmlns:ns3="966a634a-965c-466f-9078-b4da2c87ba6b" targetNamespace="http://schemas.microsoft.com/office/2006/metadata/properties" ma:root="true" ma:fieldsID="126e9d19fba0e5bdca73a01f485336e6" ns2:_="" ns3:_="">
    <xsd:import namespace="efcb16b9-a914-4449-99f5-e45da9820376"/>
    <xsd:import namespace="966a634a-965c-466f-9078-b4da2c87ba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16b9-a914-4449-99f5-e45da98203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6a634a-965c-466f-9078-b4da2c87ba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259879-2123-4CFD-B0D8-AAD89F0E8F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30E1-6AE6-491A-BFCF-672079470543}">
  <ds:schemaRefs>
    <ds:schemaRef ds:uri="http://schemas.microsoft.com/sharepoint/v3/contenttype/forms"/>
  </ds:schemaRefs>
</ds:datastoreItem>
</file>

<file path=customXml/itemProps3.xml><?xml version="1.0" encoding="utf-8"?>
<ds:datastoreItem xmlns:ds="http://schemas.openxmlformats.org/officeDocument/2006/customXml" ds:itemID="{68D866E4-74E6-4F4D-9639-E82AAFFF4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b16b9-a914-4449-99f5-e45da9820376"/>
    <ds:schemaRef ds:uri="966a634a-965c-466f-9078-b4da2c87b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3881</Characters>
  <Application>Microsoft Office Word</Application>
  <DocSecurity>0</DocSecurity>
  <Lines>32</Lines>
  <Paragraphs>9</Paragraphs>
  <ScaleCrop>false</ScaleCrop>
  <Company/>
  <LinksUpToDate>false</LinksUpToDate>
  <CharactersWithSpaces>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4</cp:revision>
  <cp:lastPrinted>2021-08-06T05:05:00Z</cp:lastPrinted>
  <dcterms:created xsi:type="dcterms:W3CDTF">2021-08-03T13:40:00Z</dcterms:created>
  <dcterms:modified xsi:type="dcterms:W3CDTF">2021-08-06T11:11:00Z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0x010100EE70A77BB236A242AF6B793A55C71521</vt:lpwstr>
  </property>
</Properties>
</file>