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0D2236" w14:textId="77777777" w:rsidR="00BE0FFC" w:rsidRPr="00217757" w:rsidRDefault="00BE0FFC" w:rsidP="00217757">
      <w:pPr>
        <w:spacing w:line="264" w:lineRule="auto"/>
        <w:jc w:val="both"/>
        <w:rPr>
          <w:rFonts w:ascii="Cambria" w:eastAsia="Calibri" w:hAnsi="Cambria"/>
          <w:b/>
          <w:noProof w:val="0"/>
          <w:color w:val="C00000"/>
          <w:sz w:val="22"/>
          <w:szCs w:val="22"/>
          <w:lang w:val="en-US"/>
        </w:rPr>
      </w:pPr>
    </w:p>
    <w:p w14:paraId="16455D1C" w14:textId="77777777" w:rsidR="00FB75E3" w:rsidRPr="00217757" w:rsidRDefault="00FB75E3" w:rsidP="00445503">
      <w:pPr>
        <w:spacing w:line="264" w:lineRule="auto"/>
        <w:jc w:val="center"/>
        <w:rPr>
          <w:rFonts w:ascii="Cambria" w:eastAsia="Calibri" w:hAnsi="Cambria"/>
          <w:b/>
          <w:noProof w:val="0"/>
          <w:sz w:val="22"/>
          <w:szCs w:val="22"/>
          <w:lang w:val="en-US"/>
        </w:rPr>
      </w:pPr>
      <w:r w:rsidRPr="00217757">
        <w:rPr>
          <w:rFonts w:ascii="Cambria" w:eastAsia="Calibri" w:hAnsi="Cambria"/>
          <w:b/>
          <w:noProof w:val="0"/>
          <w:sz w:val="22"/>
          <w:szCs w:val="22"/>
          <w:lang w:val="en-US"/>
        </w:rPr>
        <w:t>PROCEDURES ON APPLICATION FOR IMPORTING MEDICAL EQUIPMENT LICENSE</w:t>
      </w:r>
    </w:p>
    <w:p w14:paraId="6AE6514C" w14:textId="77777777" w:rsidR="00BE0FFC" w:rsidRPr="00217757" w:rsidRDefault="00BE0FFC" w:rsidP="00217757">
      <w:pPr>
        <w:spacing w:line="264" w:lineRule="auto"/>
        <w:jc w:val="both"/>
        <w:rPr>
          <w:rFonts w:ascii="Cambria" w:eastAsia="Calibri" w:hAnsi="Cambria"/>
          <w:b/>
          <w:noProof w:val="0"/>
          <w:sz w:val="22"/>
          <w:szCs w:val="22"/>
          <w:lang w:val="en-US"/>
        </w:rPr>
      </w:pPr>
    </w:p>
    <w:p w14:paraId="7E11C1D3" w14:textId="77777777" w:rsidR="00FB75E3" w:rsidRPr="00217757" w:rsidRDefault="00FB75E3" w:rsidP="00217757">
      <w:pPr>
        <w:spacing w:line="264" w:lineRule="auto"/>
        <w:jc w:val="both"/>
        <w:rPr>
          <w:rFonts w:ascii="Cambria" w:eastAsia="Calibri" w:hAnsi="Cambria"/>
          <w:noProof w:val="0"/>
          <w:sz w:val="22"/>
          <w:szCs w:val="22"/>
          <w:lang w:val="en-US"/>
        </w:rPr>
      </w:pPr>
      <w:r w:rsidRPr="00217757">
        <w:rPr>
          <w:rFonts w:ascii="Cambria" w:eastAsia="Calibri" w:hAnsi="Cambria"/>
          <w:noProof w:val="0"/>
          <w:sz w:val="22"/>
          <w:szCs w:val="22"/>
          <w:lang w:val="en-US"/>
        </w:rPr>
        <w:t>Due to the increasing demand for medical examination and treatment, the import of medical equipment from abroad also becomes popular. However, the import of medical equipment needs to go through a lot of processes and procedures from state agencies due to the specific characteristics of these goods. Among them, the procedure for applying for an import license is one of the issues that importers are very concerned about. Here are some of our consulting information related to the above issue.</w:t>
      </w:r>
    </w:p>
    <w:p w14:paraId="20C9CF17" w14:textId="77777777" w:rsidR="00BE0FFC" w:rsidRPr="00217757" w:rsidRDefault="00BE0FFC" w:rsidP="00217757">
      <w:pPr>
        <w:spacing w:line="264" w:lineRule="auto"/>
        <w:jc w:val="both"/>
        <w:rPr>
          <w:rFonts w:ascii="Cambria" w:eastAsia="Calibri" w:hAnsi="Cambria"/>
          <w:noProof w:val="0"/>
          <w:sz w:val="22"/>
          <w:szCs w:val="22"/>
          <w:lang w:val="en-US"/>
        </w:rPr>
      </w:pPr>
    </w:p>
    <w:p w14:paraId="0A45C6DF" w14:textId="77777777" w:rsidR="00FB75E3" w:rsidRPr="00217757" w:rsidRDefault="00FB75E3" w:rsidP="00217757">
      <w:pPr>
        <w:numPr>
          <w:ilvl w:val="0"/>
          <w:numId w:val="26"/>
        </w:numPr>
        <w:spacing w:line="264" w:lineRule="auto"/>
        <w:ind w:hanging="720"/>
        <w:contextualSpacing/>
        <w:jc w:val="both"/>
        <w:rPr>
          <w:rFonts w:ascii="Cambria" w:eastAsia="Calibri" w:hAnsi="Cambria"/>
          <w:b/>
          <w:noProof w:val="0"/>
          <w:sz w:val="22"/>
          <w:szCs w:val="22"/>
          <w:lang w:val="en-US"/>
        </w:rPr>
      </w:pPr>
      <w:r w:rsidRPr="00217757">
        <w:rPr>
          <w:rFonts w:ascii="Cambria" w:eastAsia="Calibri" w:hAnsi="Cambria"/>
          <w:b/>
          <w:noProof w:val="0"/>
          <w:sz w:val="22"/>
          <w:szCs w:val="22"/>
          <w:lang w:val="en-US"/>
        </w:rPr>
        <w:t>Cases where medical equipment import licenses are required</w:t>
      </w:r>
    </w:p>
    <w:p w14:paraId="1B5B3164" w14:textId="77777777" w:rsidR="00FB75E3" w:rsidRPr="00217757" w:rsidRDefault="00FB75E3" w:rsidP="00217757">
      <w:pPr>
        <w:spacing w:line="264" w:lineRule="auto"/>
        <w:ind w:left="720"/>
        <w:contextualSpacing/>
        <w:jc w:val="both"/>
        <w:rPr>
          <w:rFonts w:ascii="Cambria" w:eastAsia="Calibri" w:hAnsi="Cambria"/>
          <w:b/>
          <w:noProof w:val="0"/>
          <w:sz w:val="22"/>
          <w:szCs w:val="22"/>
          <w:lang w:val="en-US"/>
        </w:rPr>
      </w:pPr>
    </w:p>
    <w:p w14:paraId="31EB1F5F" w14:textId="46052FA0" w:rsidR="00FB75E3" w:rsidRPr="00217757" w:rsidRDefault="00FB75E3" w:rsidP="00217757">
      <w:pPr>
        <w:spacing w:line="264" w:lineRule="auto"/>
        <w:ind w:left="720"/>
        <w:jc w:val="both"/>
        <w:rPr>
          <w:rFonts w:ascii="Cambria" w:eastAsia="Calibri" w:hAnsi="Cambria"/>
          <w:noProof w:val="0"/>
          <w:sz w:val="22"/>
          <w:szCs w:val="22"/>
          <w:lang w:val="en-US"/>
        </w:rPr>
      </w:pPr>
      <w:r w:rsidRPr="00217757">
        <w:rPr>
          <w:rFonts w:ascii="Cambria" w:eastAsia="Calibri" w:hAnsi="Cambria"/>
          <w:noProof w:val="0"/>
          <w:sz w:val="22"/>
          <w:szCs w:val="22"/>
          <w:lang w:val="en-US"/>
        </w:rPr>
        <w:t>According to the provisions of Article 3 of Circular 30/2015/TT-BYT</w:t>
      </w:r>
      <w:r w:rsidR="00217757">
        <w:rPr>
          <w:rFonts w:ascii="Cambria" w:eastAsia="Calibri" w:hAnsi="Cambria"/>
          <w:noProof w:val="0"/>
          <w:sz w:val="22"/>
          <w:szCs w:val="22"/>
          <w:lang w:val="en-US"/>
        </w:rPr>
        <w:t xml:space="preserve"> of the Ministry of Health</w:t>
      </w:r>
      <w:r w:rsidRPr="00217757">
        <w:rPr>
          <w:rFonts w:ascii="Cambria" w:eastAsia="Calibri" w:hAnsi="Cambria"/>
          <w:noProof w:val="0"/>
          <w:sz w:val="22"/>
          <w:szCs w:val="22"/>
          <w:lang w:val="en-US"/>
        </w:rPr>
        <w:t>, the issu</w:t>
      </w:r>
      <w:r w:rsidR="00217757">
        <w:rPr>
          <w:rFonts w:ascii="Cambria" w:eastAsia="Calibri" w:hAnsi="Cambria"/>
          <w:noProof w:val="0"/>
          <w:sz w:val="22"/>
          <w:szCs w:val="22"/>
          <w:lang w:val="en-US"/>
        </w:rPr>
        <w:t>ance</w:t>
      </w:r>
      <w:r w:rsidRPr="00217757">
        <w:rPr>
          <w:rFonts w:ascii="Cambria" w:eastAsia="Calibri" w:hAnsi="Cambria"/>
          <w:noProof w:val="0"/>
          <w:sz w:val="22"/>
          <w:szCs w:val="22"/>
          <w:lang w:val="en-US"/>
        </w:rPr>
        <w:t xml:space="preserve"> of</w:t>
      </w:r>
      <w:r w:rsidR="00604896" w:rsidRPr="00217757">
        <w:rPr>
          <w:rFonts w:ascii="Cambria" w:eastAsia="Calibri" w:hAnsi="Cambria"/>
          <w:noProof w:val="0"/>
          <w:sz w:val="22"/>
          <w:szCs w:val="22"/>
          <w:lang w:val="en-US"/>
        </w:rPr>
        <w:t xml:space="preserve"> medical equipment import license</w:t>
      </w:r>
      <w:r w:rsidRPr="00217757">
        <w:rPr>
          <w:rFonts w:ascii="Cambria" w:eastAsia="Calibri" w:hAnsi="Cambria"/>
          <w:noProof w:val="0"/>
          <w:sz w:val="22"/>
          <w:szCs w:val="22"/>
          <w:lang w:val="en-US"/>
        </w:rPr>
        <w:t xml:space="preserve"> only applies to the imported medical equipment included in the List specified in Annex 1 issued with this Circular.</w:t>
      </w:r>
    </w:p>
    <w:p w14:paraId="74B7538C" w14:textId="77777777" w:rsidR="00BE0FFC" w:rsidRPr="00217757" w:rsidRDefault="00BE0FFC" w:rsidP="00217757">
      <w:pPr>
        <w:spacing w:line="264" w:lineRule="auto"/>
        <w:ind w:left="720"/>
        <w:jc w:val="both"/>
        <w:rPr>
          <w:rFonts w:ascii="Cambria" w:eastAsia="Calibri" w:hAnsi="Cambria"/>
          <w:noProof w:val="0"/>
          <w:sz w:val="22"/>
          <w:szCs w:val="22"/>
          <w:lang w:val="en-US"/>
        </w:rPr>
      </w:pPr>
    </w:p>
    <w:p w14:paraId="241F487E" w14:textId="77777777" w:rsidR="00FB75E3" w:rsidRPr="00217757" w:rsidRDefault="00FB75E3" w:rsidP="00217757">
      <w:pPr>
        <w:spacing w:line="264" w:lineRule="auto"/>
        <w:ind w:left="720"/>
        <w:jc w:val="both"/>
        <w:rPr>
          <w:rFonts w:ascii="Cambria" w:eastAsia="Calibri" w:hAnsi="Cambria"/>
          <w:noProof w:val="0"/>
          <w:sz w:val="22"/>
          <w:szCs w:val="22"/>
          <w:lang w:val="en-US"/>
        </w:rPr>
      </w:pPr>
      <w:r w:rsidRPr="00217757">
        <w:rPr>
          <w:rFonts w:ascii="Cambria" w:eastAsia="Calibri" w:hAnsi="Cambria"/>
          <w:noProof w:val="0"/>
          <w:sz w:val="22"/>
          <w:szCs w:val="22"/>
          <w:lang w:val="en-US"/>
        </w:rPr>
        <w:t>The medical equipment not included in the List specified in Appendix 1 issued with Circular 30/2015/TT-BYT shall be imported without the import license but must still ensure the dossier to trace their origin and quality management of medical equipment as prescribed by law.</w:t>
      </w:r>
    </w:p>
    <w:p w14:paraId="355E10CD" w14:textId="77777777" w:rsidR="00BE0FFC" w:rsidRPr="00217757" w:rsidRDefault="00BE0FFC" w:rsidP="00217757">
      <w:pPr>
        <w:spacing w:line="264" w:lineRule="auto"/>
        <w:ind w:left="720"/>
        <w:jc w:val="both"/>
        <w:rPr>
          <w:rFonts w:ascii="Cambria" w:eastAsia="Calibri" w:hAnsi="Cambria"/>
          <w:noProof w:val="0"/>
          <w:sz w:val="22"/>
          <w:szCs w:val="22"/>
          <w:lang w:val="en-US"/>
        </w:rPr>
      </w:pPr>
    </w:p>
    <w:p w14:paraId="5F2CE077" w14:textId="77777777" w:rsidR="00FB75E3" w:rsidRPr="00217757" w:rsidRDefault="00FB75E3" w:rsidP="00217757">
      <w:pPr>
        <w:numPr>
          <w:ilvl w:val="0"/>
          <w:numId w:val="26"/>
        </w:numPr>
        <w:spacing w:line="264" w:lineRule="auto"/>
        <w:ind w:hanging="720"/>
        <w:contextualSpacing/>
        <w:jc w:val="both"/>
        <w:rPr>
          <w:rFonts w:ascii="Cambria" w:eastAsia="Calibri" w:hAnsi="Cambria"/>
          <w:b/>
          <w:noProof w:val="0"/>
          <w:sz w:val="22"/>
          <w:szCs w:val="22"/>
          <w:lang w:val="en-US"/>
        </w:rPr>
      </w:pPr>
      <w:r w:rsidRPr="00217757">
        <w:rPr>
          <w:rFonts w:ascii="Cambria" w:eastAsia="Calibri" w:hAnsi="Cambria"/>
          <w:b/>
          <w:noProof w:val="0"/>
          <w:sz w:val="22"/>
          <w:szCs w:val="22"/>
          <w:lang w:val="en-US"/>
        </w:rPr>
        <w:t>Procedures for applying for importing medical equipment license</w:t>
      </w:r>
    </w:p>
    <w:p w14:paraId="720DED72" w14:textId="77777777" w:rsidR="00BE0FFC" w:rsidRPr="00217757" w:rsidRDefault="00BE0FFC" w:rsidP="00217757">
      <w:pPr>
        <w:spacing w:line="264" w:lineRule="auto"/>
        <w:ind w:left="720"/>
        <w:contextualSpacing/>
        <w:jc w:val="both"/>
        <w:rPr>
          <w:rFonts w:ascii="Cambria" w:eastAsia="Calibri" w:hAnsi="Cambria"/>
          <w:b/>
          <w:noProof w:val="0"/>
          <w:sz w:val="22"/>
          <w:szCs w:val="22"/>
          <w:lang w:val="en-US"/>
        </w:rPr>
      </w:pPr>
    </w:p>
    <w:p w14:paraId="57AC1523" w14:textId="77777777" w:rsidR="00FB75E3" w:rsidRPr="00217757" w:rsidRDefault="00FB75E3" w:rsidP="00217757">
      <w:pPr>
        <w:spacing w:line="264" w:lineRule="auto"/>
        <w:ind w:firstLine="720"/>
        <w:jc w:val="both"/>
        <w:rPr>
          <w:rFonts w:ascii="Cambria" w:eastAsia="Calibri" w:hAnsi="Cambria"/>
          <w:b/>
          <w:i/>
          <w:noProof w:val="0"/>
          <w:sz w:val="22"/>
          <w:szCs w:val="22"/>
          <w:u w:val="single"/>
          <w:lang w:val="en-US"/>
        </w:rPr>
      </w:pPr>
      <w:r w:rsidRPr="00217757">
        <w:rPr>
          <w:rFonts w:ascii="Cambria" w:eastAsia="Calibri" w:hAnsi="Cambria"/>
          <w:b/>
          <w:i/>
          <w:noProof w:val="0"/>
          <w:sz w:val="22"/>
          <w:szCs w:val="22"/>
          <w:u w:val="single"/>
          <w:lang w:val="en-US"/>
        </w:rPr>
        <w:t>Step 1: Submit the application to the Ministry of Health</w:t>
      </w:r>
    </w:p>
    <w:p w14:paraId="6B30B0AF" w14:textId="77777777" w:rsidR="00BE0FFC" w:rsidRPr="00217757" w:rsidRDefault="00BE0FFC" w:rsidP="00217757">
      <w:pPr>
        <w:spacing w:line="264" w:lineRule="auto"/>
        <w:ind w:firstLine="720"/>
        <w:jc w:val="both"/>
        <w:rPr>
          <w:rFonts w:ascii="Cambria" w:eastAsia="Calibri" w:hAnsi="Cambria"/>
          <w:b/>
          <w:i/>
          <w:noProof w:val="0"/>
          <w:sz w:val="22"/>
          <w:szCs w:val="22"/>
          <w:u w:val="single"/>
          <w:lang w:val="en-US"/>
        </w:rPr>
      </w:pPr>
    </w:p>
    <w:p w14:paraId="7FB3CCBB" w14:textId="77777777" w:rsidR="00FB75E3" w:rsidRPr="00217757" w:rsidRDefault="00FB75E3" w:rsidP="00217757">
      <w:pPr>
        <w:spacing w:line="264" w:lineRule="auto"/>
        <w:ind w:firstLine="720"/>
        <w:jc w:val="both"/>
        <w:rPr>
          <w:rFonts w:ascii="Cambria" w:eastAsia="Calibri" w:hAnsi="Cambria"/>
          <w:noProof w:val="0"/>
          <w:sz w:val="22"/>
          <w:szCs w:val="22"/>
          <w:lang w:val="en-US"/>
        </w:rPr>
      </w:pPr>
      <w:r w:rsidRPr="00217757">
        <w:rPr>
          <w:rFonts w:ascii="Cambria" w:eastAsia="Calibri" w:hAnsi="Cambria"/>
          <w:noProof w:val="0"/>
          <w:sz w:val="22"/>
          <w:szCs w:val="22"/>
          <w:lang w:val="en-US"/>
        </w:rPr>
        <w:t>Application includes:</w:t>
      </w:r>
    </w:p>
    <w:p w14:paraId="45F72548" w14:textId="77777777" w:rsidR="00BE0FFC" w:rsidRPr="00217757" w:rsidRDefault="00BE0FFC" w:rsidP="00217757">
      <w:pPr>
        <w:spacing w:line="264" w:lineRule="auto"/>
        <w:ind w:firstLine="720"/>
        <w:jc w:val="both"/>
        <w:rPr>
          <w:rFonts w:ascii="Cambria" w:eastAsia="Calibri" w:hAnsi="Cambria"/>
          <w:noProof w:val="0"/>
          <w:sz w:val="22"/>
          <w:szCs w:val="22"/>
          <w:lang w:val="en-US"/>
        </w:rPr>
      </w:pPr>
    </w:p>
    <w:p w14:paraId="2FC22D27" w14:textId="77777777" w:rsidR="00FB75E3" w:rsidRPr="00217757" w:rsidRDefault="00FB75E3" w:rsidP="00217757">
      <w:pPr>
        <w:numPr>
          <w:ilvl w:val="0"/>
          <w:numId w:val="27"/>
        </w:numPr>
        <w:spacing w:line="264" w:lineRule="auto"/>
        <w:contextualSpacing/>
        <w:jc w:val="both"/>
        <w:rPr>
          <w:rFonts w:ascii="Cambria" w:eastAsia="Calibri" w:hAnsi="Cambria"/>
          <w:noProof w:val="0"/>
          <w:sz w:val="22"/>
          <w:szCs w:val="22"/>
          <w:lang w:val="en-US"/>
        </w:rPr>
      </w:pPr>
      <w:r w:rsidRPr="00217757">
        <w:rPr>
          <w:rFonts w:ascii="Cambria" w:eastAsia="Calibri" w:hAnsi="Cambria"/>
          <w:noProof w:val="0"/>
          <w:sz w:val="22"/>
          <w:szCs w:val="22"/>
          <w:lang w:val="en-US"/>
        </w:rPr>
        <w:t>The written request for the new issue of medical equipment import license of the organizations or individuals is under Form No.01 specified in Appendix 2 issued with Circular 30/2015/TT-BYT;</w:t>
      </w:r>
    </w:p>
    <w:p w14:paraId="474AF787" w14:textId="77777777" w:rsidR="00FB75E3" w:rsidRPr="00217757" w:rsidRDefault="00FB75E3" w:rsidP="00217757">
      <w:pPr>
        <w:spacing w:line="264" w:lineRule="auto"/>
        <w:ind w:left="1440"/>
        <w:contextualSpacing/>
        <w:jc w:val="both"/>
        <w:rPr>
          <w:rFonts w:ascii="Cambria" w:eastAsia="Calibri" w:hAnsi="Cambria"/>
          <w:noProof w:val="0"/>
          <w:sz w:val="22"/>
          <w:szCs w:val="22"/>
          <w:lang w:val="en-US"/>
        </w:rPr>
      </w:pPr>
    </w:p>
    <w:p w14:paraId="2206BF06" w14:textId="77777777" w:rsidR="00FB75E3" w:rsidRPr="00217757" w:rsidRDefault="00FB75E3" w:rsidP="00217757">
      <w:pPr>
        <w:numPr>
          <w:ilvl w:val="0"/>
          <w:numId w:val="27"/>
        </w:numPr>
        <w:spacing w:line="264" w:lineRule="auto"/>
        <w:contextualSpacing/>
        <w:jc w:val="both"/>
        <w:rPr>
          <w:rFonts w:ascii="Cambria" w:eastAsia="Calibri" w:hAnsi="Cambria"/>
          <w:noProof w:val="0"/>
          <w:sz w:val="22"/>
          <w:szCs w:val="22"/>
          <w:lang w:val="en-US"/>
        </w:rPr>
      </w:pPr>
      <w:r w:rsidRPr="00217757">
        <w:rPr>
          <w:rFonts w:ascii="Cambria" w:eastAsia="Calibri" w:hAnsi="Cambria"/>
          <w:noProof w:val="0"/>
          <w:sz w:val="22"/>
          <w:szCs w:val="22"/>
          <w:lang w:val="en-US"/>
        </w:rPr>
        <w:t>Valid Certificate of free sale of types of imported medical equipment at the time of submission of the dossier;</w:t>
      </w:r>
    </w:p>
    <w:p w14:paraId="77DB1FDE" w14:textId="77777777" w:rsidR="00FB75E3" w:rsidRPr="00217757" w:rsidRDefault="00FB75E3" w:rsidP="00217757">
      <w:pPr>
        <w:spacing w:line="264" w:lineRule="auto"/>
        <w:ind w:left="1440"/>
        <w:contextualSpacing/>
        <w:jc w:val="both"/>
        <w:rPr>
          <w:rFonts w:ascii="Cambria" w:eastAsia="Calibri" w:hAnsi="Cambria"/>
          <w:noProof w:val="0"/>
          <w:sz w:val="22"/>
          <w:szCs w:val="22"/>
          <w:lang w:val="en-US"/>
        </w:rPr>
      </w:pPr>
    </w:p>
    <w:p w14:paraId="2C628DEC" w14:textId="77777777" w:rsidR="00FB75E3" w:rsidRPr="00217757" w:rsidRDefault="00FB75E3" w:rsidP="00217757">
      <w:pPr>
        <w:numPr>
          <w:ilvl w:val="0"/>
          <w:numId w:val="27"/>
        </w:numPr>
        <w:spacing w:line="264" w:lineRule="auto"/>
        <w:contextualSpacing/>
        <w:jc w:val="both"/>
        <w:rPr>
          <w:rFonts w:ascii="Cambria" w:eastAsia="Calibri" w:hAnsi="Cambria"/>
          <w:noProof w:val="0"/>
          <w:sz w:val="22"/>
          <w:szCs w:val="22"/>
          <w:lang w:val="en-US"/>
        </w:rPr>
      </w:pPr>
      <w:r w:rsidRPr="00217757">
        <w:rPr>
          <w:rFonts w:ascii="Cambria" w:eastAsia="Calibri" w:hAnsi="Cambria"/>
          <w:noProof w:val="0"/>
          <w:sz w:val="22"/>
          <w:szCs w:val="22"/>
          <w:lang w:val="en-US"/>
        </w:rPr>
        <w:t>The valid ISO 13485 or ISO 9001 quality systems certification of the manufacturer at the time of dossier submission;</w:t>
      </w:r>
    </w:p>
    <w:p w14:paraId="5BEB5D64" w14:textId="77777777" w:rsidR="00FB75E3" w:rsidRPr="00217757" w:rsidRDefault="00FB75E3" w:rsidP="00217757">
      <w:pPr>
        <w:spacing w:line="264" w:lineRule="auto"/>
        <w:ind w:left="1440"/>
        <w:contextualSpacing/>
        <w:jc w:val="both"/>
        <w:rPr>
          <w:rFonts w:ascii="Cambria" w:eastAsia="Calibri" w:hAnsi="Cambria"/>
          <w:noProof w:val="0"/>
          <w:sz w:val="22"/>
          <w:szCs w:val="22"/>
          <w:lang w:val="en-US"/>
        </w:rPr>
      </w:pPr>
    </w:p>
    <w:p w14:paraId="6F6AAA2E" w14:textId="77777777" w:rsidR="00FB75E3" w:rsidRPr="00217757" w:rsidRDefault="00FB75E3" w:rsidP="00217757">
      <w:pPr>
        <w:numPr>
          <w:ilvl w:val="0"/>
          <w:numId w:val="27"/>
        </w:numPr>
        <w:spacing w:line="264" w:lineRule="auto"/>
        <w:contextualSpacing/>
        <w:jc w:val="both"/>
        <w:rPr>
          <w:rFonts w:ascii="Cambria" w:eastAsia="Calibri" w:hAnsi="Cambria"/>
          <w:noProof w:val="0"/>
          <w:sz w:val="22"/>
          <w:szCs w:val="22"/>
          <w:lang w:val="en-US"/>
        </w:rPr>
      </w:pPr>
      <w:r w:rsidRPr="00217757">
        <w:rPr>
          <w:rFonts w:ascii="Cambria" w:eastAsia="Calibri" w:hAnsi="Cambria"/>
          <w:noProof w:val="0"/>
          <w:sz w:val="22"/>
          <w:szCs w:val="22"/>
          <w:lang w:val="en-US"/>
        </w:rPr>
        <w:t>The valid Power of Attorney from medical equipment owners to organizations or individuals importing the medical equipment under the Form specified in Appendix III issued with Circular 30/2015/TT-BYT at the time of dossier submission;</w:t>
      </w:r>
    </w:p>
    <w:p w14:paraId="6A0F9348" w14:textId="77777777" w:rsidR="00FB75E3" w:rsidRPr="00217757" w:rsidRDefault="00FB75E3" w:rsidP="00217757">
      <w:pPr>
        <w:spacing w:line="264" w:lineRule="auto"/>
        <w:ind w:left="1440"/>
        <w:contextualSpacing/>
        <w:jc w:val="both"/>
        <w:rPr>
          <w:rFonts w:ascii="Cambria" w:eastAsia="Calibri" w:hAnsi="Cambria"/>
          <w:noProof w:val="0"/>
          <w:sz w:val="22"/>
          <w:szCs w:val="22"/>
          <w:lang w:val="en-US"/>
        </w:rPr>
      </w:pPr>
    </w:p>
    <w:p w14:paraId="729212A3" w14:textId="77777777" w:rsidR="00FB75E3" w:rsidRPr="00217757" w:rsidRDefault="00FB75E3" w:rsidP="00217757">
      <w:pPr>
        <w:numPr>
          <w:ilvl w:val="0"/>
          <w:numId w:val="27"/>
        </w:numPr>
        <w:spacing w:line="264" w:lineRule="auto"/>
        <w:contextualSpacing/>
        <w:jc w:val="both"/>
        <w:rPr>
          <w:rFonts w:ascii="Cambria" w:eastAsia="Calibri" w:hAnsi="Cambria"/>
          <w:noProof w:val="0"/>
          <w:sz w:val="22"/>
          <w:szCs w:val="22"/>
          <w:lang w:val="en-US"/>
        </w:rPr>
      </w:pPr>
      <w:r w:rsidRPr="00217757">
        <w:rPr>
          <w:rFonts w:ascii="Cambria" w:eastAsia="Calibri" w:hAnsi="Cambria"/>
          <w:noProof w:val="0"/>
          <w:sz w:val="22"/>
          <w:szCs w:val="22"/>
          <w:lang w:val="en-US"/>
        </w:rPr>
        <w:t>The technical material describing the types of medical equipment in the Vietnamese language under Form No. IV issued with this Circular 30/2015/TT-BYT;</w:t>
      </w:r>
    </w:p>
    <w:p w14:paraId="68E1DD1D" w14:textId="77777777" w:rsidR="00FB75E3" w:rsidRPr="00217757" w:rsidRDefault="00FB75E3" w:rsidP="00217757">
      <w:pPr>
        <w:spacing w:line="264" w:lineRule="auto"/>
        <w:ind w:left="1440"/>
        <w:contextualSpacing/>
        <w:jc w:val="both"/>
        <w:rPr>
          <w:rFonts w:ascii="Cambria" w:eastAsia="Calibri" w:hAnsi="Cambria"/>
          <w:noProof w:val="0"/>
          <w:sz w:val="22"/>
          <w:szCs w:val="22"/>
          <w:lang w:val="en-US"/>
        </w:rPr>
      </w:pPr>
    </w:p>
    <w:p w14:paraId="3BECA2F0" w14:textId="77777777" w:rsidR="00FB75E3" w:rsidRPr="00217757" w:rsidRDefault="00FB75E3" w:rsidP="00217757">
      <w:pPr>
        <w:numPr>
          <w:ilvl w:val="0"/>
          <w:numId w:val="27"/>
        </w:numPr>
        <w:spacing w:line="264" w:lineRule="auto"/>
        <w:contextualSpacing/>
        <w:jc w:val="both"/>
        <w:rPr>
          <w:rFonts w:ascii="Cambria" w:eastAsia="Calibri" w:hAnsi="Cambria"/>
          <w:noProof w:val="0"/>
          <w:sz w:val="22"/>
          <w:szCs w:val="22"/>
          <w:lang w:val="en-US"/>
        </w:rPr>
      </w:pPr>
      <w:r w:rsidRPr="00217757">
        <w:rPr>
          <w:rFonts w:ascii="Cambria" w:eastAsia="Calibri" w:hAnsi="Cambria"/>
          <w:noProof w:val="0"/>
          <w:sz w:val="22"/>
          <w:szCs w:val="22"/>
          <w:lang w:val="en-US"/>
        </w:rPr>
        <w:lastRenderedPageBreak/>
        <w:t>Catalog describing the functions and technical parameters of types of imported medical equipment;</w:t>
      </w:r>
    </w:p>
    <w:p w14:paraId="00339F44" w14:textId="77777777" w:rsidR="00FB75E3" w:rsidRPr="00217757" w:rsidRDefault="00FB75E3" w:rsidP="00217757">
      <w:pPr>
        <w:spacing w:line="264" w:lineRule="auto"/>
        <w:ind w:left="1440"/>
        <w:contextualSpacing/>
        <w:jc w:val="both"/>
        <w:rPr>
          <w:rFonts w:ascii="Cambria" w:eastAsia="Calibri" w:hAnsi="Cambria"/>
          <w:noProof w:val="0"/>
          <w:sz w:val="22"/>
          <w:szCs w:val="22"/>
          <w:lang w:val="en-US"/>
        </w:rPr>
      </w:pPr>
    </w:p>
    <w:p w14:paraId="5771B185" w14:textId="77777777" w:rsidR="00FB75E3" w:rsidRPr="00217757" w:rsidRDefault="00FB75E3" w:rsidP="00217757">
      <w:pPr>
        <w:numPr>
          <w:ilvl w:val="0"/>
          <w:numId w:val="27"/>
        </w:numPr>
        <w:spacing w:line="264" w:lineRule="auto"/>
        <w:contextualSpacing/>
        <w:jc w:val="both"/>
        <w:rPr>
          <w:rFonts w:ascii="Cambria" w:eastAsia="Calibri" w:hAnsi="Cambria"/>
          <w:noProof w:val="0"/>
          <w:sz w:val="22"/>
          <w:szCs w:val="22"/>
          <w:lang w:val="en-US"/>
        </w:rPr>
      </w:pPr>
      <w:r w:rsidRPr="00217757">
        <w:rPr>
          <w:rFonts w:ascii="Cambria" w:eastAsia="Calibri" w:hAnsi="Cambria"/>
          <w:noProof w:val="0"/>
          <w:sz w:val="22"/>
          <w:szCs w:val="22"/>
          <w:lang w:val="en-US"/>
        </w:rPr>
        <w:t>Clinical evaluation documents and user manuals of the owner or manufacturer for various types of interventional devices and materials in cardiology, cranial nerves;</w:t>
      </w:r>
    </w:p>
    <w:p w14:paraId="3FB40F8A" w14:textId="77777777" w:rsidR="00FB75E3" w:rsidRPr="00217757" w:rsidRDefault="00FB75E3" w:rsidP="00217757">
      <w:pPr>
        <w:spacing w:line="264" w:lineRule="auto"/>
        <w:ind w:left="1440"/>
        <w:contextualSpacing/>
        <w:jc w:val="both"/>
        <w:rPr>
          <w:rFonts w:ascii="Cambria" w:eastAsia="Calibri" w:hAnsi="Cambria"/>
          <w:noProof w:val="0"/>
          <w:sz w:val="22"/>
          <w:szCs w:val="22"/>
          <w:lang w:val="en-US"/>
        </w:rPr>
      </w:pPr>
    </w:p>
    <w:p w14:paraId="79C4E949" w14:textId="77777777" w:rsidR="00FB75E3" w:rsidRPr="00217757" w:rsidRDefault="00FB75E3" w:rsidP="00217757">
      <w:pPr>
        <w:numPr>
          <w:ilvl w:val="0"/>
          <w:numId w:val="27"/>
        </w:numPr>
        <w:spacing w:line="264" w:lineRule="auto"/>
        <w:contextualSpacing/>
        <w:jc w:val="both"/>
        <w:rPr>
          <w:rFonts w:ascii="Cambria" w:eastAsia="Calibri" w:hAnsi="Cambria"/>
          <w:noProof w:val="0"/>
          <w:sz w:val="22"/>
          <w:szCs w:val="22"/>
          <w:lang w:val="en-US"/>
        </w:rPr>
      </w:pPr>
      <w:r w:rsidRPr="00217757">
        <w:rPr>
          <w:rFonts w:ascii="Cambria" w:eastAsia="Calibri" w:hAnsi="Cambria"/>
          <w:noProof w:val="0"/>
          <w:sz w:val="22"/>
          <w:szCs w:val="22"/>
          <w:lang w:val="en-US"/>
        </w:rPr>
        <w:t>Report on the result of the import of medical equipment by the time of dossier submission for the new issue of medical equipment import license in the case where the import license has expired without renewal.</w:t>
      </w:r>
    </w:p>
    <w:p w14:paraId="791A7035" w14:textId="77777777" w:rsidR="00BE0FFC" w:rsidRPr="00217757" w:rsidRDefault="00BE0FFC" w:rsidP="00217757">
      <w:pPr>
        <w:spacing w:line="264" w:lineRule="auto"/>
        <w:ind w:left="1440"/>
        <w:contextualSpacing/>
        <w:jc w:val="both"/>
        <w:rPr>
          <w:rFonts w:ascii="Cambria" w:eastAsia="Calibri" w:hAnsi="Cambria"/>
          <w:noProof w:val="0"/>
          <w:sz w:val="22"/>
          <w:szCs w:val="22"/>
          <w:lang w:val="en-US"/>
        </w:rPr>
      </w:pPr>
    </w:p>
    <w:p w14:paraId="123692A7" w14:textId="3D68A893" w:rsidR="00FB75E3" w:rsidRPr="00217757" w:rsidRDefault="00FB75E3" w:rsidP="00217757">
      <w:pPr>
        <w:spacing w:line="264" w:lineRule="auto"/>
        <w:ind w:left="720"/>
        <w:jc w:val="both"/>
        <w:rPr>
          <w:rFonts w:ascii="Cambria" w:eastAsia="Calibri" w:hAnsi="Cambria"/>
          <w:b/>
          <w:i/>
          <w:noProof w:val="0"/>
          <w:sz w:val="22"/>
          <w:szCs w:val="22"/>
          <w:u w:val="single"/>
          <w:lang w:val="en-US"/>
        </w:rPr>
      </w:pPr>
      <w:r w:rsidRPr="00217757">
        <w:rPr>
          <w:rFonts w:ascii="Cambria" w:eastAsia="Calibri" w:hAnsi="Cambria"/>
          <w:b/>
          <w:i/>
          <w:noProof w:val="0"/>
          <w:sz w:val="22"/>
          <w:szCs w:val="22"/>
          <w:u w:val="single"/>
          <w:lang w:val="en-US"/>
        </w:rPr>
        <w:t xml:space="preserve">Step 2: The Ministry of Health </w:t>
      </w:r>
      <w:r w:rsidR="00C60686">
        <w:rPr>
          <w:rFonts w:ascii="Cambria" w:eastAsia="Calibri" w:hAnsi="Cambria"/>
          <w:b/>
          <w:i/>
          <w:noProof w:val="0"/>
          <w:sz w:val="22"/>
          <w:szCs w:val="22"/>
          <w:u w:val="single"/>
          <w:lang w:val="en-US"/>
        </w:rPr>
        <w:t>review</w:t>
      </w:r>
      <w:r w:rsidRPr="00217757">
        <w:rPr>
          <w:rFonts w:ascii="Cambria" w:eastAsia="Calibri" w:hAnsi="Cambria"/>
          <w:b/>
          <w:i/>
          <w:noProof w:val="0"/>
          <w:sz w:val="22"/>
          <w:szCs w:val="22"/>
          <w:u w:val="single"/>
          <w:lang w:val="en-US"/>
        </w:rPr>
        <w:t xml:space="preserve"> the completeness and validity of the application file for a new import license</w:t>
      </w:r>
    </w:p>
    <w:p w14:paraId="064F8CB4" w14:textId="77777777" w:rsidR="00BE0FFC" w:rsidRPr="00217757" w:rsidRDefault="00BE0FFC" w:rsidP="00217757">
      <w:pPr>
        <w:spacing w:line="264" w:lineRule="auto"/>
        <w:jc w:val="both"/>
        <w:rPr>
          <w:rFonts w:ascii="Cambria" w:eastAsia="Calibri" w:hAnsi="Cambria"/>
          <w:b/>
          <w:i/>
          <w:noProof w:val="0"/>
          <w:sz w:val="22"/>
          <w:szCs w:val="22"/>
          <w:u w:val="single"/>
          <w:lang w:val="en-US"/>
        </w:rPr>
      </w:pPr>
    </w:p>
    <w:p w14:paraId="52A4D155" w14:textId="355284CD" w:rsidR="00FB75E3" w:rsidRPr="00217757" w:rsidRDefault="00FB75E3" w:rsidP="00217757">
      <w:pPr>
        <w:spacing w:line="264" w:lineRule="auto"/>
        <w:ind w:left="720"/>
        <w:jc w:val="both"/>
        <w:rPr>
          <w:rFonts w:ascii="Cambria" w:eastAsia="Calibri" w:hAnsi="Cambria"/>
          <w:noProof w:val="0"/>
          <w:sz w:val="22"/>
          <w:szCs w:val="22"/>
          <w:lang w:val="en-US"/>
        </w:rPr>
      </w:pPr>
      <w:r w:rsidRPr="00217757">
        <w:rPr>
          <w:rFonts w:ascii="Cambria" w:eastAsia="Calibri" w:hAnsi="Cambria"/>
          <w:noProof w:val="0"/>
          <w:sz w:val="22"/>
          <w:szCs w:val="22"/>
          <w:lang w:val="en-US"/>
        </w:rPr>
        <w:t xml:space="preserve">Within </w:t>
      </w:r>
      <w:r w:rsidR="00C60686">
        <w:rPr>
          <w:rFonts w:ascii="Cambria" w:eastAsia="Calibri" w:hAnsi="Cambria"/>
          <w:noProof w:val="0"/>
          <w:sz w:val="22"/>
          <w:szCs w:val="22"/>
          <w:lang w:val="en-US"/>
        </w:rPr>
        <w:t>five (</w:t>
      </w:r>
      <w:r w:rsidRPr="00217757">
        <w:rPr>
          <w:rFonts w:ascii="Cambria" w:eastAsia="Calibri" w:hAnsi="Cambria"/>
          <w:noProof w:val="0"/>
          <w:sz w:val="22"/>
          <w:szCs w:val="22"/>
          <w:lang w:val="en-US"/>
        </w:rPr>
        <w:t>05</w:t>
      </w:r>
      <w:r w:rsidR="00C60686">
        <w:rPr>
          <w:rFonts w:ascii="Cambria" w:eastAsia="Calibri" w:hAnsi="Cambria"/>
          <w:noProof w:val="0"/>
          <w:sz w:val="22"/>
          <w:szCs w:val="22"/>
          <w:lang w:val="en-US"/>
        </w:rPr>
        <w:t>)</w:t>
      </w:r>
      <w:r w:rsidRPr="00217757">
        <w:rPr>
          <w:rFonts w:ascii="Cambria" w:eastAsia="Calibri" w:hAnsi="Cambria"/>
          <w:noProof w:val="0"/>
          <w:sz w:val="22"/>
          <w:szCs w:val="22"/>
          <w:lang w:val="en-US"/>
        </w:rPr>
        <w:t xml:space="preserve"> working days from the date indicated in the Application receipt, the Ministry of Health shall review the completeness and validity of the dossier for new issue of import license.</w:t>
      </w:r>
    </w:p>
    <w:p w14:paraId="17FF7A5B" w14:textId="7D3F2A3F" w:rsidR="00FB75E3" w:rsidRPr="00217757" w:rsidRDefault="00FB75E3" w:rsidP="00217757">
      <w:pPr>
        <w:spacing w:line="264" w:lineRule="auto"/>
        <w:ind w:left="720"/>
        <w:jc w:val="both"/>
        <w:rPr>
          <w:rFonts w:ascii="Cambria" w:eastAsia="Calibri" w:hAnsi="Cambria"/>
          <w:noProof w:val="0"/>
          <w:sz w:val="22"/>
          <w:szCs w:val="22"/>
          <w:lang w:val="en-US"/>
        </w:rPr>
      </w:pPr>
      <w:r w:rsidRPr="00217757">
        <w:rPr>
          <w:rFonts w:ascii="Cambria" w:eastAsia="Calibri" w:hAnsi="Cambria"/>
          <w:b/>
          <w:noProof w:val="0"/>
          <w:sz w:val="22"/>
          <w:szCs w:val="22"/>
          <w:lang w:val="en-US"/>
        </w:rPr>
        <w:t>In case the dossier is complete and valid</w:t>
      </w:r>
      <w:r w:rsidRPr="00217757">
        <w:rPr>
          <w:rFonts w:ascii="Cambria" w:eastAsia="Calibri" w:hAnsi="Cambria"/>
          <w:noProof w:val="0"/>
          <w:sz w:val="22"/>
          <w:szCs w:val="22"/>
          <w:lang w:val="en-US"/>
        </w:rPr>
        <w:t xml:space="preserve">, the Ministry of Health shall hold a meeting of its consultation Council for the issue of medical equipment import license for review and opinions to the dossier for the new issue of import license within </w:t>
      </w:r>
      <w:r w:rsidR="00C60686">
        <w:rPr>
          <w:rFonts w:ascii="Cambria" w:eastAsia="Calibri" w:hAnsi="Cambria"/>
          <w:noProof w:val="0"/>
          <w:sz w:val="22"/>
          <w:szCs w:val="22"/>
          <w:lang w:val="en-US"/>
        </w:rPr>
        <w:t>ten (</w:t>
      </w:r>
      <w:r w:rsidRPr="00217757">
        <w:rPr>
          <w:rFonts w:ascii="Cambria" w:eastAsia="Calibri" w:hAnsi="Cambria"/>
          <w:noProof w:val="0"/>
          <w:sz w:val="22"/>
          <w:szCs w:val="22"/>
          <w:lang w:val="en-US"/>
        </w:rPr>
        <w:t>10</w:t>
      </w:r>
      <w:r w:rsidR="00C60686">
        <w:rPr>
          <w:rFonts w:ascii="Cambria" w:eastAsia="Calibri" w:hAnsi="Cambria"/>
          <w:noProof w:val="0"/>
          <w:sz w:val="22"/>
          <w:szCs w:val="22"/>
          <w:lang w:val="en-US"/>
        </w:rPr>
        <w:t>)</w:t>
      </w:r>
      <w:r w:rsidRPr="00217757">
        <w:rPr>
          <w:rFonts w:ascii="Cambria" w:eastAsia="Calibri" w:hAnsi="Cambria"/>
          <w:noProof w:val="0"/>
          <w:sz w:val="22"/>
          <w:szCs w:val="22"/>
          <w:lang w:val="en-US"/>
        </w:rPr>
        <w:t xml:space="preserve"> working days from the date indicated in the Application receipt.</w:t>
      </w:r>
    </w:p>
    <w:p w14:paraId="34D59B26" w14:textId="77777777" w:rsidR="00BE0FFC" w:rsidRPr="00217757" w:rsidRDefault="00BE0FFC" w:rsidP="00217757">
      <w:pPr>
        <w:spacing w:line="264" w:lineRule="auto"/>
        <w:ind w:left="720"/>
        <w:jc w:val="both"/>
        <w:rPr>
          <w:rFonts w:ascii="Cambria" w:eastAsia="Calibri" w:hAnsi="Cambria"/>
          <w:noProof w:val="0"/>
          <w:sz w:val="22"/>
          <w:szCs w:val="22"/>
          <w:lang w:val="en-US"/>
        </w:rPr>
      </w:pPr>
    </w:p>
    <w:p w14:paraId="3F05ABAF" w14:textId="77777777" w:rsidR="00FB75E3" w:rsidRPr="00217757" w:rsidRDefault="00FB75E3" w:rsidP="00217757">
      <w:pPr>
        <w:numPr>
          <w:ilvl w:val="0"/>
          <w:numId w:val="28"/>
        </w:numPr>
        <w:spacing w:line="264" w:lineRule="auto"/>
        <w:contextualSpacing/>
        <w:jc w:val="both"/>
        <w:rPr>
          <w:rFonts w:ascii="Cambria" w:eastAsia="Calibri" w:hAnsi="Cambria"/>
          <w:noProof w:val="0"/>
          <w:sz w:val="22"/>
          <w:szCs w:val="22"/>
          <w:lang w:val="en-US"/>
        </w:rPr>
      </w:pPr>
      <w:r w:rsidRPr="00217757">
        <w:rPr>
          <w:rFonts w:ascii="Cambria" w:eastAsia="Calibri" w:hAnsi="Cambria"/>
          <w:noProof w:val="0"/>
          <w:sz w:val="22"/>
          <w:szCs w:val="22"/>
          <w:lang w:val="en-US"/>
        </w:rPr>
        <w:t>Where the consultation Council has no requirement for amendment or addition of import dossier and agrees to issue the import license, the Ministry of Health shall issue the new import license within 10 working days from the date of minutes of the meeting of consultation Council. The date of the minutes is considered the date of the meeting of the Council;</w:t>
      </w:r>
    </w:p>
    <w:p w14:paraId="57981C02" w14:textId="77777777" w:rsidR="00FB75E3" w:rsidRPr="00217757" w:rsidRDefault="00FB75E3" w:rsidP="00217757">
      <w:pPr>
        <w:spacing w:line="264" w:lineRule="auto"/>
        <w:ind w:left="1440"/>
        <w:contextualSpacing/>
        <w:jc w:val="both"/>
        <w:rPr>
          <w:rFonts w:ascii="Cambria" w:eastAsia="Calibri" w:hAnsi="Cambria"/>
          <w:noProof w:val="0"/>
          <w:sz w:val="22"/>
          <w:szCs w:val="22"/>
          <w:lang w:val="en-US"/>
        </w:rPr>
      </w:pPr>
    </w:p>
    <w:p w14:paraId="017764DA" w14:textId="77777777" w:rsidR="00FB75E3" w:rsidRPr="00217757" w:rsidRDefault="00FB75E3" w:rsidP="00217757">
      <w:pPr>
        <w:spacing w:line="264" w:lineRule="auto"/>
        <w:ind w:left="1440"/>
        <w:contextualSpacing/>
        <w:jc w:val="both"/>
        <w:rPr>
          <w:rFonts w:ascii="Cambria" w:eastAsia="Calibri" w:hAnsi="Cambria"/>
          <w:noProof w:val="0"/>
          <w:sz w:val="22"/>
          <w:szCs w:val="22"/>
          <w:lang w:val="en-US"/>
        </w:rPr>
      </w:pPr>
      <w:r w:rsidRPr="00217757">
        <w:rPr>
          <w:rFonts w:ascii="Cambria" w:eastAsia="Calibri" w:hAnsi="Cambria"/>
          <w:noProof w:val="0"/>
          <w:sz w:val="22"/>
          <w:szCs w:val="22"/>
          <w:lang w:val="en-US"/>
        </w:rPr>
        <w:t>Based on such minutes, the Minister of Health shall consider and decide the issue of medical equipment import license and reply in writing in case of disapproval for the issue.</w:t>
      </w:r>
    </w:p>
    <w:p w14:paraId="5C64B6CA" w14:textId="77777777" w:rsidR="00FB75E3" w:rsidRPr="00217757" w:rsidRDefault="00FB75E3" w:rsidP="00217757">
      <w:pPr>
        <w:spacing w:line="264" w:lineRule="auto"/>
        <w:ind w:left="1440"/>
        <w:contextualSpacing/>
        <w:jc w:val="both"/>
        <w:rPr>
          <w:rFonts w:ascii="Cambria" w:eastAsia="Calibri" w:hAnsi="Cambria"/>
          <w:noProof w:val="0"/>
          <w:sz w:val="22"/>
          <w:szCs w:val="22"/>
          <w:lang w:val="en-US"/>
        </w:rPr>
      </w:pPr>
    </w:p>
    <w:p w14:paraId="1EC55B0C" w14:textId="77777777" w:rsidR="00FB75E3" w:rsidRPr="00217757" w:rsidRDefault="00FB75E3" w:rsidP="00217757">
      <w:pPr>
        <w:numPr>
          <w:ilvl w:val="0"/>
          <w:numId w:val="28"/>
        </w:numPr>
        <w:spacing w:line="264" w:lineRule="auto"/>
        <w:contextualSpacing/>
        <w:jc w:val="both"/>
        <w:rPr>
          <w:rFonts w:ascii="Cambria" w:eastAsia="Calibri" w:hAnsi="Cambria"/>
          <w:noProof w:val="0"/>
          <w:sz w:val="22"/>
          <w:szCs w:val="22"/>
          <w:lang w:val="en-US"/>
        </w:rPr>
      </w:pPr>
      <w:r w:rsidRPr="00217757">
        <w:rPr>
          <w:rFonts w:ascii="Cambria" w:eastAsia="Calibri" w:hAnsi="Cambria"/>
          <w:noProof w:val="0"/>
          <w:sz w:val="22"/>
          <w:szCs w:val="22"/>
          <w:lang w:val="en-US"/>
        </w:rPr>
        <w:t>Where the consultation Council requires amendment or addition of dossier:</w:t>
      </w:r>
    </w:p>
    <w:p w14:paraId="14429D60" w14:textId="77777777" w:rsidR="00FB75E3" w:rsidRPr="00217757" w:rsidRDefault="00FB75E3" w:rsidP="00217757">
      <w:pPr>
        <w:spacing w:line="264" w:lineRule="auto"/>
        <w:ind w:left="1440"/>
        <w:contextualSpacing/>
        <w:jc w:val="both"/>
        <w:rPr>
          <w:rFonts w:ascii="Cambria" w:eastAsia="Calibri" w:hAnsi="Cambria"/>
          <w:noProof w:val="0"/>
          <w:sz w:val="22"/>
          <w:szCs w:val="22"/>
          <w:lang w:val="en-US"/>
        </w:rPr>
      </w:pPr>
    </w:p>
    <w:p w14:paraId="5A9C2053" w14:textId="653E2A14" w:rsidR="00FB75E3" w:rsidRPr="00217757" w:rsidRDefault="00FB75E3" w:rsidP="00217757">
      <w:pPr>
        <w:numPr>
          <w:ilvl w:val="1"/>
          <w:numId w:val="28"/>
        </w:numPr>
        <w:spacing w:line="264" w:lineRule="auto"/>
        <w:contextualSpacing/>
        <w:jc w:val="both"/>
        <w:rPr>
          <w:rFonts w:ascii="Cambria" w:eastAsia="Calibri" w:hAnsi="Cambria"/>
          <w:noProof w:val="0"/>
          <w:sz w:val="22"/>
          <w:szCs w:val="22"/>
          <w:lang w:val="en-US"/>
        </w:rPr>
      </w:pPr>
      <w:r w:rsidRPr="00217757">
        <w:rPr>
          <w:rFonts w:ascii="Cambria" w:eastAsia="Calibri" w:hAnsi="Cambria"/>
          <w:noProof w:val="0"/>
          <w:sz w:val="22"/>
          <w:szCs w:val="22"/>
          <w:lang w:val="en-US"/>
        </w:rPr>
        <w:t xml:space="preserve">Within </w:t>
      </w:r>
      <w:r w:rsidR="00C60686">
        <w:rPr>
          <w:rFonts w:ascii="Cambria" w:eastAsia="Calibri" w:hAnsi="Cambria"/>
          <w:noProof w:val="0"/>
          <w:sz w:val="22"/>
          <w:szCs w:val="22"/>
          <w:lang w:val="en-US"/>
        </w:rPr>
        <w:t>five (</w:t>
      </w:r>
      <w:r w:rsidRPr="00217757">
        <w:rPr>
          <w:rFonts w:ascii="Cambria" w:eastAsia="Calibri" w:hAnsi="Cambria"/>
          <w:noProof w:val="0"/>
          <w:sz w:val="22"/>
          <w:szCs w:val="22"/>
          <w:lang w:val="en-US"/>
        </w:rPr>
        <w:t>05</w:t>
      </w:r>
      <w:r w:rsidR="00C60686">
        <w:rPr>
          <w:rFonts w:ascii="Cambria" w:eastAsia="Calibri" w:hAnsi="Cambria"/>
          <w:noProof w:val="0"/>
          <w:sz w:val="22"/>
          <w:szCs w:val="22"/>
          <w:lang w:val="en-US"/>
        </w:rPr>
        <w:t>)</w:t>
      </w:r>
      <w:r w:rsidRPr="00217757">
        <w:rPr>
          <w:rFonts w:ascii="Cambria" w:eastAsia="Calibri" w:hAnsi="Cambria"/>
          <w:noProof w:val="0"/>
          <w:sz w:val="22"/>
          <w:szCs w:val="22"/>
          <w:lang w:val="en-US"/>
        </w:rPr>
        <w:t xml:space="preserve"> working days from the date of minutes of the consultation Council meeting, the Ministry of Health must give written notice to the importing unit for amendment or addition of importing dossier. The written announcement should specify which </w:t>
      </w:r>
      <w:r w:rsidR="00217757" w:rsidRPr="00217757">
        <w:rPr>
          <w:rFonts w:ascii="Cambria" w:eastAsia="Calibri" w:hAnsi="Cambria"/>
          <w:noProof w:val="0"/>
          <w:sz w:val="22"/>
          <w:szCs w:val="22"/>
          <w:lang w:val="en-US"/>
        </w:rPr>
        <w:t>documents;</w:t>
      </w:r>
      <w:r w:rsidRPr="00217757">
        <w:rPr>
          <w:rFonts w:ascii="Cambria" w:eastAsia="Calibri" w:hAnsi="Cambria"/>
          <w:noProof w:val="0"/>
          <w:sz w:val="22"/>
          <w:szCs w:val="22"/>
          <w:lang w:val="en-US"/>
        </w:rPr>
        <w:t xml:space="preserve"> contents need additional or amended. The notice of dossier completion is doing only one time except for the case of contents which the Ministry of Health has given the notice of completion but the unit requesting import has failed to complete them or improperly complete as required by the Ministry of Health;</w:t>
      </w:r>
    </w:p>
    <w:p w14:paraId="3290EFB0" w14:textId="77777777" w:rsidR="00FB75E3" w:rsidRPr="00217757" w:rsidRDefault="00FB75E3" w:rsidP="00217757">
      <w:pPr>
        <w:spacing w:line="264" w:lineRule="auto"/>
        <w:ind w:left="2160"/>
        <w:contextualSpacing/>
        <w:jc w:val="both"/>
        <w:rPr>
          <w:rFonts w:ascii="Cambria" w:eastAsia="Calibri" w:hAnsi="Cambria"/>
          <w:noProof w:val="0"/>
          <w:sz w:val="22"/>
          <w:szCs w:val="22"/>
          <w:lang w:val="en-US"/>
        </w:rPr>
      </w:pPr>
      <w:r w:rsidRPr="00217757">
        <w:rPr>
          <w:rFonts w:ascii="Cambria" w:eastAsia="Calibri" w:hAnsi="Cambria"/>
          <w:noProof w:val="0"/>
          <w:sz w:val="22"/>
          <w:szCs w:val="22"/>
          <w:lang w:val="en-US"/>
        </w:rPr>
        <w:t xml:space="preserve"> </w:t>
      </w:r>
    </w:p>
    <w:p w14:paraId="7D47FD1D" w14:textId="77777777" w:rsidR="00FB75E3" w:rsidRPr="00217757" w:rsidRDefault="00FB75E3" w:rsidP="00217757">
      <w:pPr>
        <w:numPr>
          <w:ilvl w:val="1"/>
          <w:numId w:val="28"/>
        </w:numPr>
        <w:spacing w:line="264" w:lineRule="auto"/>
        <w:contextualSpacing/>
        <w:jc w:val="both"/>
        <w:rPr>
          <w:rFonts w:ascii="Cambria" w:eastAsia="Calibri" w:hAnsi="Cambria"/>
          <w:noProof w:val="0"/>
          <w:sz w:val="22"/>
          <w:szCs w:val="22"/>
          <w:lang w:val="en-US"/>
        </w:rPr>
      </w:pPr>
      <w:r w:rsidRPr="00217757">
        <w:rPr>
          <w:rFonts w:ascii="Cambria" w:eastAsia="Calibri" w:hAnsi="Cambria"/>
          <w:noProof w:val="0"/>
          <w:sz w:val="22"/>
          <w:szCs w:val="22"/>
          <w:lang w:val="en-US"/>
        </w:rPr>
        <w:t xml:space="preserve">When receiving the written requirement for amendment or addition of import dossier, the importing unit must amend or add it in accordance with the </w:t>
      </w:r>
      <w:r w:rsidRPr="00217757">
        <w:rPr>
          <w:rFonts w:ascii="Cambria" w:eastAsia="Calibri" w:hAnsi="Cambria"/>
          <w:noProof w:val="0"/>
          <w:sz w:val="22"/>
          <w:szCs w:val="22"/>
          <w:lang w:val="en-US"/>
        </w:rPr>
        <w:lastRenderedPageBreak/>
        <w:t>contents specified in the written requirement and send such dossier to the Ministry of Health;</w:t>
      </w:r>
    </w:p>
    <w:p w14:paraId="4DC63AFE" w14:textId="77777777" w:rsidR="00FB75E3" w:rsidRPr="00217757" w:rsidRDefault="00FB75E3" w:rsidP="00217757">
      <w:pPr>
        <w:spacing w:line="264" w:lineRule="auto"/>
        <w:ind w:left="2160"/>
        <w:contextualSpacing/>
        <w:jc w:val="both"/>
        <w:rPr>
          <w:rFonts w:ascii="Cambria" w:eastAsia="Calibri" w:hAnsi="Cambria"/>
          <w:noProof w:val="0"/>
          <w:sz w:val="22"/>
          <w:szCs w:val="22"/>
          <w:lang w:val="en-US"/>
        </w:rPr>
      </w:pPr>
    </w:p>
    <w:p w14:paraId="48D20D0C" w14:textId="77777777" w:rsidR="00FB75E3" w:rsidRPr="00217757" w:rsidRDefault="00FB75E3" w:rsidP="00217757">
      <w:pPr>
        <w:numPr>
          <w:ilvl w:val="1"/>
          <w:numId w:val="28"/>
        </w:numPr>
        <w:spacing w:line="264" w:lineRule="auto"/>
        <w:contextualSpacing/>
        <w:jc w:val="both"/>
        <w:rPr>
          <w:rFonts w:ascii="Cambria" w:eastAsia="Calibri" w:hAnsi="Cambria"/>
          <w:noProof w:val="0"/>
          <w:sz w:val="22"/>
          <w:szCs w:val="22"/>
          <w:lang w:val="en-US"/>
        </w:rPr>
      </w:pPr>
      <w:r w:rsidRPr="00217757">
        <w:rPr>
          <w:rFonts w:ascii="Cambria" w:eastAsia="Calibri" w:hAnsi="Cambria"/>
          <w:noProof w:val="0"/>
          <w:sz w:val="22"/>
          <w:szCs w:val="22"/>
          <w:lang w:val="en-US"/>
        </w:rPr>
        <w:t>Where the importing unit has amended or added the import dossier but improperly with the requirement, the Ministry of Health shall notify the importing unit for further completion of importing dossier;</w:t>
      </w:r>
    </w:p>
    <w:p w14:paraId="3D4B58FB" w14:textId="77777777" w:rsidR="00FB75E3" w:rsidRPr="00217757" w:rsidRDefault="00FB75E3" w:rsidP="00217757">
      <w:pPr>
        <w:spacing w:line="264" w:lineRule="auto"/>
        <w:ind w:left="2160"/>
        <w:contextualSpacing/>
        <w:jc w:val="both"/>
        <w:rPr>
          <w:rFonts w:ascii="Cambria" w:eastAsia="Calibri" w:hAnsi="Cambria"/>
          <w:noProof w:val="0"/>
          <w:sz w:val="22"/>
          <w:szCs w:val="22"/>
          <w:lang w:val="en-US"/>
        </w:rPr>
      </w:pPr>
    </w:p>
    <w:p w14:paraId="0EA163F0" w14:textId="77777777" w:rsidR="00FB75E3" w:rsidRPr="00217757" w:rsidRDefault="00FB75E3" w:rsidP="00217757">
      <w:pPr>
        <w:numPr>
          <w:ilvl w:val="1"/>
          <w:numId w:val="28"/>
        </w:numPr>
        <w:spacing w:line="264" w:lineRule="auto"/>
        <w:contextualSpacing/>
        <w:jc w:val="both"/>
        <w:rPr>
          <w:rFonts w:ascii="Cambria" w:eastAsia="Calibri" w:hAnsi="Cambria"/>
          <w:noProof w:val="0"/>
          <w:sz w:val="22"/>
          <w:szCs w:val="22"/>
          <w:lang w:val="en-US"/>
        </w:rPr>
      </w:pPr>
      <w:r w:rsidRPr="00217757">
        <w:rPr>
          <w:rFonts w:ascii="Cambria" w:eastAsia="Calibri" w:hAnsi="Cambria"/>
          <w:noProof w:val="0"/>
          <w:sz w:val="22"/>
          <w:szCs w:val="22"/>
          <w:lang w:val="en-US"/>
        </w:rPr>
        <w:t>In case of having the requirement for amendment or addition on import dossier but after sixty (60) days after the Ministry of Health gives written notice of amendment or addition of import dossier but the importing unit fails to comply with such requirement, the Ministry of Health shall refuse to further review such dossier.</w:t>
      </w:r>
    </w:p>
    <w:p w14:paraId="01ADDEC5" w14:textId="77777777" w:rsidR="00BE0FFC" w:rsidRPr="00217757" w:rsidRDefault="00BE0FFC" w:rsidP="00217757">
      <w:pPr>
        <w:spacing w:line="264" w:lineRule="auto"/>
        <w:ind w:left="2160"/>
        <w:contextualSpacing/>
        <w:jc w:val="both"/>
        <w:rPr>
          <w:rFonts w:ascii="Cambria" w:eastAsia="Calibri" w:hAnsi="Cambria"/>
          <w:noProof w:val="0"/>
          <w:sz w:val="22"/>
          <w:szCs w:val="22"/>
          <w:lang w:val="en-US"/>
        </w:rPr>
      </w:pPr>
    </w:p>
    <w:p w14:paraId="60839DFD" w14:textId="13B6CBF9" w:rsidR="00FB75E3" w:rsidRPr="00217757" w:rsidRDefault="00FB75E3" w:rsidP="00217757">
      <w:pPr>
        <w:spacing w:line="264" w:lineRule="auto"/>
        <w:ind w:left="720"/>
        <w:jc w:val="both"/>
        <w:rPr>
          <w:rFonts w:ascii="Cambria" w:eastAsia="Calibri" w:hAnsi="Cambria"/>
          <w:noProof w:val="0"/>
          <w:sz w:val="22"/>
          <w:szCs w:val="22"/>
          <w:lang w:val="en-US"/>
        </w:rPr>
      </w:pPr>
      <w:r w:rsidRPr="00217757">
        <w:rPr>
          <w:rFonts w:ascii="Cambria" w:eastAsia="Calibri" w:hAnsi="Cambria"/>
          <w:b/>
          <w:noProof w:val="0"/>
          <w:sz w:val="22"/>
          <w:szCs w:val="22"/>
          <w:lang w:val="en-US"/>
        </w:rPr>
        <w:t xml:space="preserve">In case the dossier is incomplete or invalid: </w:t>
      </w:r>
      <w:r w:rsidRPr="00217757">
        <w:rPr>
          <w:rFonts w:ascii="Cambria" w:eastAsia="Calibri" w:hAnsi="Cambria"/>
          <w:noProof w:val="0"/>
          <w:sz w:val="22"/>
          <w:szCs w:val="22"/>
          <w:lang w:val="en-US"/>
        </w:rPr>
        <w:t xml:space="preserve">Within </w:t>
      </w:r>
      <w:r w:rsidR="00C60686">
        <w:rPr>
          <w:rFonts w:ascii="Cambria" w:eastAsia="Calibri" w:hAnsi="Cambria"/>
          <w:noProof w:val="0"/>
          <w:sz w:val="22"/>
          <w:szCs w:val="22"/>
          <w:lang w:val="en-US"/>
        </w:rPr>
        <w:t>ten (</w:t>
      </w:r>
      <w:r w:rsidRPr="00217757">
        <w:rPr>
          <w:rFonts w:ascii="Cambria" w:eastAsia="Calibri" w:hAnsi="Cambria"/>
          <w:noProof w:val="0"/>
          <w:sz w:val="22"/>
          <w:szCs w:val="22"/>
          <w:lang w:val="en-US"/>
        </w:rPr>
        <w:t>10</w:t>
      </w:r>
      <w:r w:rsidR="00C60686">
        <w:rPr>
          <w:rFonts w:ascii="Cambria" w:eastAsia="Calibri" w:hAnsi="Cambria"/>
          <w:noProof w:val="0"/>
          <w:sz w:val="22"/>
          <w:szCs w:val="22"/>
          <w:lang w:val="en-US"/>
        </w:rPr>
        <w:t>)</w:t>
      </w:r>
      <w:r w:rsidRPr="00217757">
        <w:rPr>
          <w:rFonts w:ascii="Cambria" w:eastAsia="Calibri" w:hAnsi="Cambria"/>
          <w:noProof w:val="0"/>
          <w:sz w:val="22"/>
          <w:szCs w:val="22"/>
          <w:lang w:val="en-US"/>
        </w:rPr>
        <w:t xml:space="preserve"> working days from the date recorded on the Application receipt, the Ministry of Health gives written notice to the importing unit for amendment or addition of import dossier. The written notice must specify which document or content needs amend. The announcement of dossier completion is doing only one time except for the case of contents which the Ministry of Health has given the notice of completion but the unit requesting import has failed to complete them or improperly complete as required by the Ministry of Health.</w:t>
      </w:r>
    </w:p>
    <w:p w14:paraId="0647D681" w14:textId="77777777" w:rsidR="00BE0FFC" w:rsidRPr="00217757" w:rsidRDefault="00BE0FFC" w:rsidP="00217757">
      <w:pPr>
        <w:spacing w:line="264" w:lineRule="auto"/>
        <w:ind w:left="720"/>
        <w:jc w:val="both"/>
        <w:rPr>
          <w:rFonts w:ascii="Cambria" w:eastAsia="Calibri" w:hAnsi="Cambria"/>
          <w:noProof w:val="0"/>
          <w:sz w:val="22"/>
          <w:szCs w:val="22"/>
          <w:lang w:val="en-US"/>
        </w:rPr>
      </w:pPr>
    </w:p>
    <w:p w14:paraId="3450EEC5" w14:textId="77777777" w:rsidR="00FB75E3" w:rsidRPr="00217757" w:rsidRDefault="00FB75E3" w:rsidP="00217757">
      <w:pPr>
        <w:spacing w:line="264" w:lineRule="auto"/>
        <w:ind w:left="720"/>
        <w:jc w:val="both"/>
        <w:rPr>
          <w:rFonts w:ascii="Cambria" w:eastAsia="Calibri" w:hAnsi="Cambria"/>
          <w:noProof w:val="0"/>
          <w:sz w:val="22"/>
          <w:szCs w:val="22"/>
          <w:lang w:val="en-US"/>
        </w:rPr>
      </w:pPr>
      <w:r w:rsidRPr="00217757">
        <w:rPr>
          <w:rFonts w:ascii="Cambria" w:eastAsia="Calibri" w:hAnsi="Cambria"/>
          <w:b/>
          <w:noProof w:val="0"/>
          <w:sz w:val="22"/>
          <w:szCs w:val="22"/>
          <w:lang w:val="en-US"/>
        </w:rPr>
        <w:t>Note:</w:t>
      </w:r>
      <w:r w:rsidRPr="00217757">
        <w:rPr>
          <w:rFonts w:ascii="Cambria" w:eastAsia="Calibri" w:hAnsi="Cambria"/>
          <w:noProof w:val="0"/>
          <w:sz w:val="22"/>
          <w:szCs w:val="22"/>
          <w:lang w:val="en-US"/>
        </w:rPr>
        <w:t xml:space="preserve"> After sixty (60) days after the Ministry of Health gives written notice of amendment or addition of import dossier but the importing unit fails to comply with such requirement, the Ministry of Health shall refuse to further review the import dossier.</w:t>
      </w:r>
    </w:p>
    <w:p w14:paraId="0CFCC96B" w14:textId="77777777" w:rsidR="00BE0FFC" w:rsidRPr="00217757" w:rsidRDefault="00BE0FFC" w:rsidP="00BE0FFC">
      <w:pPr>
        <w:spacing w:line="264" w:lineRule="auto"/>
        <w:ind w:left="720"/>
        <w:jc w:val="both"/>
        <w:rPr>
          <w:rFonts w:ascii="Cambria" w:eastAsia="Calibri" w:hAnsi="Cambria"/>
          <w:b/>
          <w:noProof w:val="0"/>
          <w:sz w:val="22"/>
          <w:szCs w:val="22"/>
          <w:lang w:val="en-US"/>
        </w:rPr>
      </w:pPr>
    </w:p>
    <w:p w14:paraId="1FE4B8B6" w14:textId="77777777" w:rsidR="00FB75E3" w:rsidRPr="00217757" w:rsidRDefault="00FB75E3" w:rsidP="00BE0FFC">
      <w:pPr>
        <w:spacing w:line="264" w:lineRule="auto"/>
        <w:jc w:val="right"/>
        <w:rPr>
          <w:rFonts w:ascii="Cambria" w:eastAsia="Calibri" w:hAnsi="Cambria"/>
          <w:b/>
          <w:i/>
          <w:noProof w:val="0"/>
          <w:sz w:val="22"/>
          <w:szCs w:val="22"/>
          <w:u w:val="single"/>
          <w:lang w:val="en-US"/>
        </w:rPr>
      </w:pPr>
      <w:r w:rsidRPr="00217757">
        <w:rPr>
          <w:rFonts w:ascii="Cambria" w:eastAsia="Calibri" w:hAnsi="Cambria"/>
          <w:b/>
          <w:i/>
          <w:noProof w:val="0"/>
          <w:sz w:val="22"/>
          <w:szCs w:val="22"/>
          <w:u w:val="single"/>
          <w:lang w:val="en-US"/>
        </w:rPr>
        <w:t>ADK &amp; Co Vietnam Lawyers Law Firm</w:t>
      </w:r>
    </w:p>
    <w:p w14:paraId="6DC22623" w14:textId="77777777" w:rsidR="0098562C" w:rsidRPr="00217757" w:rsidRDefault="0098562C" w:rsidP="00BE0FFC">
      <w:pPr>
        <w:spacing w:line="264" w:lineRule="auto"/>
        <w:rPr>
          <w:rFonts w:ascii="Cambria" w:hAnsi="Cambria"/>
          <w:noProof w:val="0"/>
          <w:sz w:val="22"/>
          <w:szCs w:val="22"/>
          <w:lang w:val="en-US"/>
        </w:rPr>
      </w:pPr>
    </w:p>
    <w:sectPr w:rsidR="0098562C" w:rsidRPr="00217757" w:rsidSect="001D07CD">
      <w:headerReference w:type="default" r:id="rId8"/>
      <w:footerReference w:type="default" r:id="rId9"/>
      <w:pgSz w:w="12240" w:h="15840"/>
      <w:pgMar w:top="1138" w:right="1138" w:bottom="1138" w:left="1411"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841CDA" w14:textId="77777777" w:rsidR="00A02527" w:rsidRDefault="00A02527">
      <w:r>
        <w:separator/>
      </w:r>
    </w:p>
  </w:endnote>
  <w:endnote w:type="continuationSeparator" w:id="0">
    <w:p w14:paraId="6500A058" w14:textId="77777777" w:rsidR="00A02527" w:rsidRDefault="00A02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Palatino Linotype" w:eastAsiaTheme="minorHAnsi" w:hAnsi="Palatino Linotype" w:cstheme="minorBidi"/>
        <w:b/>
        <w:sz w:val="18"/>
        <w:szCs w:val="18"/>
      </w:rPr>
      <w:id w:val="-457563540"/>
      <w:docPartObj>
        <w:docPartGallery w:val="Page Numbers (Bottom of Page)"/>
        <w:docPartUnique/>
      </w:docPartObj>
    </w:sdtPr>
    <w:sdtEndPr>
      <w:rPr>
        <w:rFonts w:asciiTheme="minorHAnsi" w:hAnsiTheme="minorHAnsi"/>
        <w:b w:val="0"/>
        <w:sz w:val="22"/>
        <w:szCs w:val="22"/>
      </w:rPr>
    </w:sdtEndPr>
    <w:sdtContent>
      <w:p w14:paraId="11E6D773" w14:textId="77777777" w:rsidR="00BA4CF1" w:rsidRPr="00591F1C" w:rsidRDefault="00A02527" w:rsidP="00387487">
        <w:pPr>
          <w:pBdr>
            <w:top w:val="single" w:sz="4" w:space="0" w:color="808080"/>
            <w:left w:val="single" w:sz="4" w:space="4" w:color="808080"/>
            <w:bottom w:val="single" w:sz="4" w:space="0" w:color="808080"/>
            <w:right w:val="single" w:sz="4" w:space="1" w:color="808080"/>
          </w:pBdr>
          <w:tabs>
            <w:tab w:val="left" w:pos="250"/>
            <w:tab w:val="center" w:pos="4320"/>
            <w:tab w:val="left" w:pos="8730"/>
            <w:tab w:val="left" w:pos="13770"/>
          </w:tabs>
          <w:spacing w:line="264" w:lineRule="auto"/>
          <w:jc w:val="center"/>
          <w:rPr>
            <w:rFonts w:ascii="Palatino Linotype" w:hAnsi="Palatino Linotype"/>
            <w:b/>
            <w:sz w:val="18"/>
            <w:szCs w:val="18"/>
          </w:rPr>
        </w:pPr>
        <w:sdt>
          <w:sdtPr>
            <w:rPr>
              <w:rFonts w:ascii="Palatino Linotype" w:hAnsi="Palatino Linotype"/>
              <w:b/>
              <w:sz w:val="18"/>
              <w:szCs w:val="18"/>
            </w:rPr>
            <w:id w:val="-1769616900"/>
            <w:docPartObj>
              <w:docPartGallery w:val="Page Numbers (Top of Page)"/>
              <w:docPartUnique/>
            </w:docPartObj>
          </w:sdtPr>
          <w:sdtEndPr>
            <w:rPr>
              <w:rFonts w:ascii="Times New Roman" w:hAnsi="Times New Roman"/>
              <w:b w:val="0"/>
              <w:sz w:val="24"/>
              <w:szCs w:val="24"/>
            </w:rPr>
          </w:sdtEndPr>
          <w:sdtContent>
            <w:r w:rsidR="00BA4CF1">
              <w:rPr>
                <w:rFonts w:ascii="Palatino Linotype" w:hAnsi="Palatino Linotype"/>
                <w:b/>
                <w:sz w:val="18"/>
                <w:szCs w:val="18"/>
              </w:rPr>
              <w:tab/>
            </w:r>
          </w:sdtContent>
        </w:sdt>
        <w:r w:rsidR="00BA4CF1" w:rsidRPr="00591F1C">
          <w:rPr>
            <w:rFonts w:ascii="Palatino Linotype" w:hAnsi="Palatino Linotype"/>
            <w:b/>
            <w:sz w:val="18"/>
            <w:szCs w:val="18"/>
          </w:rPr>
          <w:t>ADK</w:t>
        </w:r>
        <w:r w:rsidR="00BA4CF1">
          <w:rPr>
            <w:rFonts w:ascii="Palatino Linotype" w:hAnsi="Palatino Linotype"/>
            <w:b/>
            <w:sz w:val="18"/>
            <w:szCs w:val="18"/>
          </w:rPr>
          <w:t xml:space="preserve"> &amp; Co Lawyers</w:t>
        </w:r>
      </w:p>
      <w:p w14:paraId="5FE410EC" w14:textId="77777777" w:rsidR="00BA4CF1" w:rsidRDefault="00A02527" w:rsidP="00387487">
        <w:pPr>
          <w:pBdr>
            <w:top w:val="single" w:sz="4" w:space="0" w:color="808080"/>
            <w:left w:val="single" w:sz="4" w:space="4" w:color="808080"/>
            <w:bottom w:val="single" w:sz="4" w:space="0" w:color="808080"/>
            <w:right w:val="single" w:sz="4" w:space="1" w:color="808080"/>
          </w:pBdr>
          <w:tabs>
            <w:tab w:val="left" w:pos="250"/>
            <w:tab w:val="center" w:pos="4320"/>
            <w:tab w:val="left" w:pos="8730"/>
            <w:tab w:val="left" w:pos="13770"/>
          </w:tabs>
          <w:spacing w:line="264" w:lineRule="auto"/>
          <w:jc w:val="center"/>
        </w:pPr>
        <w:hyperlink r:id="rId1" w:history="1">
          <w:r w:rsidR="00BA4CF1" w:rsidRPr="00D644F3">
            <w:rPr>
              <w:rStyle w:val="Hyperlink"/>
              <w:rFonts w:ascii="Palatino Linotype" w:hAnsi="Palatino Linotype"/>
              <w:sz w:val="18"/>
              <w:szCs w:val="18"/>
            </w:rPr>
            <w:t>www.adk-lawyers.com</w:t>
          </w:r>
        </w:hyperlink>
      </w:p>
      <w:p w14:paraId="3FBC71DB" w14:textId="337E4960" w:rsidR="00BA4CF1" w:rsidRDefault="00A02527" w:rsidP="00387487">
        <w:pPr>
          <w:pStyle w:val="Footer"/>
          <w:jc w:val="cen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12937F" w14:textId="77777777" w:rsidR="00A02527" w:rsidRDefault="00A02527">
      <w:r>
        <w:separator/>
      </w:r>
    </w:p>
  </w:footnote>
  <w:footnote w:type="continuationSeparator" w:id="0">
    <w:p w14:paraId="531940BB" w14:textId="77777777" w:rsidR="00A02527" w:rsidRDefault="00A025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318F13" w14:textId="77777777" w:rsidR="00BA4CF1" w:rsidRDefault="00BA4CF1" w:rsidP="00CA0056">
    <w:pPr>
      <w:pStyle w:val="Header"/>
      <w:ind w:left="-1440"/>
    </w:pPr>
    <w:r>
      <w:rPr>
        <w:lang w:val="en-US"/>
      </w:rPr>
      <w:drawing>
        <wp:inline distT="0" distB="0" distL="0" distR="0" wp14:anchorId="542E7F51" wp14:editId="16D7286F">
          <wp:extent cx="7759700" cy="1479550"/>
          <wp:effectExtent l="0" t="0" r="0" b="6350"/>
          <wp:docPr id="35" name="Picture 3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rotWithShape="1">
                  <a:blip r:embed="rId1">
                    <a:extLst>
                      <a:ext uri="{28A0092B-C50C-407E-A947-70E740481C1C}">
                        <a14:useLocalDpi xmlns:a14="http://schemas.microsoft.com/office/drawing/2010/main" val="0"/>
                      </a:ext>
                    </a:extLst>
                  </a:blip>
                  <a:srcRect t="29820" b="30294"/>
                  <a:stretch/>
                </pic:blipFill>
                <pic:spPr bwMode="auto">
                  <a:xfrm>
                    <a:off x="0" y="0"/>
                    <a:ext cx="7769362" cy="1481392"/>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564983"/>
    <w:multiLevelType w:val="hybridMultilevel"/>
    <w:tmpl w:val="4FF281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5C6800"/>
    <w:multiLevelType w:val="hybridMultilevel"/>
    <w:tmpl w:val="3A367D92"/>
    <w:lvl w:ilvl="0" w:tplc="04090001">
      <w:start w:val="1"/>
      <w:numFmt w:val="bullet"/>
      <w:lvlText w:val=""/>
      <w:lvlJc w:val="left"/>
      <w:pPr>
        <w:ind w:left="1440" w:hanging="360"/>
      </w:pPr>
      <w:rPr>
        <w:rFonts w:ascii="Symbol" w:hAnsi="Symbol" w:hint="default"/>
      </w:rPr>
    </w:lvl>
    <w:lvl w:ilvl="1" w:tplc="58703EAE">
      <w:numFmt w:val="bullet"/>
      <w:lvlText w:val="-"/>
      <w:lvlJc w:val="left"/>
      <w:pPr>
        <w:ind w:left="2160" w:hanging="360"/>
      </w:pPr>
      <w:rPr>
        <w:rFonts w:ascii="Cambria" w:eastAsia="Times New Roman" w:hAnsi="Cambria"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2C37934"/>
    <w:multiLevelType w:val="hybridMultilevel"/>
    <w:tmpl w:val="F93C2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F044B2"/>
    <w:multiLevelType w:val="hybridMultilevel"/>
    <w:tmpl w:val="72581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265372"/>
    <w:multiLevelType w:val="hybridMultilevel"/>
    <w:tmpl w:val="1722F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D53EC9"/>
    <w:multiLevelType w:val="hybridMultilevel"/>
    <w:tmpl w:val="6D6A01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3B7D4C"/>
    <w:multiLevelType w:val="hybridMultilevel"/>
    <w:tmpl w:val="1AAEE350"/>
    <w:lvl w:ilvl="0" w:tplc="04090001">
      <w:start w:val="1"/>
      <w:numFmt w:val="bullet"/>
      <w:lvlText w:val=""/>
      <w:lvlJc w:val="left"/>
      <w:pPr>
        <w:ind w:left="216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DC138F5"/>
    <w:multiLevelType w:val="hybridMultilevel"/>
    <w:tmpl w:val="908A7B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F5253F6"/>
    <w:multiLevelType w:val="hybridMultilevel"/>
    <w:tmpl w:val="3CEED5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7AF26C8"/>
    <w:multiLevelType w:val="hybridMultilevel"/>
    <w:tmpl w:val="2580E1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EA35D11"/>
    <w:multiLevelType w:val="hybridMultilevel"/>
    <w:tmpl w:val="BC164A38"/>
    <w:lvl w:ilvl="0" w:tplc="58703EAE">
      <w:numFmt w:val="bullet"/>
      <w:lvlText w:val="-"/>
      <w:lvlJc w:val="left"/>
      <w:pPr>
        <w:ind w:left="2160" w:hanging="360"/>
      </w:pPr>
      <w:rPr>
        <w:rFonts w:ascii="Cambria" w:eastAsia="Times New Roman" w:hAnsi="Cambria"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32703739"/>
    <w:multiLevelType w:val="hybridMultilevel"/>
    <w:tmpl w:val="27C4F3FE"/>
    <w:lvl w:ilvl="0" w:tplc="04090001">
      <w:start w:val="1"/>
      <w:numFmt w:val="bullet"/>
      <w:lvlText w:val=""/>
      <w:lvlJc w:val="left"/>
      <w:pPr>
        <w:ind w:left="720" w:hanging="360"/>
      </w:pPr>
      <w:rPr>
        <w:rFonts w:ascii="Symbol" w:hAnsi="Symbol" w:hint="default"/>
      </w:rPr>
    </w:lvl>
    <w:lvl w:ilvl="1" w:tplc="58703EAE">
      <w:numFmt w:val="bullet"/>
      <w:lvlText w:val="-"/>
      <w:lvlJc w:val="left"/>
      <w:pPr>
        <w:ind w:left="1440" w:hanging="360"/>
      </w:pPr>
      <w:rPr>
        <w:rFonts w:ascii="Cambria" w:eastAsia="Times New Roman" w:hAnsi="Cambria"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9C5807"/>
    <w:multiLevelType w:val="hybridMultilevel"/>
    <w:tmpl w:val="7C960BE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7F722A6"/>
    <w:multiLevelType w:val="hybridMultilevel"/>
    <w:tmpl w:val="05E0DD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8040A61"/>
    <w:multiLevelType w:val="hybridMultilevel"/>
    <w:tmpl w:val="D840BD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7936C2"/>
    <w:multiLevelType w:val="hybridMultilevel"/>
    <w:tmpl w:val="BD0E5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710FD9"/>
    <w:multiLevelType w:val="hybridMultilevel"/>
    <w:tmpl w:val="4484FB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5D92E46"/>
    <w:multiLevelType w:val="hybridMultilevel"/>
    <w:tmpl w:val="05665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5F4D53"/>
    <w:multiLevelType w:val="hybridMultilevel"/>
    <w:tmpl w:val="62A0E9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BBF7455"/>
    <w:multiLevelType w:val="hybridMultilevel"/>
    <w:tmpl w:val="8822E1C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0" w15:restartNumberingAfterBreak="0">
    <w:nsid w:val="5DBD5C72"/>
    <w:multiLevelType w:val="hybridMultilevel"/>
    <w:tmpl w:val="1560769C"/>
    <w:lvl w:ilvl="0" w:tplc="04090001">
      <w:start w:val="1"/>
      <w:numFmt w:val="bullet"/>
      <w:lvlText w:val=""/>
      <w:lvlJc w:val="left"/>
      <w:pPr>
        <w:ind w:left="1440" w:hanging="360"/>
      </w:pPr>
      <w:rPr>
        <w:rFonts w:ascii="Symbol" w:hAnsi="Symbol" w:hint="default"/>
      </w:rPr>
    </w:lvl>
    <w:lvl w:ilvl="1" w:tplc="58703EAE">
      <w:numFmt w:val="bullet"/>
      <w:lvlText w:val="-"/>
      <w:lvlJc w:val="left"/>
      <w:pPr>
        <w:ind w:left="2160" w:hanging="360"/>
      </w:pPr>
      <w:rPr>
        <w:rFonts w:ascii="Cambria" w:eastAsia="Times New Roman" w:hAnsi="Cambria"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4B548C7"/>
    <w:multiLevelType w:val="hybridMultilevel"/>
    <w:tmpl w:val="7CDEF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D03B47"/>
    <w:multiLevelType w:val="hybridMultilevel"/>
    <w:tmpl w:val="CFAED7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6E41670"/>
    <w:multiLevelType w:val="hybridMultilevel"/>
    <w:tmpl w:val="DC8A18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AC0E85"/>
    <w:multiLevelType w:val="hybridMultilevel"/>
    <w:tmpl w:val="8F38D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D8A06D8"/>
    <w:multiLevelType w:val="hybridMultilevel"/>
    <w:tmpl w:val="9C003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CC3266"/>
    <w:multiLevelType w:val="hybridMultilevel"/>
    <w:tmpl w:val="C3C63DD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7" w15:restartNumberingAfterBreak="0">
    <w:nsid w:val="70FB1655"/>
    <w:multiLevelType w:val="hybridMultilevel"/>
    <w:tmpl w:val="CFCE9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7"/>
  </w:num>
  <w:num w:numId="3">
    <w:abstractNumId w:val="8"/>
  </w:num>
  <w:num w:numId="4">
    <w:abstractNumId w:val="25"/>
  </w:num>
  <w:num w:numId="5">
    <w:abstractNumId w:val="4"/>
  </w:num>
  <w:num w:numId="6">
    <w:abstractNumId w:val="17"/>
  </w:num>
  <w:num w:numId="7">
    <w:abstractNumId w:val="15"/>
  </w:num>
  <w:num w:numId="8">
    <w:abstractNumId w:val="21"/>
  </w:num>
  <w:num w:numId="9">
    <w:abstractNumId w:val="14"/>
  </w:num>
  <w:num w:numId="10">
    <w:abstractNumId w:val="24"/>
  </w:num>
  <w:num w:numId="11">
    <w:abstractNumId w:val="19"/>
  </w:num>
  <w:num w:numId="12">
    <w:abstractNumId w:val="26"/>
  </w:num>
  <w:num w:numId="13">
    <w:abstractNumId w:val="13"/>
  </w:num>
  <w:num w:numId="14">
    <w:abstractNumId w:val="16"/>
  </w:num>
  <w:num w:numId="15">
    <w:abstractNumId w:val="12"/>
  </w:num>
  <w:num w:numId="16">
    <w:abstractNumId w:val="6"/>
  </w:num>
  <w:num w:numId="17">
    <w:abstractNumId w:val="11"/>
  </w:num>
  <w:num w:numId="18">
    <w:abstractNumId w:val="3"/>
  </w:num>
  <w:num w:numId="19">
    <w:abstractNumId w:val="23"/>
  </w:num>
  <w:num w:numId="20">
    <w:abstractNumId w:val="0"/>
  </w:num>
  <w:num w:numId="21">
    <w:abstractNumId w:val="22"/>
  </w:num>
  <w:num w:numId="22">
    <w:abstractNumId w:val="10"/>
  </w:num>
  <w:num w:numId="23">
    <w:abstractNumId w:val="7"/>
  </w:num>
  <w:num w:numId="24">
    <w:abstractNumId w:val="9"/>
  </w:num>
  <w:num w:numId="25">
    <w:abstractNumId w:val="1"/>
  </w:num>
  <w:num w:numId="26">
    <w:abstractNumId w:val="5"/>
  </w:num>
  <w:num w:numId="27">
    <w:abstractNumId w:val="18"/>
  </w:num>
  <w:num w:numId="28">
    <w:abstractNumId w:val="2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386E"/>
    <w:rsid w:val="000202C6"/>
    <w:rsid w:val="000215F4"/>
    <w:rsid w:val="00033826"/>
    <w:rsid w:val="00041BDF"/>
    <w:rsid w:val="000A01C0"/>
    <w:rsid w:val="000C4C54"/>
    <w:rsid w:val="000C6FA2"/>
    <w:rsid w:val="000E054A"/>
    <w:rsid w:val="00100B78"/>
    <w:rsid w:val="001408CF"/>
    <w:rsid w:val="00147534"/>
    <w:rsid w:val="001767C8"/>
    <w:rsid w:val="0018243F"/>
    <w:rsid w:val="001B1311"/>
    <w:rsid w:val="001D07CD"/>
    <w:rsid w:val="001D1FB0"/>
    <w:rsid w:val="001D64E2"/>
    <w:rsid w:val="001F2DFF"/>
    <w:rsid w:val="00201459"/>
    <w:rsid w:val="00207762"/>
    <w:rsid w:val="00217694"/>
    <w:rsid w:val="00217757"/>
    <w:rsid w:val="00265FA1"/>
    <w:rsid w:val="00266F13"/>
    <w:rsid w:val="002877E3"/>
    <w:rsid w:val="0029078D"/>
    <w:rsid w:val="002A59EB"/>
    <w:rsid w:val="002C279D"/>
    <w:rsid w:val="002D0E76"/>
    <w:rsid w:val="002F5B4B"/>
    <w:rsid w:val="00303818"/>
    <w:rsid w:val="003068C2"/>
    <w:rsid w:val="00351D9C"/>
    <w:rsid w:val="00360B61"/>
    <w:rsid w:val="003646B0"/>
    <w:rsid w:val="00367EF6"/>
    <w:rsid w:val="00387487"/>
    <w:rsid w:val="003B1DA1"/>
    <w:rsid w:val="003B29E1"/>
    <w:rsid w:val="003C62A4"/>
    <w:rsid w:val="003D2CA7"/>
    <w:rsid w:val="003D7192"/>
    <w:rsid w:val="003F11FD"/>
    <w:rsid w:val="00412B05"/>
    <w:rsid w:val="004140CE"/>
    <w:rsid w:val="00421085"/>
    <w:rsid w:val="00435A4B"/>
    <w:rsid w:val="00445503"/>
    <w:rsid w:val="00447394"/>
    <w:rsid w:val="004561DE"/>
    <w:rsid w:val="00457702"/>
    <w:rsid w:val="00457A78"/>
    <w:rsid w:val="00463D6D"/>
    <w:rsid w:val="00473F0A"/>
    <w:rsid w:val="004A34E8"/>
    <w:rsid w:val="004A35E6"/>
    <w:rsid w:val="004A56C1"/>
    <w:rsid w:val="004A6D9C"/>
    <w:rsid w:val="004C1A53"/>
    <w:rsid w:val="004D4F93"/>
    <w:rsid w:val="004F261A"/>
    <w:rsid w:val="00535E46"/>
    <w:rsid w:val="00536EE8"/>
    <w:rsid w:val="005379C2"/>
    <w:rsid w:val="0054752B"/>
    <w:rsid w:val="00550788"/>
    <w:rsid w:val="00567FBE"/>
    <w:rsid w:val="00594F60"/>
    <w:rsid w:val="0059683A"/>
    <w:rsid w:val="005978A6"/>
    <w:rsid w:val="005B5F7E"/>
    <w:rsid w:val="005C3A93"/>
    <w:rsid w:val="005C446C"/>
    <w:rsid w:val="005D29B4"/>
    <w:rsid w:val="005E2F60"/>
    <w:rsid w:val="005F523A"/>
    <w:rsid w:val="005F74BE"/>
    <w:rsid w:val="00604896"/>
    <w:rsid w:val="006316B4"/>
    <w:rsid w:val="006473C7"/>
    <w:rsid w:val="006718E5"/>
    <w:rsid w:val="0067693A"/>
    <w:rsid w:val="00695CA2"/>
    <w:rsid w:val="006B11C7"/>
    <w:rsid w:val="006B187D"/>
    <w:rsid w:val="006B5C88"/>
    <w:rsid w:val="006C5EAF"/>
    <w:rsid w:val="006D2AE9"/>
    <w:rsid w:val="006D570E"/>
    <w:rsid w:val="006E4346"/>
    <w:rsid w:val="006F5B52"/>
    <w:rsid w:val="006F725A"/>
    <w:rsid w:val="00712503"/>
    <w:rsid w:val="00744638"/>
    <w:rsid w:val="00752241"/>
    <w:rsid w:val="0076386E"/>
    <w:rsid w:val="007929EB"/>
    <w:rsid w:val="0079686F"/>
    <w:rsid w:val="007A29AA"/>
    <w:rsid w:val="007A5096"/>
    <w:rsid w:val="007C23E5"/>
    <w:rsid w:val="007E0CA4"/>
    <w:rsid w:val="007E0EA4"/>
    <w:rsid w:val="007E25F7"/>
    <w:rsid w:val="00802682"/>
    <w:rsid w:val="00807A86"/>
    <w:rsid w:val="00812910"/>
    <w:rsid w:val="00833844"/>
    <w:rsid w:val="00846024"/>
    <w:rsid w:val="00860780"/>
    <w:rsid w:val="00895EF2"/>
    <w:rsid w:val="00896C0B"/>
    <w:rsid w:val="008A0974"/>
    <w:rsid w:val="008B697B"/>
    <w:rsid w:val="008B7D3D"/>
    <w:rsid w:val="008C36A1"/>
    <w:rsid w:val="008D048F"/>
    <w:rsid w:val="008D08EF"/>
    <w:rsid w:val="0094799C"/>
    <w:rsid w:val="00966C02"/>
    <w:rsid w:val="00970230"/>
    <w:rsid w:val="0097586C"/>
    <w:rsid w:val="00976CB7"/>
    <w:rsid w:val="009832A3"/>
    <w:rsid w:val="0098396F"/>
    <w:rsid w:val="0098562C"/>
    <w:rsid w:val="009A052B"/>
    <w:rsid w:val="009C122B"/>
    <w:rsid w:val="009C3A52"/>
    <w:rsid w:val="009C4747"/>
    <w:rsid w:val="009D13A3"/>
    <w:rsid w:val="009D4EA3"/>
    <w:rsid w:val="009E4C81"/>
    <w:rsid w:val="00A02527"/>
    <w:rsid w:val="00A11442"/>
    <w:rsid w:val="00A51095"/>
    <w:rsid w:val="00A55648"/>
    <w:rsid w:val="00A57DDA"/>
    <w:rsid w:val="00AB6D84"/>
    <w:rsid w:val="00B02E04"/>
    <w:rsid w:val="00B13E51"/>
    <w:rsid w:val="00B23F29"/>
    <w:rsid w:val="00B420F2"/>
    <w:rsid w:val="00B45730"/>
    <w:rsid w:val="00B66B78"/>
    <w:rsid w:val="00B97E56"/>
    <w:rsid w:val="00BA4CF1"/>
    <w:rsid w:val="00BC7E43"/>
    <w:rsid w:val="00BE0FFC"/>
    <w:rsid w:val="00BF14E8"/>
    <w:rsid w:val="00C27675"/>
    <w:rsid w:val="00C34C89"/>
    <w:rsid w:val="00C37DF2"/>
    <w:rsid w:val="00C429EA"/>
    <w:rsid w:val="00C459AF"/>
    <w:rsid w:val="00C46962"/>
    <w:rsid w:val="00C60686"/>
    <w:rsid w:val="00C90A33"/>
    <w:rsid w:val="00CA0056"/>
    <w:rsid w:val="00CE6A5E"/>
    <w:rsid w:val="00CF4668"/>
    <w:rsid w:val="00D008A3"/>
    <w:rsid w:val="00D10564"/>
    <w:rsid w:val="00D11DED"/>
    <w:rsid w:val="00D30562"/>
    <w:rsid w:val="00D3143E"/>
    <w:rsid w:val="00D40247"/>
    <w:rsid w:val="00D50D0C"/>
    <w:rsid w:val="00D60C38"/>
    <w:rsid w:val="00D62345"/>
    <w:rsid w:val="00D67F9A"/>
    <w:rsid w:val="00D72D27"/>
    <w:rsid w:val="00D86A22"/>
    <w:rsid w:val="00D9457A"/>
    <w:rsid w:val="00DB6DD4"/>
    <w:rsid w:val="00DB7AA9"/>
    <w:rsid w:val="00DD0F8D"/>
    <w:rsid w:val="00E07221"/>
    <w:rsid w:val="00E115E3"/>
    <w:rsid w:val="00E17BA8"/>
    <w:rsid w:val="00E328B7"/>
    <w:rsid w:val="00E331AB"/>
    <w:rsid w:val="00E35D38"/>
    <w:rsid w:val="00E363E8"/>
    <w:rsid w:val="00E41DD2"/>
    <w:rsid w:val="00E557DD"/>
    <w:rsid w:val="00E559B5"/>
    <w:rsid w:val="00E729A3"/>
    <w:rsid w:val="00E72AA9"/>
    <w:rsid w:val="00E806F3"/>
    <w:rsid w:val="00E849CC"/>
    <w:rsid w:val="00E96FF5"/>
    <w:rsid w:val="00EA5823"/>
    <w:rsid w:val="00EB7C86"/>
    <w:rsid w:val="00EE402C"/>
    <w:rsid w:val="00EF40D4"/>
    <w:rsid w:val="00F04962"/>
    <w:rsid w:val="00F233DE"/>
    <w:rsid w:val="00F36C2A"/>
    <w:rsid w:val="00F37CC5"/>
    <w:rsid w:val="00F518F1"/>
    <w:rsid w:val="00F6492A"/>
    <w:rsid w:val="00F80688"/>
    <w:rsid w:val="00F85A31"/>
    <w:rsid w:val="00F9609A"/>
    <w:rsid w:val="00FA4351"/>
    <w:rsid w:val="00FA5F98"/>
    <w:rsid w:val="00FB364F"/>
    <w:rsid w:val="00FB75E3"/>
    <w:rsid w:val="00FC6E82"/>
    <w:rsid w:val="00FF6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2DFDC"/>
  <w15:docId w15:val="{14BBA84F-12DE-4E2C-916B-178A16342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86E"/>
    <w:pPr>
      <w:spacing w:after="0" w:line="240" w:lineRule="auto"/>
    </w:pPr>
    <w:rPr>
      <w:rFonts w:ascii="Times New Roman" w:eastAsia="Times New Roman" w:hAnsi="Times New Roman" w:cs="Times New Roman"/>
      <w:noProof/>
      <w:sz w:val="24"/>
      <w:szCs w:val="24"/>
      <w:lang w:val="vi-VN"/>
    </w:rPr>
  </w:style>
  <w:style w:type="paragraph" w:styleId="Heading2">
    <w:name w:val="heading 2"/>
    <w:basedOn w:val="Normal"/>
    <w:link w:val="Heading2Char"/>
    <w:uiPriority w:val="9"/>
    <w:qFormat/>
    <w:rsid w:val="00B45730"/>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B45730"/>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386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6386E"/>
  </w:style>
  <w:style w:type="paragraph" w:styleId="Footer">
    <w:name w:val="footer"/>
    <w:basedOn w:val="Normal"/>
    <w:link w:val="FooterChar"/>
    <w:uiPriority w:val="99"/>
    <w:unhideWhenUsed/>
    <w:rsid w:val="0076386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76386E"/>
  </w:style>
  <w:style w:type="character" w:styleId="Strong">
    <w:name w:val="Strong"/>
    <w:basedOn w:val="DefaultParagraphFont"/>
    <w:uiPriority w:val="22"/>
    <w:qFormat/>
    <w:rsid w:val="0076386E"/>
    <w:rPr>
      <w:b/>
      <w:bCs/>
    </w:rPr>
  </w:style>
  <w:style w:type="paragraph" w:styleId="NormalWeb">
    <w:name w:val="Normal (Web)"/>
    <w:basedOn w:val="Normal"/>
    <w:uiPriority w:val="99"/>
    <w:unhideWhenUsed/>
    <w:rsid w:val="0076386E"/>
    <w:pPr>
      <w:spacing w:before="100" w:beforeAutospacing="1" w:after="100" w:afterAutospacing="1"/>
    </w:pPr>
  </w:style>
  <w:style w:type="character" w:styleId="Hyperlink">
    <w:name w:val="Hyperlink"/>
    <w:basedOn w:val="DefaultParagraphFont"/>
    <w:uiPriority w:val="99"/>
    <w:unhideWhenUsed/>
    <w:rsid w:val="0076386E"/>
    <w:rPr>
      <w:color w:val="0000FF"/>
      <w:u w:val="single"/>
    </w:rPr>
  </w:style>
  <w:style w:type="paragraph" w:styleId="ListParagraph">
    <w:name w:val="List Paragraph"/>
    <w:basedOn w:val="Normal"/>
    <w:uiPriority w:val="34"/>
    <w:qFormat/>
    <w:rsid w:val="0076386E"/>
    <w:pPr>
      <w:ind w:left="720"/>
      <w:contextualSpacing/>
    </w:pPr>
  </w:style>
  <w:style w:type="paragraph" w:styleId="BalloonText">
    <w:name w:val="Balloon Text"/>
    <w:basedOn w:val="Normal"/>
    <w:link w:val="BalloonTextChar"/>
    <w:uiPriority w:val="99"/>
    <w:semiHidden/>
    <w:unhideWhenUsed/>
    <w:rsid w:val="007638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386E"/>
    <w:rPr>
      <w:rFonts w:ascii="Segoe UI" w:eastAsia="Times New Roman" w:hAnsi="Segoe UI" w:cs="Segoe UI"/>
      <w:sz w:val="18"/>
      <w:szCs w:val="18"/>
    </w:rPr>
  </w:style>
  <w:style w:type="character" w:customStyle="1" w:styleId="Heading2Char">
    <w:name w:val="Heading 2 Char"/>
    <w:basedOn w:val="DefaultParagraphFont"/>
    <w:link w:val="Heading2"/>
    <w:uiPriority w:val="9"/>
    <w:rsid w:val="00B4573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45730"/>
    <w:rPr>
      <w:rFonts w:ascii="Times New Roman" w:eastAsia="Times New Roman" w:hAnsi="Times New Roman" w:cs="Times New Roman"/>
      <w:b/>
      <w:bCs/>
      <w:sz w:val="27"/>
      <w:szCs w:val="27"/>
    </w:rPr>
  </w:style>
  <w:style w:type="character" w:customStyle="1" w:styleId="UnresolvedMention1">
    <w:name w:val="Unresolved Mention1"/>
    <w:basedOn w:val="DefaultParagraphFont"/>
    <w:uiPriority w:val="99"/>
    <w:semiHidden/>
    <w:unhideWhenUsed/>
    <w:rsid w:val="00B66B78"/>
    <w:rPr>
      <w:color w:val="605E5C"/>
      <w:shd w:val="clear" w:color="auto" w:fill="E1DFDD"/>
    </w:rPr>
  </w:style>
  <w:style w:type="character" w:styleId="CommentReference">
    <w:name w:val="annotation reference"/>
    <w:basedOn w:val="DefaultParagraphFont"/>
    <w:uiPriority w:val="99"/>
    <w:semiHidden/>
    <w:unhideWhenUsed/>
    <w:rsid w:val="003646B0"/>
    <w:rPr>
      <w:sz w:val="16"/>
      <w:szCs w:val="16"/>
    </w:rPr>
  </w:style>
  <w:style w:type="paragraph" w:styleId="CommentText">
    <w:name w:val="annotation text"/>
    <w:basedOn w:val="Normal"/>
    <w:link w:val="CommentTextChar"/>
    <w:uiPriority w:val="99"/>
    <w:unhideWhenUsed/>
    <w:rsid w:val="003646B0"/>
    <w:rPr>
      <w:sz w:val="20"/>
      <w:szCs w:val="20"/>
    </w:rPr>
  </w:style>
  <w:style w:type="character" w:customStyle="1" w:styleId="CommentTextChar">
    <w:name w:val="Comment Text Char"/>
    <w:basedOn w:val="DefaultParagraphFont"/>
    <w:link w:val="CommentText"/>
    <w:uiPriority w:val="99"/>
    <w:rsid w:val="003646B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646B0"/>
    <w:rPr>
      <w:b/>
      <w:bCs/>
    </w:rPr>
  </w:style>
  <w:style w:type="character" w:customStyle="1" w:styleId="CommentSubjectChar">
    <w:name w:val="Comment Subject Char"/>
    <w:basedOn w:val="CommentTextChar"/>
    <w:link w:val="CommentSubject"/>
    <w:uiPriority w:val="99"/>
    <w:semiHidden/>
    <w:rsid w:val="003646B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6473C7"/>
    <w:rPr>
      <w:sz w:val="20"/>
      <w:szCs w:val="20"/>
    </w:rPr>
  </w:style>
  <w:style w:type="character" w:customStyle="1" w:styleId="FootnoteTextChar">
    <w:name w:val="Footnote Text Char"/>
    <w:basedOn w:val="DefaultParagraphFont"/>
    <w:link w:val="FootnoteText"/>
    <w:uiPriority w:val="99"/>
    <w:semiHidden/>
    <w:rsid w:val="006473C7"/>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6473C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085618">
      <w:bodyDiv w:val="1"/>
      <w:marLeft w:val="0"/>
      <w:marRight w:val="0"/>
      <w:marTop w:val="0"/>
      <w:marBottom w:val="0"/>
      <w:divBdr>
        <w:top w:val="none" w:sz="0" w:space="0" w:color="auto"/>
        <w:left w:val="none" w:sz="0" w:space="0" w:color="auto"/>
        <w:bottom w:val="none" w:sz="0" w:space="0" w:color="auto"/>
        <w:right w:val="none" w:sz="0" w:space="0" w:color="auto"/>
      </w:divBdr>
    </w:div>
    <w:div w:id="98918544">
      <w:bodyDiv w:val="1"/>
      <w:marLeft w:val="0"/>
      <w:marRight w:val="0"/>
      <w:marTop w:val="0"/>
      <w:marBottom w:val="0"/>
      <w:divBdr>
        <w:top w:val="none" w:sz="0" w:space="0" w:color="auto"/>
        <w:left w:val="none" w:sz="0" w:space="0" w:color="auto"/>
        <w:bottom w:val="none" w:sz="0" w:space="0" w:color="auto"/>
        <w:right w:val="none" w:sz="0" w:space="0" w:color="auto"/>
      </w:divBdr>
    </w:div>
    <w:div w:id="249117427">
      <w:bodyDiv w:val="1"/>
      <w:marLeft w:val="0"/>
      <w:marRight w:val="0"/>
      <w:marTop w:val="0"/>
      <w:marBottom w:val="0"/>
      <w:divBdr>
        <w:top w:val="none" w:sz="0" w:space="0" w:color="auto"/>
        <w:left w:val="none" w:sz="0" w:space="0" w:color="auto"/>
        <w:bottom w:val="none" w:sz="0" w:space="0" w:color="auto"/>
        <w:right w:val="none" w:sz="0" w:space="0" w:color="auto"/>
      </w:divBdr>
    </w:div>
    <w:div w:id="424113197">
      <w:bodyDiv w:val="1"/>
      <w:marLeft w:val="0"/>
      <w:marRight w:val="0"/>
      <w:marTop w:val="0"/>
      <w:marBottom w:val="0"/>
      <w:divBdr>
        <w:top w:val="none" w:sz="0" w:space="0" w:color="auto"/>
        <w:left w:val="none" w:sz="0" w:space="0" w:color="auto"/>
        <w:bottom w:val="none" w:sz="0" w:space="0" w:color="auto"/>
        <w:right w:val="none" w:sz="0" w:space="0" w:color="auto"/>
      </w:divBdr>
    </w:div>
    <w:div w:id="445320807">
      <w:bodyDiv w:val="1"/>
      <w:marLeft w:val="0"/>
      <w:marRight w:val="0"/>
      <w:marTop w:val="0"/>
      <w:marBottom w:val="0"/>
      <w:divBdr>
        <w:top w:val="none" w:sz="0" w:space="0" w:color="auto"/>
        <w:left w:val="none" w:sz="0" w:space="0" w:color="auto"/>
        <w:bottom w:val="none" w:sz="0" w:space="0" w:color="auto"/>
        <w:right w:val="none" w:sz="0" w:space="0" w:color="auto"/>
      </w:divBdr>
    </w:div>
    <w:div w:id="723673101">
      <w:bodyDiv w:val="1"/>
      <w:marLeft w:val="0"/>
      <w:marRight w:val="0"/>
      <w:marTop w:val="0"/>
      <w:marBottom w:val="0"/>
      <w:divBdr>
        <w:top w:val="none" w:sz="0" w:space="0" w:color="auto"/>
        <w:left w:val="none" w:sz="0" w:space="0" w:color="auto"/>
        <w:bottom w:val="none" w:sz="0" w:space="0" w:color="auto"/>
        <w:right w:val="none" w:sz="0" w:space="0" w:color="auto"/>
      </w:divBdr>
    </w:div>
    <w:div w:id="841119118">
      <w:bodyDiv w:val="1"/>
      <w:marLeft w:val="0"/>
      <w:marRight w:val="0"/>
      <w:marTop w:val="0"/>
      <w:marBottom w:val="0"/>
      <w:divBdr>
        <w:top w:val="none" w:sz="0" w:space="0" w:color="auto"/>
        <w:left w:val="none" w:sz="0" w:space="0" w:color="auto"/>
        <w:bottom w:val="none" w:sz="0" w:space="0" w:color="auto"/>
        <w:right w:val="none" w:sz="0" w:space="0" w:color="auto"/>
      </w:divBdr>
    </w:div>
    <w:div w:id="904604181">
      <w:bodyDiv w:val="1"/>
      <w:marLeft w:val="0"/>
      <w:marRight w:val="0"/>
      <w:marTop w:val="0"/>
      <w:marBottom w:val="0"/>
      <w:divBdr>
        <w:top w:val="none" w:sz="0" w:space="0" w:color="auto"/>
        <w:left w:val="none" w:sz="0" w:space="0" w:color="auto"/>
        <w:bottom w:val="none" w:sz="0" w:space="0" w:color="auto"/>
        <w:right w:val="none" w:sz="0" w:space="0" w:color="auto"/>
      </w:divBdr>
    </w:div>
    <w:div w:id="1013998659">
      <w:bodyDiv w:val="1"/>
      <w:marLeft w:val="0"/>
      <w:marRight w:val="0"/>
      <w:marTop w:val="0"/>
      <w:marBottom w:val="0"/>
      <w:divBdr>
        <w:top w:val="none" w:sz="0" w:space="0" w:color="auto"/>
        <w:left w:val="none" w:sz="0" w:space="0" w:color="auto"/>
        <w:bottom w:val="none" w:sz="0" w:space="0" w:color="auto"/>
        <w:right w:val="none" w:sz="0" w:space="0" w:color="auto"/>
      </w:divBdr>
    </w:div>
    <w:div w:id="1148473172">
      <w:bodyDiv w:val="1"/>
      <w:marLeft w:val="0"/>
      <w:marRight w:val="0"/>
      <w:marTop w:val="0"/>
      <w:marBottom w:val="0"/>
      <w:divBdr>
        <w:top w:val="none" w:sz="0" w:space="0" w:color="auto"/>
        <w:left w:val="none" w:sz="0" w:space="0" w:color="auto"/>
        <w:bottom w:val="none" w:sz="0" w:space="0" w:color="auto"/>
        <w:right w:val="none" w:sz="0" w:space="0" w:color="auto"/>
      </w:divBdr>
    </w:div>
    <w:div w:id="1332224403">
      <w:bodyDiv w:val="1"/>
      <w:marLeft w:val="0"/>
      <w:marRight w:val="0"/>
      <w:marTop w:val="0"/>
      <w:marBottom w:val="0"/>
      <w:divBdr>
        <w:top w:val="none" w:sz="0" w:space="0" w:color="auto"/>
        <w:left w:val="none" w:sz="0" w:space="0" w:color="auto"/>
        <w:bottom w:val="none" w:sz="0" w:space="0" w:color="auto"/>
        <w:right w:val="none" w:sz="0" w:space="0" w:color="auto"/>
      </w:divBdr>
    </w:div>
    <w:div w:id="1379017037">
      <w:bodyDiv w:val="1"/>
      <w:marLeft w:val="0"/>
      <w:marRight w:val="0"/>
      <w:marTop w:val="0"/>
      <w:marBottom w:val="0"/>
      <w:divBdr>
        <w:top w:val="none" w:sz="0" w:space="0" w:color="auto"/>
        <w:left w:val="none" w:sz="0" w:space="0" w:color="auto"/>
        <w:bottom w:val="none" w:sz="0" w:space="0" w:color="auto"/>
        <w:right w:val="none" w:sz="0" w:space="0" w:color="auto"/>
      </w:divBdr>
    </w:div>
    <w:div w:id="1603225071">
      <w:bodyDiv w:val="1"/>
      <w:marLeft w:val="0"/>
      <w:marRight w:val="0"/>
      <w:marTop w:val="0"/>
      <w:marBottom w:val="0"/>
      <w:divBdr>
        <w:top w:val="none" w:sz="0" w:space="0" w:color="auto"/>
        <w:left w:val="none" w:sz="0" w:space="0" w:color="auto"/>
        <w:bottom w:val="none" w:sz="0" w:space="0" w:color="auto"/>
        <w:right w:val="none" w:sz="0" w:space="0" w:color="auto"/>
      </w:divBdr>
    </w:div>
    <w:div w:id="1798794941">
      <w:bodyDiv w:val="1"/>
      <w:marLeft w:val="0"/>
      <w:marRight w:val="0"/>
      <w:marTop w:val="0"/>
      <w:marBottom w:val="0"/>
      <w:divBdr>
        <w:top w:val="none" w:sz="0" w:space="0" w:color="auto"/>
        <w:left w:val="none" w:sz="0" w:space="0" w:color="auto"/>
        <w:bottom w:val="none" w:sz="0" w:space="0" w:color="auto"/>
        <w:right w:val="none" w:sz="0" w:space="0" w:color="auto"/>
      </w:divBdr>
    </w:div>
    <w:div w:id="1854831050">
      <w:bodyDiv w:val="1"/>
      <w:marLeft w:val="0"/>
      <w:marRight w:val="0"/>
      <w:marTop w:val="0"/>
      <w:marBottom w:val="0"/>
      <w:divBdr>
        <w:top w:val="none" w:sz="0" w:space="0" w:color="auto"/>
        <w:left w:val="none" w:sz="0" w:space="0" w:color="auto"/>
        <w:bottom w:val="none" w:sz="0" w:space="0" w:color="auto"/>
        <w:right w:val="none" w:sz="0" w:space="0" w:color="auto"/>
      </w:divBdr>
    </w:div>
    <w:div w:id="1867405471">
      <w:bodyDiv w:val="1"/>
      <w:marLeft w:val="0"/>
      <w:marRight w:val="0"/>
      <w:marTop w:val="0"/>
      <w:marBottom w:val="0"/>
      <w:divBdr>
        <w:top w:val="none" w:sz="0" w:space="0" w:color="auto"/>
        <w:left w:val="none" w:sz="0" w:space="0" w:color="auto"/>
        <w:bottom w:val="none" w:sz="0" w:space="0" w:color="auto"/>
        <w:right w:val="none" w:sz="0" w:space="0" w:color="auto"/>
      </w:divBdr>
    </w:div>
    <w:div w:id="1944340184">
      <w:bodyDiv w:val="1"/>
      <w:marLeft w:val="0"/>
      <w:marRight w:val="0"/>
      <w:marTop w:val="0"/>
      <w:marBottom w:val="0"/>
      <w:divBdr>
        <w:top w:val="none" w:sz="0" w:space="0" w:color="auto"/>
        <w:left w:val="none" w:sz="0" w:space="0" w:color="auto"/>
        <w:bottom w:val="none" w:sz="0" w:space="0" w:color="auto"/>
        <w:right w:val="none" w:sz="0" w:space="0" w:color="auto"/>
      </w:divBdr>
    </w:div>
    <w:div w:id="2012834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adk-lawyer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B6525D-5506-4832-BBF9-BCBCD4029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906</Words>
  <Characters>5170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Thuy An (ADK Lawyers)</dc:creator>
  <cp:lastModifiedBy>Tran Nhat Nghi</cp:lastModifiedBy>
  <cp:revision>12</cp:revision>
  <dcterms:created xsi:type="dcterms:W3CDTF">2021-08-20T17:02:00Z</dcterms:created>
  <dcterms:modified xsi:type="dcterms:W3CDTF">2021-08-30T02:13:00Z</dcterms:modified>
</cp:coreProperties>
</file>