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1A36" w14:textId="613CED6E" w:rsidR="00596A15" w:rsidRDefault="00CB4000" w:rsidP="00612AC2">
      <w:pPr>
        <w:spacing w:after="0" w:line="264" w:lineRule="auto"/>
        <w:contextualSpacing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ARBITRATION AGREEMENT</w:t>
      </w:r>
      <w:r w:rsidR="00285B05" w:rsidRPr="00C33B61">
        <w:rPr>
          <w:rFonts w:ascii="Cambria" w:hAnsi="Cambria" w:cs="Times New Roman"/>
          <w:b/>
        </w:rPr>
        <w:t xml:space="preserve"> – </w:t>
      </w:r>
      <w:r>
        <w:rPr>
          <w:rFonts w:ascii="Cambria" w:hAnsi="Cambria" w:cs="Times New Roman"/>
          <w:b/>
        </w:rPr>
        <w:t>CONDITIONS TO BE EFFECTIVE AND SOME NOTES</w:t>
      </w:r>
    </w:p>
    <w:p w14:paraId="348D4D6E" w14:textId="77777777" w:rsidR="00612AC2" w:rsidRPr="00C33B61" w:rsidRDefault="00612AC2" w:rsidP="00612AC2">
      <w:pPr>
        <w:spacing w:after="0" w:line="264" w:lineRule="auto"/>
        <w:contextualSpacing/>
        <w:jc w:val="center"/>
        <w:rPr>
          <w:rFonts w:ascii="Cambria" w:hAnsi="Cambria" w:cs="Times New Roman"/>
          <w:b/>
        </w:rPr>
      </w:pPr>
    </w:p>
    <w:p w14:paraId="1E4267CE" w14:textId="523D63ED" w:rsidR="00CB4000" w:rsidRPr="00CB4000" w:rsidRDefault="00CB4000" w:rsidP="00CB4000">
      <w:pPr>
        <w:spacing w:after="0" w:line="264" w:lineRule="auto"/>
        <w:contextualSpacing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  <w:lang w:val="en"/>
        </w:rPr>
        <w:t>Pursuant</w:t>
      </w:r>
      <w:r w:rsidRPr="00CB4000">
        <w:rPr>
          <w:rFonts w:ascii="Cambria" w:hAnsi="Cambria" w:cs="Times New Roman"/>
          <w:iCs/>
          <w:lang w:val="en"/>
        </w:rPr>
        <w:t xml:space="preserve"> to Article 3.2 of Law on Commercial Arbitration 2010 (“</w:t>
      </w:r>
      <w:r w:rsidRPr="00CB4000">
        <w:rPr>
          <w:rFonts w:ascii="Cambria" w:hAnsi="Cambria" w:cs="Times New Roman"/>
          <w:b/>
          <w:iCs/>
          <w:lang w:val="en"/>
        </w:rPr>
        <w:t>Law on Commercial Arbitration</w:t>
      </w:r>
      <w:r w:rsidR="00FC5F26">
        <w:rPr>
          <w:rFonts w:ascii="Cambria" w:hAnsi="Cambria" w:cs="Times New Roman"/>
          <w:iCs/>
          <w:lang w:val="en"/>
        </w:rPr>
        <w:t>”), Arbitration A</w:t>
      </w:r>
      <w:r w:rsidRPr="00CB4000">
        <w:rPr>
          <w:rFonts w:ascii="Cambria" w:hAnsi="Cambria" w:cs="Times New Roman"/>
          <w:iCs/>
          <w:lang w:val="en"/>
        </w:rPr>
        <w:t xml:space="preserve">greement is understood as an agreement between </w:t>
      </w:r>
      <w:r>
        <w:rPr>
          <w:rFonts w:ascii="Cambria" w:hAnsi="Cambria" w:cs="Times New Roman"/>
          <w:iCs/>
          <w:lang w:val="en"/>
        </w:rPr>
        <w:t xml:space="preserve">the </w:t>
      </w:r>
      <w:r w:rsidRPr="00CB4000">
        <w:rPr>
          <w:rFonts w:ascii="Cambria" w:hAnsi="Cambria" w:cs="Times New Roman"/>
          <w:iCs/>
          <w:lang w:val="en"/>
        </w:rPr>
        <w:t xml:space="preserve">parties on the settlement of disputes that may arise or have arisen </w:t>
      </w:r>
      <w:r w:rsidR="002338F4">
        <w:rPr>
          <w:rFonts w:ascii="Cambria" w:hAnsi="Cambria" w:cs="Times New Roman"/>
          <w:iCs/>
          <w:lang w:val="en"/>
        </w:rPr>
        <w:t>through the</w:t>
      </w:r>
      <w:r w:rsidRPr="00CB4000">
        <w:rPr>
          <w:rFonts w:ascii="Cambria" w:hAnsi="Cambria" w:cs="Times New Roman"/>
          <w:iCs/>
          <w:lang w:val="en"/>
        </w:rPr>
        <w:t xml:space="preserve"> arbitration</w:t>
      </w:r>
      <w:r w:rsidR="002338F4">
        <w:rPr>
          <w:rFonts w:ascii="Cambria" w:hAnsi="Cambria" w:cs="Times New Roman"/>
          <w:iCs/>
          <w:lang w:val="en"/>
        </w:rPr>
        <w:t xml:space="preserve"> method</w:t>
      </w:r>
      <w:r w:rsidRPr="00CB4000">
        <w:rPr>
          <w:rFonts w:ascii="Cambria" w:hAnsi="Cambria" w:cs="Times New Roman"/>
          <w:iCs/>
          <w:lang w:val="en"/>
        </w:rPr>
        <w:t>. This agreement can be made before or afte</w:t>
      </w:r>
      <w:r>
        <w:rPr>
          <w:rFonts w:ascii="Cambria" w:hAnsi="Cambria" w:cs="Times New Roman"/>
          <w:iCs/>
          <w:lang w:val="en"/>
        </w:rPr>
        <w:t>r a dispute occurs and shall satisfy</w:t>
      </w:r>
      <w:r w:rsidRPr="00CB4000">
        <w:rPr>
          <w:rFonts w:ascii="Cambria" w:hAnsi="Cambria" w:cs="Times New Roman"/>
          <w:iCs/>
          <w:lang w:val="en"/>
        </w:rPr>
        <w:t xml:space="preserve"> certain conditions as prescribed by law</w:t>
      </w:r>
      <w:r>
        <w:rPr>
          <w:rFonts w:ascii="Cambria" w:hAnsi="Cambria" w:cs="Times New Roman"/>
          <w:iCs/>
          <w:lang w:val="en"/>
        </w:rPr>
        <w:t>s</w:t>
      </w:r>
      <w:r w:rsidRPr="00CB4000">
        <w:rPr>
          <w:rFonts w:ascii="Cambria" w:hAnsi="Cambria" w:cs="Times New Roman"/>
          <w:iCs/>
          <w:lang w:val="en"/>
        </w:rPr>
        <w:t>.</w:t>
      </w:r>
    </w:p>
    <w:p w14:paraId="53B268E2" w14:textId="77777777" w:rsidR="00612AC2" w:rsidRPr="00C33B61" w:rsidRDefault="00612AC2" w:rsidP="00612AC2">
      <w:pPr>
        <w:spacing w:after="0" w:line="264" w:lineRule="auto"/>
        <w:contextualSpacing/>
        <w:jc w:val="both"/>
        <w:rPr>
          <w:rFonts w:ascii="Cambria" w:hAnsi="Cambria" w:cs="Times New Roman"/>
        </w:rPr>
      </w:pPr>
    </w:p>
    <w:p w14:paraId="7E6E7945" w14:textId="2A628670" w:rsidR="00612AC2" w:rsidRDefault="00FC5F26" w:rsidP="00814D85">
      <w:pPr>
        <w:pStyle w:val="Heading1"/>
        <w:numPr>
          <w:ilvl w:val="0"/>
          <w:numId w:val="3"/>
        </w:numPr>
        <w:spacing w:before="0" w:line="240" w:lineRule="auto"/>
        <w:contextualSpacing/>
        <w:rPr>
          <w:rFonts w:ascii="Cambria" w:hAnsi="Cambria" w:cs="Times New Roman"/>
          <w:b/>
          <w:color w:val="auto"/>
          <w:sz w:val="22"/>
          <w:szCs w:val="22"/>
        </w:rPr>
      </w:pPr>
      <w:r>
        <w:rPr>
          <w:rFonts w:ascii="Cambria" w:hAnsi="Cambria" w:cs="Times New Roman"/>
          <w:b/>
          <w:color w:val="auto"/>
          <w:sz w:val="22"/>
          <w:szCs w:val="22"/>
        </w:rPr>
        <w:t>Conditions for an effective Arbitration A</w:t>
      </w:r>
      <w:r w:rsidR="00CB4000">
        <w:rPr>
          <w:rFonts w:ascii="Cambria" w:hAnsi="Cambria" w:cs="Times New Roman"/>
          <w:b/>
          <w:color w:val="auto"/>
          <w:sz w:val="22"/>
          <w:szCs w:val="22"/>
        </w:rPr>
        <w:t>greement</w:t>
      </w:r>
    </w:p>
    <w:p w14:paraId="6F2F3DBB" w14:textId="77777777" w:rsidR="00612AC2" w:rsidRPr="00814D85" w:rsidRDefault="00612AC2" w:rsidP="00814D85">
      <w:pPr>
        <w:pStyle w:val="Heading1"/>
        <w:spacing w:before="0" w:line="240" w:lineRule="auto"/>
        <w:ind w:left="567"/>
        <w:contextualSpacing/>
        <w:rPr>
          <w:rFonts w:ascii="Cambria" w:hAnsi="Cambria" w:cs="Times New Roman"/>
          <w:b/>
          <w:color w:val="auto"/>
          <w:sz w:val="22"/>
          <w:szCs w:val="22"/>
        </w:rPr>
      </w:pPr>
    </w:p>
    <w:p w14:paraId="02601DE8" w14:textId="71BC0918" w:rsidR="00285B05" w:rsidRPr="00814D85" w:rsidRDefault="00CB4000" w:rsidP="00814D85">
      <w:pPr>
        <w:pStyle w:val="Heading2"/>
        <w:numPr>
          <w:ilvl w:val="0"/>
          <w:numId w:val="4"/>
        </w:numPr>
        <w:spacing w:before="0" w:line="264" w:lineRule="auto"/>
        <w:contextualSpacing/>
        <w:rPr>
          <w:rFonts w:ascii="Cambria" w:hAnsi="Cambria" w:cs="Times New Roman"/>
          <w:b/>
          <w:color w:val="auto"/>
          <w:sz w:val="22"/>
          <w:szCs w:val="22"/>
        </w:rPr>
      </w:pPr>
      <w:r>
        <w:rPr>
          <w:rFonts w:ascii="Cambria" w:hAnsi="Cambria" w:cs="Times New Roman"/>
          <w:b/>
          <w:color w:val="auto"/>
          <w:sz w:val="22"/>
          <w:szCs w:val="22"/>
        </w:rPr>
        <w:t>General conditions</w:t>
      </w:r>
    </w:p>
    <w:p w14:paraId="3C680135" w14:textId="77777777" w:rsidR="00612AC2" w:rsidRPr="00814D85" w:rsidRDefault="00612AC2" w:rsidP="00814D85">
      <w:pPr>
        <w:pStyle w:val="Heading1"/>
        <w:spacing w:before="0" w:line="240" w:lineRule="auto"/>
        <w:ind w:left="567"/>
        <w:contextualSpacing/>
        <w:rPr>
          <w:rFonts w:ascii="Cambria" w:hAnsi="Cambria" w:cs="Times New Roman"/>
          <w:b/>
          <w:color w:val="auto"/>
          <w:sz w:val="22"/>
          <w:szCs w:val="22"/>
        </w:rPr>
      </w:pPr>
    </w:p>
    <w:p w14:paraId="7D03235F" w14:textId="20CC2FB6" w:rsidR="00413E7D" w:rsidRDefault="00CB4000" w:rsidP="00F11AF5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 w:rsidRPr="00CB4000">
        <w:rPr>
          <w:rFonts w:ascii="Cambria" w:hAnsi="Cambria" w:cs="Times New Roman"/>
          <w:lang w:val="en"/>
        </w:rPr>
        <w:t xml:space="preserve">With the nature of an </w:t>
      </w:r>
      <w:r w:rsidR="00F11AF5">
        <w:rPr>
          <w:rFonts w:ascii="Cambria" w:hAnsi="Cambria" w:cs="Times New Roman"/>
          <w:lang w:val="en"/>
        </w:rPr>
        <w:t xml:space="preserve">agreement to record the parties’ </w:t>
      </w:r>
      <w:r w:rsidR="00BB3B70">
        <w:rPr>
          <w:rFonts w:ascii="Cambria" w:hAnsi="Cambria" w:cs="Times New Roman"/>
          <w:lang w:val="en"/>
        </w:rPr>
        <w:t>consistence</w:t>
      </w:r>
      <w:r>
        <w:rPr>
          <w:rFonts w:ascii="Cambria" w:hAnsi="Cambria" w:cs="Times New Roman"/>
          <w:lang w:val="en"/>
        </w:rPr>
        <w:t xml:space="preserve"> </w:t>
      </w:r>
      <w:r w:rsidRPr="00CB4000">
        <w:rPr>
          <w:rFonts w:ascii="Cambria" w:hAnsi="Cambria" w:cs="Times New Roman"/>
          <w:lang w:val="en"/>
        </w:rPr>
        <w:t>of will on the m</w:t>
      </w:r>
      <w:r w:rsidR="00F11AF5">
        <w:rPr>
          <w:rFonts w:ascii="Cambria" w:hAnsi="Cambria" w:cs="Times New Roman"/>
          <w:lang w:val="en"/>
        </w:rPr>
        <w:t xml:space="preserve">ethod of dispute resolution by </w:t>
      </w:r>
      <w:r w:rsidR="00FC5F26">
        <w:rPr>
          <w:rFonts w:ascii="Cambria" w:hAnsi="Cambria" w:cs="Times New Roman"/>
          <w:lang w:val="en"/>
        </w:rPr>
        <w:t xml:space="preserve">the </w:t>
      </w:r>
      <w:r w:rsidR="00F11AF5">
        <w:rPr>
          <w:rFonts w:ascii="Cambria" w:hAnsi="Cambria" w:cs="Times New Roman"/>
          <w:lang w:val="en"/>
        </w:rPr>
        <w:t>Arbitration, such</w:t>
      </w:r>
      <w:r w:rsidRPr="00CB4000">
        <w:rPr>
          <w:rFonts w:ascii="Cambria" w:hAnsi="Cambria" w:cs="Times New Roman"/>
          <w:lang w:val="en"/>
        </w:rPr>
        <w:t xml:space="preserve"> agreement must first meet the </w:t>
      </w:r>
      <w:r w:rsidR="00F11AF5">
        <w:rPr>
          <w:rFonts w:ascii="Cambria" w:hAnsi="Cambria" w:cs="Times New Roman"/>
          <w:lang w:val="en"/>
        </w:rPr>
        <w:t xml:space="preserve">general </w:t>
      </w:r>
      <w:r w:rsidRPr="00CB4000">
        <w:rPr>
          <w:rFonts w:ascii="Cambria" w:hAnsi="Cambria" w:cs="Times New Roman"/>
          <w:lang w:val="en"/>
        </w:rPr>
        <w:t xml:space="preserve">conditions </w:t>
      </w:r>
      <w:r w:rsidR="00F11AF5">
        <w:rPr>
          <w:rFonts w:ascii="Cambria" w:hAnsi="Cambria" w:cs="Times New Roman"/>
          <w:lang w:val="en"/>
        </w:rPr>
        <w:t>for</w:t>
      </w:r>
      <w:r w:rsidRPr="00CB4000">
        <w:rPr>
          <w:rFonts w:ascii="Cambria" w:hAnsi="Cambria" w:cs="Times New Roman"/>
          <w:lang w:val="en"/>
        </w:rPr>
        <w:t xml:space="preserve"> a</w:t>
      </w:r>
      <w:r w:rsidR="00F11AF5">
        <w:rPr>
          <w:rFonts w:ascii="Cambria" w:hAnsi="Cambria" w:cs="Times New Roman"/>
          <w:lang w:val="en"/>
        </w:rPr>
        <w:t>n effective</w:t>
      </w:r>
      <w:r w:rsidRPr="00CB4000">
        <w:rPr>
          <w:rFonts w:ascii="Cambria" w:hAnsi="Cambria" w:cs="Times New Roman"/>
          <w:lang w:val="en"/>
        </w:rPr>
        <w:t xml:space="preserve"> </w:t>
      </w:r>
      <w:r w:rsidR="00F11AF5">
        <w:rPr>
          <w:rFonts w:ascii="Cambria" w:hAnsi="Cambria" w:cs="Times New Roman"/>
          <w:lang w:val="en"/>
        </w:rPr>
        <w:t>civil transaction as follows</w:t>
      </w:r>
      <w:r w:rsidR="00814D85">
        <w:rPr>
          <w:rStyle w:val="FootnoteReference"/>
          <w:rFonts w:ascii="Cambria" w:hAnsi="Cambria" w:cs="Times New Roman"/>
        </w:rPr>
        <w:footnoteReference w:id="1"/>
      </w:r>
      <w:r w:rsidR="0079203F" w:rsidRPr="00C33B61">
        <w:rPr>
          <w:rFonts w:ascii="Cambria" w:hAnsi="Cambria" w:cs="Times New Roman"/>
        </w:rPr>
        <w:t>:</w:t>
      </w:r>
    </w:p>
    <w:p w14:paraId="7C70F18A" w14:textId="77777777" w:rsidR="00612AC2" w:rsidRPr="00C33B61" w:rsidRDefault="00612AC2" w:rsidP="00814D85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2126AE35" w14:textId="35E8FDE8" w:rsidR="00BB3B70" w:rsidRPr="00BB3B70" w:rsidRDefault="00BB3B70" w:rsidP="00BB3B70">
      <w:pPr>
        <w:spacing w:line="264" w:lineRule="auto"/>
        <w:ind w:left="1134"/>
        <w:contextualSpacing/>
        <w:jc w:val="both"/>
        <w:rPr>
          <w:rFonts w:ascii="Cambria" w:hAnsi="Cambria" w:cs="Times New Roman"/>
          <w:i/>
        </w:rPr>
      </w:pPr>
      <w:r>
        <w:rPr>
          <w:rFonts w:ascii="Cambria" w:hAnsi="Cambria" w:cs="Times New Roman"/>
          <w:i/>
        </w:rPr>
        <w:t xml:space="preserve">- </w:t>
      </w:r>
      <w:r w:rsidRPr="00BB3B70">
        <w:rPr>
          <w:rFonts w:ascii="Cambria" w:hAnsi="Cambria" w:cs="Times New Roman"/>
          <w:i/>
          <w:lang w:val="en"/>
        </w:rPr>
        <w:t xml:space="preserve">Regarding the subject: </w:t>
      </w:r>
      <w:r w:rsidR="00FC5F26">
        <w:rPr>
          <w:rFonts w:ascii="Cambria" w:hAnsi="Cambria" w:cs="Times New Roman"/>
          <w:lang w:val="en"/>
        </w:rPr>
        <w:t>the subject entering</w:t>
      </w:r>
      <w:r w:rsidRPr="00BB3B70">
        <w:rPr>
          <w:rFonts w:ascii="Cambria" w:hAnsi="Cambria" w:cs="Times New Roman"/>
          <w:lang w:val="en"/>
        </w:rPr>
        <w:t xml:space="preserve"> the arbitration agreement must have </w:t>
      </w:r>
      <w:r w:rsidR="00FC5F26">
        <w:rPr>
          <w:rFonts w:ascii="Cambria" w:hAnsi="Cambria" w:cs="Times New Roman"/>
          <w:lang w:val="en"/>
        </w:rPr>
        <w:t xml:space="preserve">appropriate civil </w:t>
      </w:r>
      <w:r>
        <w:rPr>
          <w:rFonts w:ascii="Cambria" w:hAnsi="Cambria" w:cs="Times New Roman"/>
          <w:lang w:val="en"/>
        </w:rPr>
        <w:t>legal</w:t>
      </w:r>
      <w:r w:rsidRPr="00BB3B70">
        <w:rPr>
          <w:rFonts w:ascii="Cambria" w:hAnsi="Cambria" w:cs="Times New Roman"/>
          <w:lang w:val="en"/>
        </w:rPr>
        <w:t xml:space="preserve"> capacity</w:t>
      </w:r>
      <w:r w:rsidR="00FC5F26">
        <w:rPr>
          <w:rFonts w:ascii="Cambria" w:hAnsi="Cambria" w:cs="Times New Roman"/>
          <w:lang w:val="en"/>
        </w:rPr>
        <w:t xml:space="preserve"> and civil act capacity</w:t>
      </w:r>
      <w:r w:rsidRPr="00BB3B70">
        <w:rPr>
          <w:rFonts w:ascii="Cambria" w:hAnsi="Cambria" w:cs="Times New Roman"/>
          <w:lang w:val="en"/>
        </w:rPr>
        <w:t>. Accordingly, the subject capacity of an individual can be determined through personal legal documents such as citizen identification card, identity card, passport, etc. Subject capacity of a legal entity ca</w:t>
      </w:r>
      <w:r>
        <w:rPr>
          <w:rFonts w:ascii="Cambria" w:hAnsi="Cambria" w:cs="Times New Roman"/>
          <w:lang w:val="en"/>
        </w:rPr>
        <w:t>n be determined via</w:t>
      </w:r>
      <w:r w:rsidR="00FC5F26">
        <w:rPr>
          <w:rFonts w:ascii="Cambria" w:hAnsi="Cambria" w:cs="Times New Roman"/>
          <w:lang w:val="en"/>
        </w:rPr>
        <w:t xml:space="preserve"> the</w:t>
      </w:r>
      <w:r w:rsidRPr="00BB3B70">
        <w:rPr>
          <w:rFonts w:ascii="Cambria" w:hAnsi="Cambria" w:cs="Times New Roman"/>
          <w:lang w:val="en"/>
        </w:rPr>
        <w:t xml:space="preserve"> </w:t>
      </w:r>
      <w:r>
        <w:rPr>
          <w:rFonts w:ascii="Cambria" w:hAnsi="Cambria" w:cs="Times New Roman"/>
          <w:lang w:val="en"/>
        </w:rPr>
        <w:t xml:space="preserve">enterprise </w:t>
      </w:r>
      <w:r w:rsidRPr="00BB3B70">
        <w:rPr>
          <w:rFonts w:ascii="Cambria" w:hAnsi="Cambria" w:cs="Times New Roman"/>
          <w:lang w:val="en"/>
        </w:rPr>
        <w:t>registration certificate, investment registration certificate, etc. At the same time, the person who enters into the arbitration agreement on</w:t>
      </w:r>
      <w:r w:rsidR="00017167">
        <w:rPr>
          <w:rFonts w:ascii="Cambria" w:hAnsi="Cambria" w:cs="Times New Roman"/>
          <w:lang w:val="en"/>
        </w:rPr>
        <w:t xml:space="preserve"> behalf of the legal entity shall</w:t>
      </w:r>
      <w:r w:rsidRPr="00BB3B70">
        <w:rPr>
          <w:rFonts w:ascii="Cambria" w:hAnsi="Cambria" w:cs="Times New Roman"/>
          <w:lang w:val="en"/>
        </w:rPr>
        <w:t xml:space="preserve"> be the legal representative or the authorized representative</w:t>
      </w:r>
      <w:r w:rsidR="00017167">
        <w:rPr>
          <w:rFonts w:ascii="Cambria" w:hAnsi="Cambria" w:cs="Times New Roman"/>
          <w:lang w:val="en"/>
        </w:rPr>
        <w:t xml:space="preserve"> entitled to conclude such agreement upon</w:t>
      </w:r>
      <w:r w:rsidRPr="00BB3B70">
        <w:rPr>
          <w:rFonts w:ascii="Cambria" w:hAnsi="Cambria" w:cs="Times New Roman"/>
          <w:lang w:val="en"/>
        </w:rPr>
        <w:t xml:space="preserve"> the company's charter.</w:t>
      </w:r>
    </w:p>
    <w:p w14:paraId="5906C38B" w14:textId="77777777" w:rsidR="00612AC2" w:rsidRPr="00C33B61" w:rsidRDefault="00612AC2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2E7E513F" w14:textId="105BC5FD" w:rsidR="00017167" w:rsidRPr="00017167" w:rsidRDefault="00017167" w:rsidP="00017167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 w:rsidRPr="00017167">
        <w:rPr>
          <w:rFonts w:ascii="Cambria" w:hAnsi="Cambria" w:cs="Times New Roman"/>
          <w:lang w:val="en"/>
        </w:rPr>
        <w:t xml:space="preserve">- </w:t>
      </w:r>
      <w:r w:rsidRPr="00017167">
        <w:rPr>
          <w:rFonts w:ascii="Cambria" w:hAnsi="Cambria" w:cs="Times New Roman"/>
          <w:i/>
          <w:lang w:val="en"/>
        </w:rPr>
        <w:t xml:space="preserve">Regarding the will: </w:t>
      </w:r>
      <w:r w:rsidR="00FC5F26">
        <w:rPr>
          <w:rFonts w:ascii="Cambria" w:hAnsi="Cambria" w:cs="Times New Roman"/>
          <w:lang w:val="en"/>
        </w:rPr>
        <w:t>the parties to the Arbitration A</w:t>
      </w:r>
      <w:r w:rsidRPr="00017167">
        <w:rPr>
          <w:rFonts w:ascii="Cambria" w:hAnsi="Cambria" w:cs="Times New Roman"/>
          <w:lang w:val="en"/>
        </w:rPr>
        <w:t>greement are completely voluntary, not deceived, threatened or coerced.</w:t>
      </w:r>
    </w:p>
    <w:p w14:paraId="59A08CB2" w14:textId="77777777" w:rsidR="00612AC2" w:rsidRPr="00C33B61" w:rsidRDefault="00612AC2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1772DBEB" w14:textId="6A58D57E" w:rsidR="00017167" w:rsidRPr="00017167" w:rsidRDefault="00017167" w:rsidP="00017167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"/>
        </w:rPr>
        <w:t xml:space="preserve">- </w:t>
      </w:r>
      <w:r w:rsidRPr="00017167">
        <w:rPr>
          <w:rFonts w:ascii="Cambria" w:hAnsi="Cambria" w:cs="Times New Roman"/>
          <w:i/>
          <w:lang w:val="en"/>
        </w:rPr>
        <w:t>Regarding the content and purpose:</w:t>
      </w:r>
      <w:r w:rsidRPr="00017167">
        <w:rPr>
          <w:rFonts w:ascii="Cambria" w:hAnsi="Cambria" w:cs="Times New Roman"/>
          <w:lang w:val="en"/>
        </w:rPr>
        <w:t xml:space="preserve"> the content and purpose o</w:t>
      </w:r>
      <w:r w:rsidR="00FC5F26">
        <w:rPr>
          <w:rFonts w:ascii="Cambria" w:hAnsi="Cambria" w:cs="Times New Roman"/>
          <w:lang w:val="en"/>
        </w:rPr>
        <w:t>f the Arbitration A</w:t>
      </w:r>
      <w:r>
        <w:rPr>
          <w:rFonts w:ascii="Cambria" w:hAnsi="Cambria" w:cs="Times New Roman"/>
          <w:lang w:val="en"/>
        </w:rPr>
        <w:t xml:space="preserve">greement </w:t>
      </w:r>
      <w:r w:rsidR="00CE2C90">
        <w:rPr>
          <w:rFonts w:ascii="Cambria" w:hAnsi="Cambria" w:cs="Times New Roman"/>
          <w:lang w:val="en"/>
        </w:rPr>
        <w:t>must</w:t>
      </w:r>
      <w:r w:rsidRPr="00017167">
        <w:rPr>
          <w:rFonts w:ascii="Cambria" w:hAnsi="Cambria" w:cs="Times New Roman"/>
          <w:lang w:val="en"/>
        </w:rPr>
        <w:t xml:space="preserve"> not violate the prohibition of the law</w:t>
      </w:r>
      <w:r>
        <w:rPr>
          <w:rFonts w:ascii="Cambria" w:hAnsi="Cambria" w:cs="Times New Roman"/>
          <w:lang w:val="en"/>
        </w:rPr>
        <w:t>s, and be</w:t>
      </w:r>
      <w:r w:rsidRPr="00017167">
        <w:rPr>
          <w:rFonts w:ascii="Cambria" w:hAnsi="Cambria" w:cs="Times New Roman"/>
          <w:lang w:val="en"/>
        </w:rPr>
        <w:t xml:space="preserve"> not contrary to social ethics.</w:t>
      </w:r>
    </w:p>
    <w:p w14:paraId="3108FDB1" w14:textId="77777777" w:rsidR="00612AC2" w:rsidRPr="00C33B61" w:rsidRDefault="00612AC2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40F93AC1" w14:textId="23C0BB39" w:rsidR="00413E7D" w:rsidRDefault="00CE2C90" w:rsidP="00814D85">
      <w:pPr>
        <w:pStyle w:val="Heading2"/>
        <w:numPr>
          <w:ilvl w:val="0"/>
          <w:numId w:val="4"/>
        </w:numPr>
        <w:spacing w:before="0" w:line="264" w:lineRule="auto"/>
        <w:contextualSpacing/>
        <w:rPr>
          <w:rFonts w:ascii="Cambria" w:hAnsi="Cambria" w:cs="Times New Roman"/>
          <w:b/>
          <w:color w:val="auto"/>
          <w:sz w:val="22"/>
          <w:szCs w:val="22"/>
        </w:rPr>
      </w:pPr>
      <w:r>
        <w:rPr>
          <w:rFonts w:ascii="Cambria" w:hAnsi="Cambria" w:cs="Times New Roman"/>
          <w:b/>
          <w:color w:val="auto"/>
          <w:sz w:val="22"/>
          <w:szCs w:val="22"/>
        </w:rPr>
        <w:t>C</w:t>
      </w:r>
      <w:r w:rsidR="002B74F8">
        <w:rPr>
          <w:rFonts w:ascii="Cambria" w:hAnsi="Cambria" w:cs="Times New Roman"/>
          <w:b/>
          <w:color w:val="auto"/>
          <w:sz w:val="22"/>
          <w:szCs w:val="22"/>
        </w:rPr>
        <w:t>ondition</w:t>
      </w:r>
      <w:r>
        <w:rPr>
          <w:rFonts w:ascii="Cambria" w:hAnsi="Cambria" w:cs="Times New Roman"/>
          <w:b/>
          <w:color w:val="auto"/>
          <w:sz w:val="22"/>
          <w:szCs w:val="22"/>
        </w:rPr>
        <w:t>s</w:t>
      </w:r>
      <w:r w:rsidR="002B74F8">
        <w:rPr>
          <w:rFonts w:ascii="Cambria" w:hAnsi="Cambria" w:cs="Times New Roman"/>
          <w:b/>
          <w:color w:val="auto"/>
          <w:sz w:val="22"/>
          <w:szCs w:val="22"/>
        </w:rPr>
        <w:t xml:space="preserve"> for formality</w:t>
      </w:r>
    </w:p>
    <w:p w14:paraId="344FD495" w14:textId="77777777" w:rsidR="00612AC2" w:rsidRPr="00612AC2" w:rsidRDefault="00612AC2" w:rsidP="00814D85">
      <w:pPr>
        <w:contextualSpacing/>
      </w:pPr>
    </w:p>
    <w:p w14:paraId="3E88C857" w14:textId="0D803039" w:rsidR="002B74F8" w:rsidRPr="002B74F8" w:rsidRDefault="002B74F8" w:rsidP="002B74F8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 w:rsidRPr="002B74F8">
        <w:rPr>
          <w:rFonts w:ascii="Cambria" w:hAnsi="Cambria" w:cs="Times New Roman"/>
          <w:lang w:val="en"/>
        </w:rPr>
        <w:t>Arbitration Agreement may be</w:t>
      </w:r>
      <w:r>
        <w:rPr>
          <w:rFonts w:ascii="Cambria" w:hAnsi="Cambria" w:cs="Times New Roman"/>
          <w:lang w:val="en"/>
        </w:rPr>
        <w:t xml:space="preserve"> made</w:t>
      </w:r>
      <w:r w:rsidRPr="002B74F8">
        <w:rPr>
          <w:rFonts w:ascii="Cambria" w:hAnsi="Cambria" w:cs="Times New Roman"/>
          <w:lang w:val="en"/>
        </w:rPr>
        <w:t xml:space="preserve"> in the form of an arbitra</w:t>
      </w:r>
      <w:r>
        <w:rPr>
          <w:rFonts w:ascii="Cambria" w:hAnsi="Cambria" w:cs="Times New Roman"/>
          <w:lang w:val="en"/>
        </w:rPr>
        <w:t>l</w:t>
      </w:r>
      <w:r w:rsidRPr="002B74F8">
        <w:rPr>
          <w:rFonts w:ascii="Cambria" w:hAnsi="Cambria" w:cs="Times New Roman"/>
          <w:lang w:val="en"/>
        </w:rPr>
        <w:t xml:space="preserve"> clause in the contract or in the form of another stand-alone agreement, but </w:t>
      </w:r>
      <w:r>
        <w:rPr>
          <w:rFonts w:ascii="Cambria" w:hAnsi="Cambria" w:cs="Times New Roman"/>
          <w:lang w:val="en"/>
        </w:rPr>
        <w:t>must be made in writing</w:t>
      </w:r>
      <w:r w:rsidRPr="002B74F8">
        <w:rPr>
          <w:rFonts w:ascii="Cambria" w:hAnsi="Cambria" w:cs="Times New Roman"/>
          <w:vertAlign w:val="superscript"/>
        </w:rPr>
        <w:footnoteReference w:id="2"/>
      </w:r>
      <w:r w:rsidRPr="002B74F8">
        <w:rPr>
          <w:rFonts w:ascii="Cambria" w:hAnsi="Cambria" w:cs="Times New Roman"/>
        </w:rPr>
        <w:t xml:space="preserve">. </w:t>
      </w:r>
      <w:r>
        <w:rPr>
          <w:rFonts w:ascii="Cambria" w:hAnsi="Cambria" w:cs="Times New Roman"/>
          <w:lang w:val="en"/>
        </w:rPr>
        <w:t>Consequently</w:t>
      </w:r>
      <w:r w:rsidR="00FC5F26">
        <w:rPr>
          <w:rFonts w:ascii="Cambria" w:hAnsi="Cambria" w:cs="Times New Roman"/>
          <w:lang w:val="en"/>
        </w:rPr>
        <w:t>, Arbitration A</w:t>
      </w:r>
      <w:r w:rsidRPr="002B74F8">
        <w:rPr>
          <w:rFonts w:ascii="Cambria" w:hAnsi="Cambria" w:cs="Times New Roman"/>
          <w:lang w:val="en"/>
        </w:rPr>
        <w:t xml:space="preserve">greements established </w:t>
      </w:r>
      <w:r>
        <w:rPr>
          <w:rFonts w:ascii="Cambria" w:hAnsi="Cambria" w:cs="Times New Roman"/>
        </w:rPr>
        <w:t xml:space="preserve">verbally </w:t>
      </w:r>
      <w:r w:rsidRPr="002B74F8">
        <w:rPr>
          <w:rFonts w:ascii="Cambria" w:hAnsi="Cambria" w:cs="Times New Roman"/>
        </w:rPr>
        <w:t>or through specific acts</w:t>
      </w:r>
      <w:r w:rsidRPr="002B74F8">
        <w:rPr>
          <w:rFonts w:ascii="Cambria" w:hAnsi="Cambria" w:cs="Times New Roman"/>
          <w:lang w:val="en"/>
        </w:rPr>
        <w:t xml:space="preserve"> will have no legal validity and be not legally binding between </w:t>
      </w:r>
      <w:r>
        <w:rPr>
          <w:rFonts w:ascii="Cambria" w:hAnsi="Cambria" w:cs="Times New Roman"/>
          <w:lang w:val="en"/>
        </w:rPr>
        <w:t xml:space="preserve">the </w:t>
      </w:r>
      <w:r w:rsidRPr="002B74F8">
        <w:rPr>
          <w:rFonts w:ascii="Cambria" w:hAnsi="Cambria" w:cs="Times New Roman"/>
          <w:lang w:val="en"/>
        </w:rPr>
        <w:t>parties.</w:t>
      </w:r>
      <w:r>
        <w:rPr>
          <w:rFonts w:ascii="Cambria" w:hAnsi="Cambria" w:cs="Times New Roman"/>
          <w:lang w:val="en"/>
        </w:rPr>
        <w:t xml:space="preserve"> </w:t>
      </w:r>
    </w:p>
    <w:p w14:paraId="5B9FA25F" w14:textId="77777777" w:rsidR="00612AC2" w:rsidRPr="00C33B61" w:rsidRDefault="00612AC2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1624FA3F" w14:textId="32AE420B" w:rsidR="00B506A2" w:rsidRDefault="00CC07F3" w:rsidP="00CC07F3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 w:rsidRPr="00CC07F3">
        <w:rPr>
          <w:rFonts w:ascii="Cambria" w:hAnsi="Cambria" w:cs="Times New Roman"/>
          <w:lang w:val="en"/>
        </w:rPr>
        <w:t>It should be</w:t>
      </w:r>
      <w:r>
        <w:rPr>
          <w:rFonts w:ascii="Cambria" w:hAnsi="Cambria" w:cs="Times New Roman"/>
          <w:lang w:val="en"/>
        </w:rPr>
        <w:t xml:space="preserve"> noted that the concept of "writing</w:t>
      </w:r>
      <w:r w:rsidRPr="00CC07F3">
        <w:rPr>
          <w:rFonts w:ascii="Cambria" w:hAnsi="Cambria" w:cs="Times New Roman"/>
          <w:lang w:val="en"/>
        </w:rPr>
        <w:t xml:space="preserve">" </w:t>
      </w:r>
      <w:r>
        <w:rPr>
          <w:rFonts w:ascii="Cambria" w:hAnsi="Cambria" w:cs="Times New Roman"/>
          <w:lang w:val="en"/>
        </w:rPr>
        <w:t>in Law on Commercial Arbitration</w:t>
      </w:r>
      <w:r w:rsidRPr="00CC07F3">
        <w:rPr>
          <w:rFonts w:ascii="Cambria" w:hAnsi="Cambria" w:cs="Times New Roman"/>
          <w:lang w:val="en"/>
        </w:rPr>
        <w:t xml:space="preserve"> has been expanded and listed in detail</w:t>
      </w:r>
      <w:r>
        <w:rPr>
          <w:rFonts w:ascii="Cambria" w:hAnsi="Cambria" w:cs="Times New Roman"/>
          <w:lang w:val="en"/>
        </w:rPr>
        <w:t>s</w:t>
      </w:r>
      <w:r w:rsidRPr="00CC07F3">
        <w:rPr>
          <w:rFonts w:ascii="Cambria" w:hAnsi="Cambria" w:cs="Times New Roman"/>
          <w:lang w:val="en"/>
        </w:rPr>
        <w:t xml:space="preserve">. Accordingly, the following cases </w:t>
      </w:r>
      <w:r>
        <w:rPr>
          <w:rFonts w:ascii="Cambria" w:hAnsi="Cambria" w:cs="Times New Roman"/>
          <w:lang w:val="en"/>
        </w:rPr>
        <w:t>are considered to be made</w:t>
      </w:r>
      <w:r w:rsidRPr="00CC07F3">
        <w:rPr>
          <w:rFonts w:ascii="Cambria" w:hAnsi="Cambria" w:cs="Times New Roman"/>
          <w:lang w:val="en"/>
        </w:rPr>
        <w:t xml:space="preserve"> in </w:t>
      </w:r>
      <w:r>
        <w:rPr>
          <w:rFonts w:ascii="Cambria" w:hAnsi="Cambria" w:cs="Times New Roman"/>
          <w:lang w:val="en"/>
        </w:rPr>
        <w:t xml:space="preserve">the </w:t>
      </w:r>
      <w:r w:rsidRPr="00CC07F3">
        <w:rPr>
          <w:rFonts w:ascii="Cambria" w:hAnsi="Cambria" w:cs="Times New Roman"/>
          <w:lang w:val="en"/>
        </w:rPr>
        <w:t>written form</w:t>
      </w:r>
      <w:r w:rsidR="00E51E64">
        <w:rPr>
          <w:rStyle w:val="FootnoteReference"/>
          <w:rFonts w:ascii="Cambria" w:hAnsi="Cambria" w:cs="Times New Roman"/>
        </w:rPr>
        <w:footnoteReference w:id="3"/>
      </w:r>
      <w:r w:rsidR="00B506A2" w:rsidRPr="00C33B61">
        <w:rPr>
          <w:rFonts w:ascii="Cambria" w:hAnsi="Cambria" w:cs="Times New Roman"/>
        </w:rPr>
        <w:t>:</w:t>
      </w:r>
    </w:p>
    <w:p w14:paraId="23A0ED4C" w14:textId="77777777" w:rsidR="00612AC2" w:rsidRPr="00C33B61" w:rsidRDefault="00612AC2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6FBC4F1A" w14:textId="534B94E8" w:rsidR="00B506A2" w:rsidRDefault="00B21777" w:rsidP="00612AC2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hAnsi="Cambria" w:cs="Times New Roman"/>
        </w:rPr>
      </w:pPr>
      <w:r w:rsidRPr="00B21777">
        <w:rPr>
          <w:rFonts w:ascii="Cambria" w:hAnsi="Cambria" w:cs="Times New Roman"/>
        </w:rPr>
        <w:lastRenderedPageBreak/>
        <w:t>Agreement made through communication between the parties by telegram, fax, telex, email or other forms as prescribed by laws</w:t>
      </w:r>
      <w:r w:rsidR="00B506A2" w:rsidRPr="00C33B61">
        <w:rPr>
          <w:rFonts w:ascii="Cambria" w:hAnsi="Cambria" w:cs="Times New Roman"/>
        </w:rPr>
        <w:t>;</w:t>
      </w:r>
    </w:p>
    <w:p w14:paraId="26339820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245FCAE2" w14:textId="3E42B7E0" w:rsidR="00B506A2" w:rsidRDefault="00B21777" w:rsidP="00612AC2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hAnsi="Cambria" w:cs="Times New Roman"/>
        </w:rPr>
      </w:pPr>
      <w:r w:rsidRPr="00B21777">
        <w:rPr>
          <w:rFonts w:ascii="Cambria" w:hAnsi="Cambria" w:cs="Times New Roman"/>
        </w:rPr>
        <w:t>Agreement made through exchange of written information between the parties</w:t>
      </w:r>
      <w:r w:rsidR="00B506A2" w:rsidRPr="00C33B61">
        <w:rPr>
          <w:rFonts w:ascii="Cambria" w:hAnsi="Cambria" w:cs="Times New Roman"/>
        </w:rPr>
        <w:t>;</w:t>
      </w:r>
    </w:p>
    <w:p w14:paraId="09F70FFB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662CB56C" w14:textId="41FC0387" w:rsidR="00B506A2" w:rsidRDefault="00B21777" w:rsidP="00612AC2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hAnsi="Cambria" w:cs="Times New Roman"/>
        </w:rPr>
      </w:pPr>
      <w:r w:rsidRPr="00B21777">
        <w:rPr>
          <w:rFonts w:ascii="Cambria" w:hAnsi="Cambria" w:cs="Times New Roman"/>
        </w:rPr>
        <w:t>Agreement recorded in writing by a lawyer, notary public or competent institution at the parties</w:t>
      </w:r>
      <w:r>
        <w:rPr>
          <w:rFonts w:ascii="Cambria" w:hAnsi="Cambria" w:cs="Times New Roman"/>
        </w:rPr>
        <w:t>’ re</w:t>
      </w:r>
      <w:r w:rsidRPr="00B21777">
        <w:rPr>
          <w:rFonts w:ascii="Cambria" w:hAnsi="Cambria" w:cs="Times New Roman"/>
        </w:rPr>
        <w:t>quest</w:t>
      </w:r>
      <w:r w:rsidR="00B506A2" w:rsidRPr="00C33B61">
        <w:rPr>
          <w:rFonts w:ascii="Cambria" w:hAnsi="Cambria" w:cs="Times New Roman"/>
        </w:rPr>
        <w:t>;</w:t>
      </w:r>
    </w:p>
    <w:p w14:paraId="5C38D4A3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0B425A58" w14:textId="2FCD7E58" w:rsidR="00B506A2" w:rsidRDefault="00B21777" w:rsidP="00612AC2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hAnsi="Cambria" w:cs="Times New Roman"/>
        </w:rPr>
      </w:pPr>
      <w:r w:rsidRPr="00B21777">
        <w:rPr>
          <w:rFonts w:ascii="Cambria" w:hAnsi="Cambria" w:cs="Times New Roman"/>
        </w:rPr>
        <w:t>In their transactions, the parties make reference to a document such as a contract, document, company charter or other similar documents which cont</w:t>
      </w:r>
      <w:r w:rsidR="00FC5F26">
        <w:rPr>
          <w:rFonts w:ascii="Cambria" w:hAnsi="Cambria" w:cs="Times New Roman"/>
        </w:rPr>
        <w:t>ains an Arbitration A</w:t>
      </w:r>
      <w:r w:rsidRPr="00B21777">
        <w:rPr>
          <w:rFonts w:ascii="Cambria" w:hAnsi="Cambria" w:cs="Times New Roman"/>
        </w:rPr>
        <w:t>greement</w:t>
      </w:r>
      <w:r w:rsidR="00B506A2" w:rsidRPr="00C33B61">
        <w:rPr>
          <w:rFonts w:ascii="Cambria" w:hAnsi="Cambria" w:cs="Times New Roman"/>
        </w:rPr>
        <w:t>;</w:t>
      </w:r>
    </w:p>
    <w:p w14:paraId="0B908F61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38D83983" w14:textId="785A8AD9" w:rsidR="00B21777" w:rsidRPr="00B21777" w:rsidRDefault="00B21777" w:rsidP="00B21777">
      <w:pPr>
        <w:pStyle w:val="ListParagraph"/>
        <w:numPr>
          <w:ilvl w:val="0"/>
          <w:numId w:val="5"/>
        </w:numPr>
        <w:spacing w:after="0" w:line="264" w:lineRule="auto"/>
        <w:jc w:val="both"/>
        <w:rPr>
          <w:rFonts w:ascii="Cambria" w:hAnsi="Cambria" w:cs="Times New Roman"/>
        </w:rPr>
      </w:pPr>
      <w:r w:rsidRPr="00B21777">
        <w:rPr>
          <w:rFonts w:ascii="Cambria" w:hAnsi="Cambria" w:cs="Times New Roman"/>
        </w:rPr>
        <w:t>Agreement made through exchange of petitions and self-defense statements which reflect the existence of an agreement proposed by a party and not denied by the other party</w:t>
      </w:r>
      <w:r w:rsidR="00B506A2" w:rsidRPr="00C33B61">
        <w:rPr>
          <w:rFonts w:ascii="Cambria" w:hAnsi="Cambria" w:cs="Times New Roman"/>
        </w:rPr>
        <w:t>.</w:t>
      </w:r>
    </w:p>
    <w:p w14:paraId="7E758C3C" w14:textId="77777777" w:rsidR="00612AC2" w:rsidRPr="00C33B61" w:rsidRDefault="00612AC2" w:rsidP="00814D85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7E91D666" w14:textId="241FF3F9" w:rsidR="00413E7D" w:rsidRDefault="00B21777" w:rsidP="00B21777">
      <w:pPr>
        <w:pStyle w:val="Heading2"/>
        <w:numPr>
          <w:ilvl w:val="0"/>
          <w:numId w:val="4"/>
        </w:numPr>
        <w:spacing w:before="0" w:line="264" w:lineRule="auto"/>
        <w:contextualSpacing/>
        <w:rPr>
          <w:rFonts w:ascii="Cambria" w:hAnsi="Cambria" w:cs="Times New Roman"/>
          <w:b/>
          <w:color w:val="auto"/>
          <w:sz w:val="22"/>
          <w:szCs w:val="22"/>
        </w:rPr>
      </w:pPr>
      <w:r>
        <w:rPr>
          <w:rFonts w:ascii="Cambria" w:hAnsi="Cambria" w:cs="Times New Roman"/>
          <w:b/>
          <w:color w:val="auto"/>
          <w:sz w:val="22"/>
          <w:szCs w:val="22"/>
        </w:rPr>
        <w:t>Beyond</w:t>
      </w:r>
      <w:r w:rsidRPr="00B21777">
        <w:rPr>
          <w:rFonts w:ascii="Cambria" w:hAnsi="Cambria" w:cs="Times New Roman"/>
          <w:b/>
          <w:color w:val="auto"/>
          <w:sz w:val="22"/>
          <w:szCs w:val="22"/>
        </w:rPr>
        <w:t xml:space="preserve"> the case</w:t>
      </w:r>
      <w:r>
        <w:rPr>
          <w:rFonts w:ascii="Cambria" w:hAnsi="Cambria" w:cs="Times New Roman"/>
          <w:b/>
          <w:color w:val="auto"/>
          <w:sz w:val="22"/>
          <w:szCs w:val="22"/>
        </w:rPr>
        <w:t>s</w:t>
      </w:r>
      <w:r w:rsidRPr="00B21777">
        <w:rPr>
          <w:rFonts w:ascii="Cambria" w:hAnsi="Cambria" w:cs="Times New Roman"/>
          <w:b/>
          <w:color w:val="auto"/>
          <w:sz w:val="22"/>
          <w:szCs w:val="22"/>
        </w:rPr>
        <w:t xml:space="preserve"> that the arbitration agreement</w:t>
      </w:r>
      <w:r>
        <w:rPr>
          <w:rFonts w:ascii="Cambria" w:hAnsi="Cambria" w:cs="Times New Roman"/>
          <w:b/>
          <w:color w:val="auto"/>
          <w:sz w:val="22"/>
          <w:szCs w:val="22"/>
        </w:rPr>
        <w:t>s are</w:t>
      </w:r>
      <w:r w:rsidRPr="00B21777">
        <w:rPr>
          <w:rFonts w:ascii="Cambria" w:hAnsi="Cambria" w:cs="Times New Roman"/>
          <w:b/>
          <w:color w:val="auto"/>
          <w:sz w:val="22"/>
          <w:szCs w:val="22"/>
        </w:rPr>
        <w:t xml:space="preserve"> invalid</w:t>
      </w:r>
    </w:p>
    <w:p w14:paraId="3BDB09F4" w14:textId="77777777" w:rsidR="00612AC2" w:rsidRPr="00612AC2" w:rsidRDefault="00612AC2" w:rsidP="00814D85">
      <w:pPr>
        <w:contextualSpacing/>
      </w:pPr>
    </w:p>
    <w:p w14:paraId="5D19BC11" w14:textId="01B2459E" w:rsidR="001C4B8B" w:rsidRDefault="00FC5F26" w:rsidP="005B18EC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"/>
        </w:rPr>
        <w:t>An invalid Arbitration A</w:t>
      </w:r>
      <w:r w:rsidR="00B21777" w:rsidRPr="00B21777">
        <w:rPr>
          <w:rFonts w:ascii="Cambria" w:hAnsi="Cambria" w:cs="Times New Roman"/>
          <w:lang w:val="en"/>
        </w:rPr>
        <w:t xml:space="preserve">greement will not give rise to, change or terminate the rights and obligations of the parties </w:t>
      </w:r>
      <w:r w:rsidR="00B21777">
        <w:rPr>
          <w:rFonts w:ascii="Cambria" w:hAnsi="Cambria" w:cs="Times New Roman"/>
          <w:lang w:val="en"/>
        </w:rPr>
        <w:t xml:space="preserve">as </w:t>
      </w:r>
      <w:r w:rsidR="00B21777" w:rsidRPr="00B21777">
        <w:rPr>
          <w:rFonts w:ascii="Cambria" w:hAnsi="Cambria" w:cs="Times New Roman"/>
          <w:lang w:val="en"/>
        </w:rPr>
        <w:t xml:space="preserve">from the time </w:t>
      </w:r>
      <w:r w:rsidR="00B21777">
        <w:rPr>
          <w:rFonts w:ascii="Cambria" w:hAnsi="Cambria" w:cs="Times New Roman"/>
        </w:rPr>
        <w:t>such agreement</w:t>
      </w:r>
      <w:r w:rsidR="00B21777" w:rsidRPr="00B21777">
        <w:rPr>
          <w:rFonts w:ascii="Cambria" w:hAnsi="Cambria" w:cs="Times New Roman"/>
        </w:rPr>
        <w:t xml:space="preserve"> is entered into</w:t>
      </w:r>
      <w:r w:rsidR="00B21777">
        <w:rPr>
          <w:rFonts w:ascii="Cambria" w:hAnsi="Cambria" w:cs="Times New Roman"/>
          <w:lang w:val="en"/>
        </w:rPr>
        <w:t>; therefore</w:t>
      </w:r>
      <w:r w:rsidR="00B21777" w:rsidRPr="00B21777">
        <w:rPr>
          <w:rFonts w:ascii="Cambria" w:hAnsi="Cambria" w:cs="Times New Roman"/>
          <w:lang w:val="en"/>
        </w:rPr>
        <w:t>, unles</w:t>
      </w:r>
      <w:r w:rsidR="00B21777">
        <w:rPr>
          <w:rFonts w:ascii="Cambria" w:hAnsi="Cambria" w:cs="Times New Roman"/>
          <w:lang w:val="en"/>
        </w:rPr>
        <w:t>s otherwise agreed, the Court shall</w:t>
      </w:r>
      <w:r w:rsidR="00B21777" w:rsidRPr="00B21777">
        <w:rPr>
          <w:rFonts w:ascii="Cambria" w:hAnsi="Cambria" w:cs="Times New Roman"/>
          <w:lang w:val="en"/>
        </w:rPr>
        <w:t xml:space="preserve"> be the competent au</w:t>
      </w:r>
      <w:r w:rsidR="00B21777">
        <w:rPr>
          <w:rFonts w:ascii="Cambria" w:hAnsi="Cambria" w:cs="Times New Roman"/>
          <w:lang w:val="en"/>
        </w:rPr>
        <w:t>thority to resolve the dispute in this circumstance</w:t>
      </w:r>
      <w:r w:rsidR="005B18EC">
        <w:rPr>
          <w:rFonts w:ascii="Cambria" w:hAnsi="Cambria" w:cs="Times New Roman"/>
          <w:lang w:val="en"/>
        </w:rPr>
        <w:t>. Consequently</w:t>
      </w:r>
      <w:r>
        <w:rPr>
          <w:rFonts w:ascii="Cambria" w:hAnsi="Cambria" w:cs="Times New Roman"/>
          <w:lang w:val="en"/>
        </w:rPr>
        <w:t>, for the Arbitration A</w:t>
      </w:r>
      <w:r w:rsidR="00B21777" w:rsidRPr="00B21777">
        <w:rPr>
          <w:rFonts w:ascii="Cambria" w:hAnsi="Cambria" w:cs="Times New Roman"/>
          <w:lang w:val="en"/>
        </w:rPr>
        <w:t>greement to be valid, in addition to the conditions analyzed above, the arbitration agreement must not fall into the following invalid ca</w:t>
      </w:r>
      <w:r w:rsidR="005B18EC">
        <w:rPr>
          <w:rFonts w:ascii="Cambria" w:hAnsi="Cambria" w:cs="Times New Roman"/>
          <w:lang w:val="en"/>
        </w:rPr>
        <w:t>ses</w:t>
      </w:r>
      <w:r w:rsidR="00E51E64">
        <w:rPr>
          <w:rStyle w:val="FootnoteReference"/>
          <w:rFonts w:ascii="Cambria" w:hAnsi="Cambria" w:cs="Times New Roman"/>
        </w:rPr>
        <w:footnoteReference w:id="4"/>
      </w:r>
      <w:r w:rsidR="001C4B8B">
        <w:rPr>
          <w:rFonts w:ascii="Cambria" w:hAnsi="Cambria" w:cs="Times New Roman"/>
        </w:rPr>
        <w:t>:</w:t>
      </w:r>
    </w:p>
    <w:p w14:paraId="3F50BDA1" w14:textId="77777777" w:rsidR="00612AC2" w:rsidRDefault="00612AC2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1787A115" w14:textId="0A522520" w:rsidR="002F3297" w:rsidRDefault="008B4025" w:rsidP="00612AC2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Cambria" w:hAnsi="Cambria" w:cs="Times New Roman"/>
        </w:rPr>
      </w:pPr>
      <w:r w:rsidRPr="008B4025">
        <w:rPr>
          <w:rFonts w:ascii="Cambria" w:hAnsi="Cambria" w:cs="Times New Roman"/>
        </w:rPr>
        <w:t xml:space="preserve">Disputes arise in the </w:t>
      </w:r>
      <w:r w:rsidR="00395AC9">
        <w:rPr>
          <w:rFonts w:ascii="Cambria" w:hAnsi="Cambria" w:cs="Times New Roman"/>
        </w:rPr>
        <w:t>fields</w:t>
      </w:r>
      <w:r w:rsidRPr="008B4025">
        <w:rPr>
          <w:rFonts w:ascii="Cambria" w:hAnsi="Cambria" w:cs="Times New Roman"/>
        </w:rPr>
        <w:t xml:space="preserve"> falling beyond the arbitration's jurisdiction</w:t>
      </w:r>
      <w:r w:rsidR="00612AC2">
        <w:rPr>
          <w:rFonts w:ascii="Cambria" w:hAnsi="Cambria" w:cs="Times New Roman"/>
        </w:rPr>
        <w:t>;</w:t>
      </w:r>
    </w:p>
    <w:p w14:paraId="493B6311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0654651C" w14:textId="0D0B6E4E" w:rsidR="002F3297" w:rsidRDefault="00B3503C" w:rsidP="00612AC2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Arbitration A</w:t>
      </w:r>
      <w:r w:rsidR="008B4025" w:rsidRPr="008B4025">
        <w:rPr>
          <w:rFonts w:ascii="Cambria" w:hAnsi="Cambria" w:cs="Times New Roman"/>
        </w:rPr>
        <w:t xml:space="preserve">greement maker has no competence </w:t>
      </w:r>
      <w:r w:rsidR="00D44F16">
        <w:rPr>
          <w:rFonts w:ascii="Cambria" w:hAnsi="Cambria" w:cs="Times New Roman"/>
        </w:rPr>
        <w:t xml:space="preserve">as </w:t>
      </w:r>
      <w:r w:rsidR="008B4025" w:rsidRPr="008B4025">
        <w:rPr>
          <w:rFonts w:ascii="Cambria" w:hAnsi="Cambria" w:cs="Times New Roman"/>
        </w:rPr>
        <w:t xml:space="preserve">defined by </w:t>
      </w:r>
      <w:r w:rsidR="008B4025">
        <w:rPr>
          <w:rFonts w:ascii="Cambria" w:hAnsi="Cambria" w:cs="Times New Roman"/>
        </w:rPr>
        <w:t xml:space="preserve">the </w:t>
      </w:r>
      <w:r w:rsidR="008B4025" w:rsidRPr="008B4025">
        <w:rPr>
          <w:rFonts w:ascii="Cambria" w:hAnsi="Cambria" w:cs="Times New Roman"/>
        </w:rPr>
        <w:t>law</w:t>
      </w:r>
      <w:r w:rsidR="008B4025">
        <w:rPr>
          <w:rFonts w:ascii="Cambria" w:hAnsi="Cambria" w:cs="Times New Roman"/>
        </w:rPr>
        <w:t>s</w:t>
      </w:r>
      <w:r w:rsidR="00612AC2">
        <w:rPr>
          <w:rFonts w:ascii="Cambria" w:hAnsi="Cambria" w:cs="Times New Roman"/>
        </w:rPr>
        <w:t>;</w:t>
      </w:r>
    </w:p>
    <w:p w14:paraId="6EB7A628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166E3535" w14:textId="24712A53" w:rsidR="002F3297" w:rsidRDefault="00B3503C" w:rsidP="00612AC2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Arbitration A</w:t>
      </w:r>
      <w:r w:rsidR="008B4025" w:rsidRPr="008B4025">
        <w:rPr>
          <w:rFonts w:ascii="Cambria" w:hAnsi="Cambria" w:cs="Times New Roman"/>
        </w:rPr>
        <w:t xml:space="preserve">greement maker has no </w:t>
      </w:r>
      <w:r w:rsidR="008B4025" w:rsidRPr="00FC5F26">
        <w:rPr>
          <w:rFonts w:ascii="Cambria" w:hAnsi="Cambria" w:cs="Times New Roman"/>
        </w:rPr>
        <w:t>civil act capacity</w:t>
      </w:r>
      <w:r w:rsidR="008B4025" w:rsidRPr="008B4025">
        <w:rPr>
          <w:rFonts w:ascii="Cambria" w:hAnsi="Cambria" w:cs="Times New Roman"/>
        </w:rPr>
        <w:t xml:space="preserve"> under Civil Code</w:t>
      </w:r>
      <w:r w:rsidR="00612AC2">
        <w:rPr>
          <w:rFonts w:ascii="Cambria" w:hAnsi="Cambria" w:cs="Times New Roman"/>
        </w:rPr>
        <w:t>;</w:t>
      </w:r>
      <w:r w:rsidR="008B4025">
        <w:rPr>
          <w:rFonts w:ascii="Cambria" w:hAnsi="Cambria" w:cs="Times New Roman"/>
        </w:rPr>
        <w:t xml:space="preserve"> </w:t>
      </w:r>
    </w:p>
    <w:p w14:paraId="1CFC02A8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0AFE96B0" w14:textId="65E404CD" w:rsidR="002F3297" w:rsidRDefault="00FF0FA1" w:rsidP="00612AC2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F</w:t>
      </w:r>
      <w:r w:rsidR="00B3503C">
        <w:rPr>
          <w:rFonts w:ascii="Cambria" w:hAnsi="Cambria" w:cs="Times New Roman"/>
        </w:rPr>
        <w:t>orm of the Arbitration A</w:t>
      </w:r>
      <w:r w:rsidR="008B4025" w:rsidRPr="008B4025">
        <w:rPr>
          <w:rFonts w:ascii="Cambria" w:hAnsi="Cambria" w:cs="Times New Roman"/>
        </w:rPr>
        <w:t xml:space="preserve">greement is incompliant with </w:t>
      </w:r>
      <w:r w:rsidR="008B4025">
        <w:rPr>
          <w:rFonts w:ascii="Cambria" w:hAnsi="Cambria" w:cs="Times New Roman"/>
        </w:rPr>
        <w:t>regulations</w:t>
      </w:r>
      <w:r w:rsidR="008B4025" w:rsidRPr="008B4025">
        <w:rPr>
          <w:rFonts w:ascii="Cambria" w:hAnsi="Cambria" w:cs="Times New Roman"/>
        </w:rPr>
        <w:t xml:space="preserve"> of </w:t>
      </w:r>
      <w:r w:rsidR="008B4025" w:rsidRPr="008B4025">
        <w:rPr>
          <w:rFonts w:ascii="Cambria" w:hAnsi="Cambria" w:cs="Times New Roman"/>
          <w:iCs/>
          <w:lang w:val="en"/>
        </w:rPr>
        <w:t>Law on Commercial Arbitration</w:t>
      </w:r>
      <w:r w:rsidR="00612AC2">
        <w:rPr>
          <w:rFonts w:ascii="Cambria" w:hAnsi="Cambria" w:cs="Times New Roman"/>
        </w:rPr>
        <w:t>;</w:t>
      </w:r>
    </w:p>
    <w:p w14:paraId="63E7A57E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48C4BE85" w14:textId="05B23B6B" w:rsidR="002F3297" w:rsidRDefault="008B4025" w:rsidP="00612AC2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Cambria" w:hAnsi="Cambria" w:cs="Times New Roman"/>
        </w:rPr>
      </w:pPr>
      <w:r w:rsidRPr="008B4025">
        <w:rPr>
          <w:rFonts w:ascii="Cambria" w:hAnsi="Cambria" w:cs="Times New Roman"/>
        </w:rPr>
        <w:t xml:space="preserve">A party is deceived, threatened or </w:t>
      </w:r>
      <w:r w:rsidRPr="008B4025">
        <w:rPr>
          <w:rFonts w:ascii="Cambria" w:hAnsi="Cambria" w:cs="Times New Roman"/>
          <w:lang w:val="en"/>
        </w:rPr>
        <w:t>coerced</w:t>
      </w:r>
      <w:r w:rsidR="00B3503C">
        <w:rPr>
          <w:rFonts w:ascii="Cambria" w:hAnsi="Cambria" w:cs="Times New Roman"/>
        </w:rPr>
        <w:t xml:space="preserve"> in the course of making the A</w:t>
      </w:r>
      <w:r w:rsidRPr="008B4025">
        <w:rPr>
          <w:rFonts w:ascii="Cambria" w:hAnsi="Cambria" w:cs="Times New Roman"/>
        </w:rPr>
        <w:t>rbitra</w:t>
      </w:r>
      <w:r w:rsidR="00B3503C">
        <w:rPr>
          <w:rFonts w:ascii="Cambria" w:hAnsi="Cambria" w:cs="Times New Roman"/>
        </w:rPr>
        <w:t>tion A</w:t>
      </w:r>
      <w:r w:rsidRPr="008B4025">
        <w:rPr>
          <w:rFonts w:ascii="Cambria" w:hAnsi="Cambria" w:cs="Times New Roman"/>
        </w:rPr>
        <w:t>greement and re</w:t>
      </w:r>
      <w:r w:rsidR="00B3503C">
        <w:rPr>
          <w:rFonts w:ascii="Cambria" w:hAnsi="Cambria" w:cs="Times New Roman"/>
        </w:rPr>
        <w:t>quests a declaration that such Arbitration A</w:t>
      </w:r>
      <w:r w:rsidRPr="008B4025">
        <w:rPr>
          <w:rFonts w:ascii="Cambria" w:hAnsi="Cambria" w:cs="Times New Roman"/>
        </w:rPr>
        <w:t>greement is invalid</w:t>
      </w:r>
      <w:r w:rsidR="00612AC2">
        <w:rPr>
          <w:rFonts w:ascii="Cambria" w:hAnsi="Cambria" w:cs="Times New Roman"/>
        </w:rPr>
        <w:t>;</w:t>
      </w:r>
    </w:p>
    <w:p w14:paraId="3ECDD5CC" w14:textId="77777777" w:rsidR="00612AC2" w:rsidRPr="00C33B61" w:rsidRDefault="00612AC2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3E2598FB" w14:textId="0837F7CA" w:rsidR="008B4025" w:rsidRPr="008B4025" w:rsidRDefault="00B3503C" w:rsidP="008B4025">
      <w:pPr>
        <w:pStyle w:val="ListParagraph"/>
        <w:numPr>
          <w:ilvl w:val="0"/>
          <w:numId w:val="6"/>
        </w:numPr>
        <w:spacing w:after="0" w:line="264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Arbitration A</w:t>
      </w:r>
      <w:r w:rsidR="008B4025" w:rsidRPr="008B4025">
        <w:rPr>
          <w:rFonts w:ascii="Cambria" w:hAnsi="Cambria" w:cs="Times New Roman"/>
        </w:rPr>
        <w:t>greement breaches prohibitions specified by</w:t>
      </w:r>
      <w:r w:rsidR="008B4025">
        <w:rPr>
          <w:rFonts w:ascii="Cambria" w:hAnsi="Cambria" w:cs="Times New Roman"/>
        </w:rPr>
        <w:t xml:space="preserve"> the</w:t>
      </w:r>
      <w:r w:rsidR="008B4025" w:rsidRPr="008B4025">
        <w:rPr>
          <w:rFonts w:ascii="Cambria" w:hAnsi="Cambria" w:cs="Times New Roman"/>
        </w:rPr>
        <w:t xml:space="preserve"> law</w:t>
      </w:r>
      <w:r w:rsidR="008B4025">
        <w:rPr>
          <w:rFonts w:ascii="Cambria" w:hAnsi="Cambria" w:cs="Times New Roman"/>
        </w:rPr>
        <w:t>s</w:t>
      </w:r>
      <w:r w:rsidR="00612AC2">
        <w:rPr>
          <w:rFonts w:ascii="Cambria" w:hAnsi="Cambria" w:cs="Times New Roman"/>
        </w:rPr>
        <w:t>.</w:t>
      </w:r>
    </w:p>
    <w:p w14:paraId="04F453F0" w14:textId="77777777" w:rsidR="008B4025" w:rsidRPr="008B4025" w:rsidRDefault="008B4025" w:rsidP="008B4025">
      <w:pPr>
        <w:spacing w:after="0" w:line="264" w:lineRule="auto"/>
        <w:jc w:val="both"/>
        <w:rPr>
          <w:rFonts w:ascii="Cambria" w:hAnsi="Cambria" w:cs="Times New Roman"/>
        </w:rPr>
      </w:pPr>
    </w:p>
    <w:p w14:paraId="716464DC" w14:textId="6151948A" w:rsidR="00612AC2" w:rsidRDefault="007912F8" w:rsidP="00814D85">
      <w:pPr>
        <w:pStyle w:val="Heading2"/>
        <w:numPr>
          <w:ilvl w:val="0"/>
          <w:numId w:val="4"/>
        </w:numPr>
        <w:spacing w:before="0" w:line="240" w:lineRule="auto"/>
        <w:contextualSpacing/>
        <w:rPr>
          <w:rFonts w:ascii="Cambria" w:hAnsi="Cambria" w:cs="Times New Roman"/>
          <w:b/>
          <w:color w:val="auto"/>
          <w:sz w:val="22"/>
          <w:szCs w:val="22"/>
        </w:rPr>
      </w:pPr>
      <w:r w:rsidRPr="007912F8">
        <w:rPr>
          <w:rFonts w:ascii="Cambria" w:hAnsi="Cambria" w:cs="Times New Roman"/>
          <w:b/>
          <w:color w:val="auto"/>
          <w:sz w:val="22"/>
          <w:szCs w:val="22"/>
        </w:rPr>
        <w:t>Beyond the cases that the arbitration agreements</w:t>
      </w:r>
      <w:r>
        <w:rPr>
          <w:rFonts w:ascii="Cambria" w:hAnsi="Cambria" w:cs="Times New Roman"/>
          <w:b/>
          <w:color w:val="auto"/>
          <w:sz w:val="22"/>
          <w:szCs w:val="22"/>
        </w:rPr>
        <w:t xml:space="preserve"> are</w:t>
      </w:r>
      <w:r w:rsidR="00843343">
        <w:rPr>
          <w:rFonts w:ascii="Cambria" w:hAnsi="Cambria" w:cs="Times New Roman"/>
          <w:b/>
          <w:color w:val="auto"/>
          <w:sz w:val="22"/>
          <w:szCs w:val="22"/>
        </w:rPr>
        <w:t xml:space="preserve"> unrealizable</w:t>
      </w:r>
    </w:p>
    <w:p w14:paraId="6AA8B249" w14:textId="77777777" w:rsidR="00843343" w:rsidRPr="00843343" w:rsidRDefault="00843343" w:rsidP="00843343"/>
    <w:p w14:paraId="2D8736C0" w14:textId="77777777" w:rsidR="00843343" w:rsidRDefault="00843343" w:rsidP="00814D85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337E4289" w14:textId="1A324DC7" w:rsidR="001C4B8B" w:rsidRDefault="00843343" w:rsidP="00843343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 w:rsidRPr="00843343">
        <w:rPr>
          <w:rFonts w:ascii="Cambria" w:hAnsi="Cambria" w:cs="Times New Roman"/>
          <w:lang w:val="en"/>
        </w:rPr>
        <w:lastRenderedPageBreak/>
        <w:t>Similar t</w:t>
      </w:r>
      <w:r w:rsidR="00B3503C">
        <w:rPr>
          <w:rFonts w:ascii="Cambria" w:hAnsi="Cambria" w:cs="Times New Roman"/>
          <w:lang w:val="en"/>
        </w:rPr>
        <w:t>o the invalid Arbitration A</w:t>
      </w:r>
      <w:r w:rsidRPr="00843343">
        <w:rPr>
          <w:rFonts w:ascii="Cambria" w:hAnsi="Cambria" w:cs="Times New Roman"/>
          <w:lang w:val="en"/>
        </w:rPr>
        <w:t>greement</w:t>
      </w:r>
      <w:r>
        <w:rPr>
          <w:rFonts w:ascii="Cambria" w:hAnsi="Cambria" w:cs="Times New Roman"/>
          <w:lang w:val="en"/>
        </w:rPr>
        <w:t>s, in case</w:t>
      </w:r>
      <w:r w:rsidR="00B3503C">
        <w:rPr>
          <w:rFonts w:ascii="Cambria" w:hAnsi="Cambria" w:cs="Times New Roman"/>
          <w:lang w:val="en"/>
        </w:rPr>
        <w:t xml:space="preserve"> the Arbitration A</w:t>
      </w:r>
      <w:r w:rsidRPr="00843343">
        <w:rPr>
          <w:rFonts w:ascii="Cambria" w:hAnsi="Cambria" w:cs="Times New Roman"/>
          <w:lang w:val="en"/>
        </w:rPr>
        <w:t>greement</w:t>
      </w:r>
      <w:r>
        <w:rPr>
          <w:rFonts w:ascii="Cambria" w:hAnsi="Cambria" w:cs="Times New Roman"/>
          <w:lang w:val="en"/>
        </w:rPr>
        <w:t>s fall into unrealizable circumstances, the Court shall</w:t>
      </w:r>
      <w:r w:rsidRPr="00843343">
        <w:rPr>
          <w:rFonts w:ascii="Cambria" w:hAnsi="Cambria" w:cs="Times New Roman"/>
          <w:lang w:val="en"/>
        </w:rPr>
        <w:t xml:space="preserve"> also have jurisdiction to resolve the dispute</w:t>
      </w:r>
      <w:r>
        <w:rPr>
          <w:rFonts w:ascii="Cambria" w:hAnsi="Cambria" w:cs="Times New Roman"/>
          <w:lang w:val="en"/>
        </w:rPr>
        <w:t>s</w:t>
      </w:r>
      <w:r w:rsidRPr="00843343">
        <w:rPr>
          <w:rFonts w:ascii="Cambria" w:hAnsi="Cambria" w:cs="Times New Roman"/>
          <w:lang w:val="en"/>
        </w:rPr>
        <w:t xml:space="preserve"> (if the parties do not otherwise agree). Cases where the </w:t>
      </w:r>
      <w:r>
        <w:rPr>
          <w:rFonts w:ascii="Cambria" w:hAnsi="Cambria" w:cs="Times New Roman"/>
          <w:lang w:val="en"/>
        </w:rPr>
        <w:t>Arbitration Agreements are unrealizable</w:t>
      </w:r>
      <w:r w:rsidR="00034BDE">
        <w:rPr>
          <w:rFonts w:ascii="Cambria" w:hAnsi="Cambria" w:cs="Times New Roman"/>
          <w:lang w:val="en"/>
        </w:rPr>
        <w:t>,</w:t>
      </w:r>
      <w:r w:rsidRPr="00843343">
        <w:rPr>
          <w:rFonts w:ascii="Cambria" w:hAnsi="Cambria" w:cs="Times New Roman"/>
          <w:lang w:val="en"/>
        </w:rPr>
        <w:t xml:space="preserve"> includ</w:t>
      </w:r>
      <w:r w:rsidR="00034BDE">
        <w:rPr>
          <w:rFonts w:ascii="Cambria" w:hAnsi="Cambria" w:cs="Times New Roman"/>
          <w:lang w:val="en"/>
        </w:rPr>
        <w:t>ing</w:t>
      </w:r>
      <w:r w:rsidR="00E51E64">
        <w:rPr>
          <w:rStyle w:val="FootnoteReference"/>
          <w:rFonts w:ascii="Cambria" w:hAnsi="Cambria" w:cs="Times New Roman"/>
        </w:rPr>
        <w:footnoteReference w:id="5"/>
      </w:r>
      <w:r w:rsidR="001C4B8B">
        <w:rPr>
          <w:rFonts w:ascii="Cambria" w:hAnsi="Cambria" w:cs="Times New Roman"/>
        </w:rPr>
        <w:t>:</w:t>
      </w:r>
    </w:p>
    <w:p w14:paraId="0DCB49EE" w14:textId="77777777" w:rsidR="00612AC2" w:rsidRDefault="00612AC2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4ADFDFDD" w14:textId="2A82EA78" w:rsidR="00612AC2" w:rsidRPr="00814D85" w:rsidRDefault="00843343" w:rsidP="00814D85">
      <w:pPr>
        <w:pStyle w:val="ListParagraph"/>
        <w:numPr>
          <w:ilvl w:val="0"/>
          <w:numId w:val="7"/>
        </w:numPr>
        <w:spacing w:after="0" w:line="264" w:lineRule="auto"/>
        <w:jc w:val="both"/>
        <w:rPr>
          <w:rFonts w:ascii="Cambria" w:hAnsi="Cambria" w:cs="Times New Roman"/>
        </w:rPr>
      </w:pPr>
      <w:r w:rsidRPr="00843343">
        <w:rPr>
          <w:rFonts w:ascii="Cambria" w:hAnsi="Cambria" w:cs="Times New Roman"/>
        </w:rPr>
        <w:t xml:space="preserve">The parties </w:t>
      </w:r>
      <w:r>
        <w:rPr>
          <w:rFonts w:ascii="Cambria" w:hAnsi="Cambria" w:cs="Times New Roman"/>
        </w:rPr>
        <w:t>reached an agreement</w:t>
      </w:r>
      <w:r w:rsidRPr="00843343">
        <w:rPr>
          <w:rFonts w:ascii="Cambria" w:hAnsi="Cambria" w:cs="Times New Roman"/>
        </w:rPr>
        <w:t xml:space="preserve"> to resolv</w:t>
      </w:r>
      <w:r>
        <w:rPr>
          <w:rFonts w:ascii="Cambria" w:hAnsi="Cambria" w:cs="Times New Roman"/>
        </w:rPr>
        <w:t>e their disputes at a specific Arbitration C</w:t>
      </w:r>
      <w:r w:rsidRPr="00843343">
        <w:rPr>
          <w:rFonts w:ascii="Cambria" w:hAnsi="Cambria" w:cs="Times New Roman"/>
        </w:rPr>
        <w:t>enter</w:t>
      </w:r>
      <w:r>
        <w:rPr>
          <w:rFonts w:ascii="Cambria" w:hAnsi="Cambria" w:cs="Times New Roman"/>
        </w:rPr>
        <w:t>, but such Center</w:t>
      </w:r>
      <w:r w:rsidRPr="00843343">
        <w:rPr>
          <w:rFonts w:ascii="Cambria" w:hAnsi="Cambria" w:cs="Times New Roman"/>
        </w:rPr>
        <w:t xml:space="preserve"> </w:t>
      </w:r>
      <w:r w:rsidR="00B3503C">
        <w:rPr>
          <w:rFonts w:ascii="Cambria" w:hAnsi="Cambria" w:cs="Times New Roman"/>
        </w:rPr>
        <w:t>has now shut down without any A</w:t>
      </w:r>
      <w:r w:rsidRPr="00843343">
        <w:rPr>
          <w:rFonts w:ascii="Cambria" w:hAnsi="Cambria" w:cs="Times New Roman"/>
        </w:rPr>
        <w:t>rbitrati</w:t>
      </w:r>
      <w:r w:rsidR="00B3503C">
        <w:rPr>
          <w:rFonts w:ascii="Cambria" w:hAnsi="Cambria" w:cs="Times New Roman"/>
        </w:rPr>
        <w:t>on C</w:t>
      </w:r>
      <w:r>
        <w:rPr>
          <w:rFonts w:ascii="Cambria" w:hAnsi="Cambria" w:cs="Times New Roman"/>
        </w:rPr>
        <w:t>enter that inherits</w:t>
      </w:r>
      <w:r w:rsidRPr="00843343">
        <w:rPr>
          <w:rFonts w:ascii="Cambria" w:hAnsi="Cambria" w:cs="Times New Roman"/>
        </w:rPr>
        <w:t>, and the parties fail to</w:t>
      </w:r>
      <w:r>
        <w:rPr>
          <w:rFonts w:ascii="Cambria" w:hAnsi="Cambria" w:cs="Times New Roman"/>
        </w:rPr>
        <w:t xml:space="preserve"> agree another Arbitration Center;</w:t>
      </w:r>
    </w:p>
    <w:p w14:paraId="099C082A" w14:textId="77777777" w:rsidR="001C4B8B" w:rsidRPr="00C33B61" w:rsidRDefault="001C4B8B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40BA3BD5" w14:textId="7F750209" w:rsidR="00843343" w:rsidRPr="00361ADB" w:rsidRDefault="00843343" w:rsidP="00361ADB">
      <w:pPr>
        <w:pStyle w:val="ListParagraph"/>
        <w:numPr>
          <w:ilvl w:val="0"/>
          <w:numId w:val="7"/>
        </w:numPr>
        <w:spacing w:after="0" w:line="264" w:lineRule="auto"/>
        <w:jc w:val="both"/>
        <w:rPr>
          <w:rFonts w:ascii="Cambria" w:hAnsi="Cambria" w:cs="Times New Roman"/>
        </w:rPr>
      </w:pPr>
      <w:r w:rsidRPr="00361ADB">
        <w:rPr>
          <w:rFonts w:ascii="Cambria" w:hAnsi="Cambria" w:cs="Times New Roman"/>
        </w:rPr>
        <w:t xml:space="preserve">The parties </w:t>
      </w:r>
      <w:r w:rsidR="00361ADB" w:rsidRPr="00361ADB">
        <w:rPr>
          <w:rFonts w:ascii="Cambria" w:hAnsi="Cambria" w:cs="Times New Roman"/>
        </w:rPr>
        <w:t xml:space="preserve">reached an agreement </w:t>
      </w:r>
      <w:r w:rsidRPr="00361ADB">
        <w:rPr>
          <w:rFonts w:ascii="Cambria" w:hAnsi="Cambria" w:cs="Times New Roman"/>
        </w:rPr>
        <w:t>on appointment of a specifi</w:t>
      </w:r>
      <w:r w:rsidR="00B3503C">
        <w:rPr>
          <w:rFonts w:ascii="Cambria" w:hAnsi="Cambria" w:cs="Times New Roman"/>
        </w:rPr>
        <w:t>c A</w:t>
      </w:r>
      <w:r w:rsidR="00361ADB" w:rsidRPr="00361ADB">
        <w:rPr>
          <w:rFonts w:ascii="Cambria" w:hAnsi="Cambria" w:cs="Times New Roman"/>
        </w:rPr>
        <w:t>rbitrator</w:t>
      </w:r>
      <w:r w:rsidRPr="00361ADB">
        <w:rPr>
          <w:rFonts w:ascii="Cambria" w:hAnsi="Cambria" w:cs="Times New Roman"/>
        </w:rPr>
        <w:t>, but whe</w:t>
      </w:r>
      <w:r w:rsidR="00361ADB" w:rsidRPr="00361ADB">
        <w:rPr>
          <w:rFonts w:ascii="Cambria" w:hAnsi="Cambria" w:cs="Times New Roman"/>
        </w:rPr>
        <w:t>n the dispute arises, due to</w:t>
      </w:r>
      <w:r w:rsidRPr="00361ADB">
        <w:rPr>
          <w:rFonts w:ascii="Cambria" w:hAnsi="Cambria" w:cs="Times New Roman"/>
        </w:rPr>
        <w:t xml:space="preserve"> force majeure events or objective d</w:t>
      </w:r>
      <w:r w:rsidR="00B3503C">
        <w:rPr>
          <w:rFonts w:ascii="Cambria" w:hAnsi="Cambria" w:cs="Times New Roman"/>
        </w:rPr>
        <w:t>ifficulties, such A</w:t>
      </w:r>
      <w:r w:rsidRPr="00361ADB">
        <w:rPr>
          <w:rFonts w:ascii="Cambria" w:hAnsi="Cambria" w:cs="Times New Roman"/>
        </w:rPr>
        <w:t>rbitrator can</w:t>
      </w:r>
      <w:r w:rsidR="00361ADB" w:rsidRPr="00361ADB">
        <w:rPr>
          <w:rFonts w:ascii="Cambria" w:hAnsi="Cambria" w:cs="Times New Roman"/>
        </w:rPr>
        <w:t>not resolve the dispute</w:t>
      </w:r>
      <w:r w:rsidR="00B3503C">
        <w:rPr>
          <w:rFonts w:ascii="Cambria" w:hAnsi="Cambria" w:cs="Times New Roman"/>
        </w:rPr>
        <w:t>, or the Arbitration Center or Court cannot find a substitute A</w:t>
      </w:r>
      <w:r w:rsidRPr="00361ADB">
        <w:rPr>
          <w:rFonts w:ascii="Cambria" w:hAnsi="Cambria" w:cs="Times New Roman"/>
        </w:rPr>
        <w:t>rbitrator as agreed by the parties, and the parties also fail to reach an agreement to select a substitute arbitrator</w:t>
      </w:r>
      <w:r w:rsidR="00361ADB" w:rsidRPr="00361ADB">
        <w:rPr>
          <w:rFonts w:ascii="Cambria" w:hAnsi="Cambria" w:cs="Times New Roman"/>
        </w:rPr>
        <w:t>.</w:t>
      </w:r>
    </w:p>
    <w:p w14:paraId="7A6F51F9" w14:textId="77777777" w:rsidR="001C4B8B" w:rsidRPr="00C33B61" w:rsidRDefault="001C4B8B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16C4BB55" w14:textId="60CE9202" w:rsidR="00361ADB" w:rsidRDefault="00361ADB" w:rsidP="00612AC2">
      <w:pPr>
        <w:pStyle w:val="ListParagraph"/>
        <w:numPr>
          <w:ilvl w:val="0"/>
          <w:numId w:val="7"/>
        </w:numPr>
        <w:spacing w:after="0" w:line="264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The</w:t>
      </w:r>
      <w:r w:rsidRPr="00361ADB">
        <w:rPr>
          <w:rFonts w:ascii="Cambria" w:hAnsi="Cambria" w:cs="Times New Roman"/>
          <w:lang w:val="vi-VN"/>
        </w:rPr>
        <w:t xml:space="preserve"> parties </w:t>
      </w:r>
      <w:r w:rsidRPr="00361ADB">
        <w:rPr>
          <w:rFonts w:ascii="Cambria" w:hAnsi="Cambria" w:cs="Times New Roman"/>
        </w:rPr>
        <w:t xml:space="preserve">reached an agreement </w:t>
      </w:r>
      <w:r w:rsidRPr="00361ADB">
        <w:rPr>
          <w:rFonts w:ascii="Cambria" w:hAnsi="Cambria" w:cs="Times New Roman"/>
          <w:lang w:val="vi-VN"/>
        </w:rPr>
        <w:t>on </w:t>
      </w:r>
      <w:r w:rsidRPr="00361ADB">
        <w:rPr>
          <w:rFonts w:ascii="Cambria" w:hAnsi="Cambria" w:cs="Times New Roman"/>
        </w:rPr>
        <w:t>appointment</w:t>
      </w:r>
      <w:r w:rsidR="00B3503C">
        <w:rPr>
          <w:rFonts w:ascii="Cambria" w:hAnsi="Cambria" w:cs="Times New Roman"/>
          <w:lang w:val="vi-VN"/>
        </w:rPr>
        <w:t> of a specific A</w:t>
      </w:r>
      <w:r>
        <w:rPr>
          <w:rFonts w:ascii="Cambria" w:hAnsi="Cambria" w:cs="Times New Roman"/>
          <w:lang w:val="vi-VN"/>
        </w:rPr>
        <w:t>rbitrator</w:t>
      </w:r>
      <w:r w:rsidRPr="00361ADB">
        <w:rPr>
          <w:rFonts w:ascii="Cambria" w:hAnsi="Cambria" w:cs="Times New Roman"/>
          <w:lang w:val="vi-VN"/>
        </w:rPr>
        <w:t>, but</w:t>
      </w:r>
      <w:r w:rsidR="00B3503C">
        <w:rPr>
          <w:rFonts w:ascii="Cambria" w:hAnsi="Cambria" w:cs="Times New Roman"/>
          <w:lang w:val="vi-VN"/>
        </w:rPr>
        <w:t xml:space="preserve"> when the dispute arises, such A</w:t>
      </w:r>
      <w:r w:rsidRPr="00361ADB">
        <w:rPr>
          <w:rFonts w:ascii="Cambria" w:hAnsi="Cambria" w:cs="Times New Roman"/>
          <w:lang w:val="vi-VN"/>
        </w:rPr>
        <w:t>rbitrator </w:t>
      </w:r>
      <w:r w:rsidRPr="00361ADB">
        <w:rPr>
          <w:rFonts w:ascii="Cambria" w:hAnsi="Cambria" w:cs="Times New Roman"/>
        </w:rPr>
        <w:t>refuses the appointment </w:t>
      </w:r>
      <w:r w:rsidR="00B3503C">
        <w:rPr>
          <w:rFonts w:ascii="Cambria" w:hAnsi="Cambria" w:cs="Times New Roman"/>
          <w:lang w:val="vi-VN"/>
        </w:rPr>
        <w:t>or the Arbitration C</w:t>
      </w:r>
      <w:r w:rsidRPr="00361ADB">
        <w:rPr>
          <w:rFonts w:ascii="Cambria" w:hAnsi="Cambria" w:cs="Times New Roman"/>
          <w:lang w:val="vi-VN"/>
        </w:rPr>
        <w:t>enter </w:t>
      </w:r>
      <w:r w:rsidRPr="00361ADB">
        <w:rPr>
          <w:rFonts w:ascii="Cambria" w:hAnsi="Cambria" w:cs="Times New Roman"/>
        </w:rPr>
        <w:t>re</w:t>
      </w:r>
      <w:r w:rsidR="00B3503C">
        <w:rPr>
          <w:rFonts w:ascii="Cambria" w:hAnsi="Cambria" w:cs="Times New Roman"/>
        </w:rPr>
        <w:t>fuses the A</w:t>
      </w:r>
      <w:r w:rsidRPr="00361ADB">
        <w:rPr>
          <w:rFonts w:ascii="Cambria" w:hAnsi="Cambria" w:cs="Times New Roman"/>
        </w:rPr>
        <w:t>rbitrator appointment, </w:t>
      </w:r>
      <w:r w:rsidRPr="00361ADB">
        <w:rPr>
          <w:rFonts w:ascii="Cambria" w:hAnsi="Cambria" w:cs="Times New Roman"/>
          <w:lang w:val="vi-VN"/>
        </w:rPr>
        <w:t>and the parties also fail to reach an ag</w:t>
      </w:r>
      <w:r w:rsidR="00B3503C">
        <w:rPr>
          <w:rFonts w:ascii="Cambria" w:hAnsi="Cambria" w:cs="Times New Roman"/>
          <w:lang w:val="vi-VN"/>
        </w:rPr>
        <w:t>reement to select a substitute A</w:t>
      </w:r>
      <w:r w:rsidRPr="00361ADB">
        <w:rPr>
          <w:rFonts w:ascii="Cambria" w:hAnsi="Cambria" w:cs="Times New Roman"/>
          <w:lang w:val="vi-VN"/>
        </w:rPr>
        <w:t>rbitrator.</w:t>
      </w:r>
    </w:p>
    <w:p w14:paraId="3008962E" w14:textId="77777777" w:rsidR="001C4B8B" w:rsidRPr="00C33B61" w:rsidRDefault="001C4B8B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49F14E41" w14:textId="4FAE6878" w:rsidR="000E188E" w:rsidRDefault="000E188E" w:rsidP="00612AC2">
      <w:pPr>
        <w:pStyle w:val="ListParagraph"/>
        <w:numPr>
          <w:ilvl w:val="0"/>
          <w:numId w:val="7"/>
        </w:numPr>
        <w:spacing w:after="0" w:line="264" w:lineRule="auto"/>
        <w:jc w:val="both"/>
        <w:rPr>
          <w:rFonts w:ascii="Cambria" w:hAnsi="Cambria" w:cs="Times New Roman"/>
        </w:rPr>
      </w:pPr>
      <w:r w:rsidRPr="000E188E">
        <w:rPr>
          <w:rFonts w:ascii="Cambria" w:hAnsi="Cambria" w:cs="Times New Roman"/>
          <w:lang w:val="vi-VN"/>
        </w:rPr>
        <w:t xml:space="preserve">The parties </w:t>
      </w:r>
      <w:r w:rsidRPr="000E188E">
        <w:rPr>
          <w:rFonts w:ascii="Cambria" w:hAnsi="Cambria" w:cs="Times New Roman"/>
        </w:rPr>
        <w:t xml:space="preserve">reached an agreement </w:t>
      </w:r>
      <w:r w:rsidRPr="000E188E">
        <w:rPr>
          <w:rFonts w:ascii="Cambria" w:hAnsi="Cambria" w:cs="Times New Roman"/>
          <w:lang w:val="vi-VN"/>
        </w:rPr>
        <w:t>to resolv</w:t>
      </w:r>
      <w:r w:rsidR="00B3503C">
        <w:rPr>
          <w:rFonts w:ascii="Cambria" w:hAnsi="Cambria" w:cs="Times New Roman"/>
          <w:lang w:val="vi-VN"/>
        </w:rPr>
        <w:t>e their disputes at a specific Arbitration C</w:t>
      </w:r>
      <w:r w:rsidRPr="000E188E">
        <w:rPr>
          <w:rFonts w:ascii="Cambria" w:hAnsi="Cambria" w:cs="Times New Roman"/>
          <w:lang w:val="vi-VN"/>
        </w:rPr>
        <w:t>enter </w:t>
      </w:r>
      <w:r w:rsidRPr="000E188E">
        <w:rPr>
          <w:rFonts w:ascii="Cambria" w:hAnsi="Cambria" w:cs="Times New Roman"/>
        </w:rPr>
        <w:t xml:space="preserve">but </w:t>
      </w:r>
      <w:r>
        <w:rPr>
          <w:rFonts w:ascii="Cambria" w:hAnsi="Cambria" w:cs="Times New Roman"/>
        </w:rPr>
        <w:t>agreed to apply th</w:t>
      </w:r>
      <w:r w:rsidR="00B3503C">
        <w:rPr>
          <w:rFonts w:ascii="Cambria" w:hAnsi="Cambria" w:cs="Times New Roman"/>
        </w:rPr>
        <w:t>e Arbitration Rules of another Arbitration C</w:t>
      </w:r>
      <w:r>
        <w:rPr>
          <w:rFonts w:ascii="Cambria" w:hAnsi="Cambria" w:cs="Times New Roman"/>
        </w:rPr>
        <w:t>enter and</w:t>
      </w:r>
      <w:r>
        <w:rPr>
          <w:rFonts w:ascii="Cambria" w:hAnsi="Cambria" w:cs="Times New Roman"/>
          <w:lang w:val="en"/>
        </w:rPr>
        <w:t xml:space="preserve"> </w:t>
      </w:r>
      <w:r w:rsidRPr="000E188E">
        <w:rPr>
          <w:rFonts w:ascii="Cambria" w:hAnsi="Cambria" w:cs="Times New Roman"/>
        </w:rPr>
        <w:t xml:space="preserve">the charter of the </w:t>
      </w:r>
      <w:r w:rsidR="00B3503C">
        <w:rPr>
          <w:rFonts w:ascii="Cambria" w:hAnsi="Cambria" w:cs="Times New Roman"/>
        </w:rPr>
        <w:t>Ar</w:t>
      </w:r>
      <w:r w:rsidRPr="000E188E">
        <w:rPr>
          <w:rFonts w:ascii="Cambria" w:hAnsi="Cambria" w:cs="Times New Roman"/>
        </w:rPr>
        <w:t>bitration</w:t>
      </w:r>
      <w:r w:rsidR="00B3503C">
        <w:rPr>
          <w:rFonts w:ascii="Cambria" w:hAnsi="Cambria" w:cs="Times New Roman"/>
        </w:rPr>
        <w:t xml:space="preserve"> C</w:t>
      </w:r>
      <w:r>
        <w:rPr>
          <w:rFonts w:ascii="Cambria" w:hAnsi="Cambria" w:cs="Times New Roman"/>
        </w:rPr>
        <w:t>enter selected by the parties</w:t>
      </w:r>
      <w:r w:rsidRPr="000E188E">
        <w:rPr>
          <w:rFonts w:ascii="Cambria" w:hAnsi="Cambria" w:cs="Times New Roman"/>
        </w:rPr>
        <w:t xml:space="preserve"> doe</w:t>
      </w:r>
      <w:r w:rsidR="00B3503C">
        <w:rPr>
          <w:rFonts w:ascii="Cambria" w:hAnsi="Cambria" w:cs="Times New Roman"/>
        </w:rPr>
        <w:t>s not allow the application of Arbitration Rules of other A</w:t>
      </w:r>
      <w:r w:rsidRPr="000E188E">
        <w:rPr>
          <w:rFonts w:ascii="Cambria" w:hAnsi="Cambria" w:cs="Times New Roman"/>
        </w:rPr>
        <w:t xml:space="preserve">rbitration </w:t>
      </w:r>
      <w:r w:rsidR="00B3503C">
        <w:rPr>
          <w:rFonts w:ascii="Cambria" w:hAnsi="Cambria" w:cs="Times New Roman"/>
        </w:rPr>
        <w:t>C</w:t>
      </w:r>
      <w:r>
        <w:rPr>
          <w:rFonts w:ascii="Cambria" w:hAnsi="Cambria" w:cs="Times New Roman"/>
        </w:rPr>
        <w:t xml:space="preserve">enters, and the parties </w:t>
      </w:r>
      <w:r w:rsidRPr="000E188E">
        <w:rPr>
          <w:rFonts w:ascii="Cambria" w:hAnsi="Cambria" w:cs="Times New Roman"/>
        </w:rPr>
        <w:t xml:space="preserve">fail to reach an agreement </w:t>
      </w:r>
      <w:r w:rsidR="00CC7B08">
        <w:rPr>
          <w:rFonts w:ascii="Cambria" w:hAnsi="Cambria" w:cs="Times New Roman"/>
        </w:rPr>
        <w:t xml:space="preserve">to select a </w:t>
      </w:r>
      <w:r w:rsidRPr="000E188E">
        <w:rPr>
          <w:rFonts w:ascii="Cambria" w:hAnsi="Cambria" w:cs="Times New Roman"/>
        </w:rPr>
        <w:t xml:space="preserve">substitute </w:t>
      </w:r>
      <w:r w:rsidR="00CC7B08" w:rsidRPr="00CC7B08">
        <w:rPr>
          <w:rFonts w:ascii="Cambria" w:hAnsi="Cambria" w:cs="Times New Roman"/>
          <w:lang w:val="en"/>
        </w:rPr>
        <w:t>Arbitration Rules</w:t>
      </w:r>
      <w:r w:rsidR="00CC7B08">
        <w:rPr>
          <w:rFonts w:ascii="Cambria" w:hAnsi="Cambria" w:cs="Times New Roman"/>
          <w:lang w:val="en"/>
        </w:rPr>
        <w:t>.</w:t>
      </w:r>
    </w:p>
    <w:p w14:paraId="3932BD26" w14:textId="77777777" w:rsidR="000E188E" w:rsidRPr="00C33B61" w:rsidRDefault="000E188E" w:rsidP="00612AC2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67BD1F1A" w14:textId="15E22276" w:rsidR="00CC7B08" w:rsidRPr="00CC7B08" w:rsidRDefault="00CC7B08" w:rsidP="00CC7B08">
      <w:pPr>
        <w:pStyle w:val="ListParagraph"/>
        <w:numPr>
          <w:ilvl w:val="0"/>
          <w:numId w:val="7"/>
        </w:numPr>
        <w:spacing w:after="0" w:line="264" w:lineRule="auto"/>
        <w:jc w:val="both"/>
        <w:rPr>
          <w:rFonts w:ascii="Cambria" w:hAnsi="Cambria" w:cs="Times New Roman"/>
        </w:rPr>
      </w:pPr>
      <w:r w:rsidRPr="00CC7B08">
        <w:rPr>
          <w:rFonts w:ascii="Cambria" w:hAnsi="Cambria" w:cs="Times New Roman"/>
        </w:rPr>
        <w:t xml:space="preserve">The goods/service suppliers and consumers have a provision of </w:t>
      </w:r>
      <w:r w:rsidR="00B3503C">
        <w:rPr>
          <w:rFonts w:ascii="Cambria" w:hAnsi="Cambria" w:cs="Times New Roman"/>
        </w:rPr>
        <w:t>the Arbitration A</w:t>
      </w:r>
      <w:r w:rsidRPr="00CC7B08">
        <w:rPr>
          <w:rFonts w:ascii="Cambria" w:hAnsi="Cambria" w:cs="Times New Roman"/>
        </w:rPr>
        <w:t>greement drafted by the suppliers, but</w:t>
      </w:r>
      <w:r w:rsidRPr="00CC7B08">
        <w:rPr>
          <w:rFonts w:ascii="Cambria" w:hAnsi="Cambria" w:cs="Times New Roman"/>
          <w:lang w:val="en"/>
        </w:rPr>
        <w:t xml:space="preserve"> when the disputes arise,</w:t>
      </w:r>
      <w:r w:rsidRPr="00CC7B08">
        <w:rPr>
          <w:rFonts w:ascii="Cambria" w:hAnsi="Cambria" w:cs="Times New Roman"/>
        </w:rPr>
        <w:t xml:space="preserve"> the consumers refuse to have such disputes settled by the Arbitration.</w:t>
      </w:r>
    </w:p>
    <w:p w14:paraId="5F8C931C" w14:textId="5D5F29B2" w:rsidR="00814D85" w:rsidRPr="00C33B61" w:rsidRDefault="00CC7B08" w:rsidP="00CC7B08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  <w:r w:rsidRPr="00C33B61">
        <w:rPr>
          <w:rFonts w:ascii="Cambria" w:hAnsi="Cambria" w:cs="Times New Roman"/>
        </w:rPr>
        <w:t xml:space="preserve"> </w:t>
      </w:r>
    </w:p>
    <w:p w14:paraId="2EF473D6" w14:textId="44C6E9B9" w:rsidR="00413E7D" w:rsidRDefault="0011461D" w:rsidP="0011461D">
      <w:pPr>
        <w:pStyle w:val="Heading1"/>
        <w:numPr>
          <w:ilvl w:val="0"/>
          <w:numId w:val="3"/>
        </w:numPr>
        <w:spacing w:before="0" w:line="240" w:lineRule="auto"/>
        <w:contextualSpacing/>
        <w:rPr>
          <w:rFonts w:ascii="Cambria" w:hAnsi="Cambria" w:cs="Times New Roman"/>
          <w:b/>
          <w:color w:val="auto"/>
          <w:sz w:val="22"/>
          <w:szCs w:val="22"/>
        </w:rPr>
      </w:pPr>
      <w:r w:rsidRPr="0011461D">
        <w:rPr>
          <w:rFonts w:ascii="Cambria" w:hAnsi="Cambria" w:cs="Times New Roman"/>
          <w:b/>
          <w:color w:val="auto"/>
          <w:sz w:val="22"/>
          <w:szCs w:val="22"/>
        </w:rPr>
        <w:t>Some notes on th</w:t>
      </w:r>
      <w:r>
        <w:rPr>
          <w:rFonts w:ascii="Cambria" w:hAnsi="Cambria" w:cs="Times New Roman"/>
          <w:b/>
          <w:color w:val="auto"/>
          <w:sz w:val="22"/>
          <w:szCs w:val="22"/>
        </w:rPr>
        <w:t>e content of the Arbitration A</w:t>
      </w:r>
      <w:r w:rsidRPr="0011461D">
        <w:rPr>
          <w:rFonts w:ascii="Cambria" w:hAnsi="Cambria" w:cs="Times New Roman"/>
          <w:b/>
          <w:color w:val="auto"/>
          <w:sz w:val="22"/>
          <w:szCs w:val="22"/>
        </w:rPr>
        <w:t>greement</w:t>
      </w:r>
    </w:p>
    <w:p w14:paraId="730CB5CD" w14:textId="77777777" w:rsidR="00814D85" w:rsidRPr="00814D85" w:rsidRDefault="00814D85" w:rsidP="00814D85">
      <w:pPr>
        <w:spacing w:after="0" w:line="240" w:lineRule="auto"/>
        <w:contextualSpacing/>
      </w:pPr>
    </w:p>
    <w:p w14:paraId="49A76A3D" w14:textId="1DCF421C" w:rsidR="00413E7D" w:rsidRPr="00814D85" w:rsidRDefault="0048453C" w:rsidP="0011461D">
      <w:pPr>
        <w:pStyle w:val="Heading2"/>
        <w:numPr>
          <w:ilvl w:val="0"/>
          <w:numId w:val="8"/>
        </w:numPr>
        <w:spacing w:before="0" w:line="240" w:lineRule="auto"/>
        <w:contextualSpacing/>
        <w:rPr>
          <w:rFonts w:ascii="Cambria" w:hAnsi="Cambria" w:cs="Times New Roman"/>
          <w:b/>
          <w:color w:val="auto"/>
          <w:sz w:val="22"/>
          <w:szCs w:val="22"/>
        </w:rPr>
      </w:pPr>
      <w:r>
        <w:rPr>
          <w:rFonts w:ascii="Cambria" w:hAnsi="Cambria" w:cs="Times New Roman"/>
          <w:b/>
          <w:color w:val="auto"/>
          <w:sz w:val="22"/>
          <w:szCs w:val="22"/>
        </w:rPr>
        <w:t xml:space="preserve">The </w:t>
      </w:r>
      <w:r w:rsidR="0011461D" w:rsidRPr="0011461D">
        <w:rPr>
          <w:rFonts w:ascii="Cambria" w:hAnsi="Cambria" w:cs="Times New Roman"/>
          <w:b/>
          <w:color w:val="auto"/>
          <w:sz w:val="22"/>
          <w:szCs w:val="22"/>
        </w:rPr>
        <w:t>Arbitration Agreement</w:t>
      </w:r>
      <w:r w:rsidR="0011461D">
        <w:rPr>
          <w:rFonts w:ascii="Cambria" w:hAnsi="Cambria" w:cs="Times New Roman"/>
          <w:b/>
          <w:color w:val="auto"/>
          <w:sz w:val="22"/>
          <w:szCs w:val="22"/>
        </w:rPr>
        <w:t>s are ambiguous</w:t>
      </w:r>
    </w:p>
    <w:p w14:paraId="36A38E3D" w14:textId="77777777" w:rsidR="00814D85" w:rsidRPr="00814D85" w:rsidRDefault="00814D85" w:rsidP="00814D85">
      <w:pPr>
        <w:contextualSpacing/>
      </w:pPr>
    </w:p>
    <w:p w14:paraId="58C44ECB" w14:textId="4032178D" w:rsidR="0011461D" w:rsidRPr="0011461D" w:rsidRDefault="0011461D" w:rsidP="0011461D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"/>
        </w:rPr>
        <w:t>It is the fact</w:t>
      </w:r>
      <w:r w:rsidR="00B3503C">
        <w:rPr>
          <w:rFonts w:ascii="Cambria" w:hAnsi="Cambria" w:cs="Times New Roman"/>
          <w:lang w:val="en"/>
        </w:rPr>
        <w:t xml:space="preserve"> that there are many Arbitration A</w:t>
      </w:r>
      <w:r w:rsidRPr="0011461D">
        <w:rPr>
          <w:rFonts w:ascii="Cambria" w:hAnsi="Cambria" w:cs="Times New Roman"/>
          <w:lang w:val="en"/>
        </w:rPr>
        <w:t>greements that</w:t>
      </w:r>
      <w:r w:rsidR="00F26934">
        <w:rPr>
          <w:rFonts w:ascii="Cambria" w:hAnsi="Cambria" w:cs="Times New Roman"/>
          <w:lang w:val="en"/>
        </w:rPr>
        <w:t xml:space="preserve"> are ambiguous</w:t>
      </w:r>
      <w:r w:rsidRPr="0011461D">
        <w:rPr>
          <w:rFonts w:ascii="Cambria" w:hAnsi="Cambria" w:cs="Times New Roman"/>
          <w:lang w:val="en"/>
        </w:rPr>
        <w:t xml:space="preserve"> on the form of arbitration and</w:t>
      </w:r>
      <w:r w:rsidR="00F26934">
        <w:rPr>
          <w:rFonts w:ascii="Cambria" w:hAnsi="Cambria" w:cs="Times New Roman"/>
          <w:lang w:val="en"/>
        </w:rPr>
        <w:t>/or the arbitration center</w:t>
      </w:r>
      <w:r w:rsidRPr="0011461D">
        <w:rPr>
          <w:rFonts w:ascii="Cambria" w:hAnsi="Cambria" w:cs="Times New Roman"/>
          <w:lang w:val="en"/>
        </w:rPr>
        <w:t xml:space="preserve"> to resolve the dispute</w:t>
      </w:r>
      <w:r w:rsidR="00F26934">
        <w:rPr>
          <w:rFonts w:ascii="Cambria" w:hAnsi="Cambria" w:cs="Times New Roman"/>
          <w:lang w:val="en"/>
        </w:rPr>
        <w:t>s</w:t>
      </w:r>
      <w:r w:rsidRPr="0011461D">
        <w:rPr>
          <w:rFonts w:ascii="Cambria" w:hAnsi="Cambria" w:cs="Times New Roman"/>
          <w:lang w:val="en"/>
        </w:rPr>
        <w:t xml:space="preserve">. For example, the parties agree that </w:t>
      </w:r>
      <w:r w:rsidRPr="00F26934">
        <w:rPr>
          <w:rFonts w:ascii="Cambria" w:hAnsi="Cambria" w:cs="Times New Roman"/>
          <w:i/>
          <w:lang w:val="en"/>
        </w:rPr>
        <w:t>“Any dispute arising out of or in connection with this contract shall be resolved in accordance with the Arbitration Rules of the Vietnam International Arbitration Center (VIAC)”</w:t>
      </w:r>
      <w:r w:rsidR="00F26934">
        <w:rPr>
          <w:rFonts w:ascii="Cambria" w:hAnsi="Cambria" w:cs="Times New Roman"/>
          <w:lang w:val="en"/>
        </w:rPr>
        <w:t>. In this case</w:t>
      </w:r>
      <w:r w:rsidRPr="0011461D">
        <w:rPr>
          <w:rFonts w:ascii="Cambria" w:hAnsi="Cambria" w:cs="Times New Roman"/>
          <w:lang w:val="en"/>
        </w:rPr>
        <w:t>, the parti</w:t>
      </w:r>
      <w:r w:rsidR="00F26934">
        <w:rPr>
          <w:rFonts w:ascii="Cambria" w:hAnsi="Cambria" w:cs="Times New Roman"/>
          <w:lang w:val="en"/>
        </w:rPr>
        <w:t>es agree to settle the disputes by the Arbitration</w:t>
      </w:r>
      <w:r w:rsidRPr="0011461D">
        <w:rPr>
          <w:rFonts w:ascii="Cambria" w:hAnsi="Cambria" w:cs="Times New Roman"/>
          <w:lang w:val="en"/>
        </w:rPr>
        <w:t xml:space="preserve">, but </w:t>
      </w:r>
      <w:r w:rsidR="00F26934">
        <w:rPr>
          <w:rFonts w:ascii="Cambria" w:hAnsi="Cambria" w:cs="Times New Roman"/>
          <w:lang w:val="en"/>
        </w:rPr>
        <w:t xml:space="preserve">they have not identified expressly </w:t>
      </w:r>
      <w:r w:rsidRPr="0011461D">
        <w:rPr>
          <w:rFonts w:ascii="Cambria" w:hAnsi="Cambria" w:cs="Times New Roman"/>
          <w:lang w:val="en"/>
        </w:rPr>
        <w:t>whether the form of arbitration is</w:t>
      </w:r>
      <w:r w:rsidR="00F26934">
        <w:rPr>
          <w:rFonts w:ascii="Cambria" w:hAnsi="Cambria" w:cs="Times New Roman"/>
          <w:lang w:val="en"/>
        </w:rPr>
        <w:t xml:space="preserve"> the</w:t>
      </w:r>
      <w:r w:rsidRPr="0011461D">
        <w:rPr>
          <w:rFonts w:ascii="Cambria" w:hAnsi="Cambria" w:cs="Times New Roman"/>
          <w:lang w:val="en"/>
        </w:rPr>
        <w:t xml:space="preserve"> </w:t>
      </w:r>
      <w:r w:rsidR="00F26934" w:rsidRPr="00F26934">
        <w:rPr>
          <w:rFonts w:ascii="Cambria" w:hAnsi="Cambria" w:cs="Times New Roman"/>
          <w:iCs/>
        </w:rPr>
        <w:t xml:space="preserve">institutional </w:t>
      </w:r>
      <w:r w:rsidR="00F26934">
        <w:rPr>
          <w:rFonts w:ascii="Cambria" w:hAnsi="Cambria" w:cs="Times New Roman"/>
          <w:lang w:val="en"/>
        </w:rPr>
        <w:t>arbitration or the ad hoc arbitration, as well as such</w:t>
      </w:r>
      <w:r w:rsidRPr="0011461D">
        <w:rPr>
          <w:rFonts w:ascii="Cambria" w:hAnsi="Cambria" w:cs="Times New Roman"/>
          <w:lang w:val="en"/>
        </w:rPr>
        <w:t xml:space="preserve"> agreement has not specified a s</w:t>
      </w:r>
      <w:r w:rsidR="00F26934">
        <w:rPr>
          <w:rFonts w:ascii="Cambria" w:hAnsi="Cambria" w:cs="Times New Roman"/>
          <w:lang w:val="en"/>
        </w:rPr>
        <w:t xml:space="preserve">pecific arbitration center to resolve the </w:t>
      </w:r>
      <w:r w:rsidRPr="0011461D">
        <w:rPr>
          <w:rFonts w:ascii="Cambria" w:hAnsi="Cambria" w:cs="Times New Roman"/>
          <w:lang w:val="en"/>
        </w:rPr>
        <w:t>disputes in t</w:t>
      </w:r>
      <w:r w:rsidR="00F26934">
        <w:rPr>
          <w:rFonts w:ascii="Cambria" w:hAnsi="Cambria" w:cs="Times New Roman"/>
          <w:lang w:val="en"/>
        </w:rPr>
        <w:t>he event that the parties accept the</w:t>
      </w:r>
      <w:r w:rsidRPr="0011461D">
        <w:rPr>
          <w:rFonts w:ascii="Cambria" w:hAnsi="Cambria" w:cs="Times New Roman"/>
          <w:lang w:val="en"/>
        </w:rPr>
        <w:t xml:space="preserve"> </w:t>
      </w:r>
      <w:r w:rsidR="00F26934" w:rsidRPr="00F26934">
        <w:rPr>
          <w:rFonts w:ascii="Cambria" w:hAnsi="Cambria" w:cs="Times New Roman"/>
          <w:iCs/>
        </w:rPr>
        <w:t xml:space="preserve">institutional </w:t>
      </w:r>
      <w:r w:rsidR="00F26934" w:rsidRPr="00F26934">
        <w:rPr>
          <w:rFonts w:ascii="Cambria" w:hAnsi="Cambria" w:cs="Times New Roman"/>
          <w:lang w:val="en"/>
        </w:rPr>
        <w:t>arbitration</w:t>
      </w:r>
      <w:r w:rsidRPr="0011461D">
        <w:rPr>
          <w:rFonts w:ascii="Cambria" w:hAnsi="Cambria" w:cs="Times New Roman"/>
          <w:lang w:val="en"/>
        </w:rPr>
        <w:t>.</w:t>
      </w:r>
      <w:r w:rsidR="00F26934">
        <w:rPr>
          <w:rFonts w:ascii="Cambria" w:hAnsi="Cambria" w:cs="Times New Roman"/>
          <w:lang w:val="en"/>
        </w:rPr>
        <w:t xml:space="preserve"> </w:t>
      </w:r>
    </w:p>
    <w:p w14:paraId="5054D672" w14:textId="77777777" w:rsidR="0011461D" w:rsidRDefault="0011461D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49F6A419" w14:textId="77777777" w:rsidR="00814D85" w:rsidRPr="00C33B61" w:rsidRDefault="00814D85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  <w:iCs/>
        </w:rPr>
      </w:pPr>
    </w:p>
    <w:p w14:paraId="06A08625" w14:textId="3AB12A5E" w:rsidR="00F26934" w:rsidRPr="00F26934" w:rsidRDefault="00F26934" w:rsidP="00F26934">
      <w:pPr>
        <w:spacing w:after="0" w:line="264" w:lineRule="auto"/>
        <w:ind w:left="1134"/>
        <w:contextualSpacing/>
        <w:jc w:val="both"/>
        <w:rPr>
          <w:rFonts w:ascii="Cambria" w:hAnsi="Cambria" w:cs="Times New Roman"/>
          <w:iCs/>
        </w:rPr>
      </w:pPr>
      <w:r>
        <w:rPr>
          <w:rFonts w:ascii="Cambria" w:hAnsi="Cambria" w:cs="Times New Roman"/>
          <w:iCs/>
          <w:lang w:val="en"/>
        </w:rPr>
        <w:t>Or there are</w:t>
      </w:r>
      <w:r w:rsidRPr="00F26934">
        <w:rPr>
          <w:rFonts w:ascii="Cambria" w:hAnsi="Cambria" w:cs="Times New Roman"/>
          <w:iCs/>
          <w:lang w:val="en"/>
        </w:rPr>
        <w:t xml:space="preserve"> case</w:t>
      </w:r>
      <w:r>
        <w:rPr>
          <w:rFonts w:ascii="Cambria" w:hAnsi="Cambria" w:cs="Times New Roman"/>
          <w:iCs/>
          <w:lang w:val="en"/>
        </w:rPr>
        <w:t>s</w:t>
      </w:r>
      <w:r w:rsidRPr="00F26934">
        <w:rPr>
          <w:rFonts w:ascii="Cambria" w:hAnsi="Cambria" w:cs="Times New Roman"/>
          <w:iCs/>
          <w:lang w:val="en"/>
        </w:rPr>
        <w:t xml:space="preserve"> where</w:t>
      </w:r>
      <w:r>
        <w:rPr>
          <w:rFonts w:ascii="Cambria" w:hAnsi="Cambria" w:cs="Times New Roman"/>
          <w:iCs/>
          <w:lang w:val="en"/>
        </w:rPr>
        <w:t xml:space="preserve"> the parties agree </w:t>
      </w:r>
      <w:r w:rsidRPr="00BB4C03">
        <w:rPr>
          <w:rFonts w:ascii="Cambria" w:hAnsi="Cambria" w:cs="Times New Roman"/>
          <w:iCs/>
          <w:lang w:val="en"/>
        </w:rPr>
        <w:t>that</w:t>
      </w:r>
      <w:r w:rsidRPr="00BB4C03">
        <w:rPr>
          <w:rFonts w:ascii="Cambria" w:hAnsi="Cambria" w:cs="Times New Roman"/>
          <w:i/>
          <w:iCs/>
          <w:lang w:val="en"/>
        </w:rPr>
        <w:t xml:space="preserve"> “…in case the disputes cannot be resolved by negotiation, the parties have the right to bring such disputes to the Southern </w:t>
      </w:r>
      <w:r w:rsidR="00BB4C03" w:rsidRPr="00BB4C03">
        <w:rPr>
          <w:rFonts w:ascii="Cambria" w:hAnsi="Cambria" w:cs="Times New Roman"/>
          <w:i/>
          <w:iCs/>
          <w:lang w:val="en"/>
        </w:rPr>
        <w:t xml:space="preserve">Vietnam </w:t>
      </w:r>
      <w:r w:rsidR="00BB4C03">
        <w:rPr>
          <w:rFonts w:ascii="Cambria" w:hAnsi="Cambria" w:cs="Times New Roman"/>
          <w:i/>
          <w:iCs/>
          <w:lang w:val="en"/>
        </w:rPr>
        <w:t>Trade</w:t>
      </w:r>
      <w:r w:rsidRPr="00BB4C03">
        <w:rPr>
          <w:rFonts w:ascii="Cambria" w:hAnsi="Cambria" w:cs="Times New Roman"/>
          <w:i/>
          <w:iCs/>
          <w:lang w:val="en"/>
        </w:rPr>
        <w:t xml:space="preserve"> Arbitration Center”</w:t>
      </w:r>
      <w:r w:rsidR="00BB4C03">
        <w:rPr>
          <w:rFonts w:ascii="Cambria" w:hAnsi="Cambria" w:cs="Times New Roman"/>
          <w:iCs/>
          <w:lang w:val="en"/>
        </w:rPr>
        <w:t>. Meanwhile, there is only</w:t>
      </w:r>
      <w:r w:rsidRPr="00F26934">
        <w:rPr>
          <w:rFonts w:ascii="Cambria" w:hAnsi="Cambria" w:cs="Times New Roman"/>
          <w:iCs/>
          <w:lang w:val="en"/>
        </w:rPr>
        <w:t xml:space="preserve"> the Southern </w:t>
      </w:r>
      <w:r w:rsidR="00BB4C03">
        <w:rPr>
          <w:rFonts w:ascii="Cambria" w:hAnsi="Cambria" w:cs="Times New Roman"/>
          <w:iCs/>
          <w:lang w:val="en"/>
        </w:rPr>
        <w:t xml:space="preserve">Trade </w:t>
      </w:r>
      <w:r w:rsidRPr="00F26934">
        <w:rPr>
          <w:rFonts w:ascii="Cambria" w:hAnsi="Cambria" w:cs="Times New Roman"/>
          <w:iCs/>
          <w:lang w:val="en"/>
        </w:rPr>
        <w:t>Arbitration Center (STAC), so this agreement is also considered as an unclear agreement about the Arbitration Center.</w:t>
      </w:r>
    </w:p>
    <w:p w14:paraId="6FAFA6CE" w14:textId="77777777" w:rsidR="00814D85" w:rsidRPr="00C33B61" w:rsidRDefault="00814D85" w:rsidP="00BB4C03">
      <w:pPr>
        <w:spacing w:after="0" w:line="264" w:lineRule="auto"/>
        <w:contextualSpacing/>
        <w:jc w:val="both"/>
        <w:rPr>
          <w:rFonts w:ascii="Cambria" w:hAnsi="Cambria" w:cs="Times New Roman"/>
          <w:iCs/>
        </w:rPr>
      </w:pPr>
    </w:p>
    <w:p w14:paraId="4DB3876C" w14:textId="5203212C" w:rsidR="00BB4C03" w:rsidRDefault="00BB4C03" w:rsidP="00BB4C03">
      <w:pPr>
        <w:spacing w:after="0" w:line="264" w:lineRule="auto"/>
        <w:ind w:left="1134"/>
        <w:contextualSpacing/>
        <w:jc w:val="both"/>
        <w:rPr>
          <w:rFonts w:ascii="Cambria" w:hAnsi="Cambria" w:cs="Times New Roman"/>
          <w:lang w:val="en"/>
        </w:rPr>
      </w:pPr>
      <w:r>
        <w:rPr>
          <w:rFonts w:ascii="Cambria" w:hAnsi="Cambria" w:cs="Times New Roman"/>
          <w:lang w:val="en"/>
        </w:rPr>
        <w:t>In the face of ambiguous</w:t>
      </w:r>
      <w:r w:rsidR="00B3503C">
        <w:rPr>
          <w:rFonts w:ascii="Cambria" w:hAnsi="Cambria" w:cs="Times New Roman"/>
          <w:lang w:val="en"/>
        </w:rPr>
        <w:t xml:space="preserve"> Arbitration A</w:t>
      </w:r>
      <w:r w:rsidRPr="00BB4C03">
        <w:rPr>
          <w:rFonts w:ascii="Cambria" w:hAnsi="Cambria" w:cs="Times New Roman"/>
          <w:lang w:val="en"/>
        </w:rPr>
        <w:t xml:space="preserve">greements as </w:t>
      </w:r>
      <w:r>
        <w:rPr>
          <w:rFonts w:ascii="Cambria" w:hAnsi="Cambria" w:cs="Times New Roman"/>
          <w:lang w:val="en"/>
        </w:rPr>
        <w:t xml:space="preserve">mentioned </w:t>
      </w:r>
      <w:r w:rsidRPr="00BB4C03">
        <w:rPr>
          <w:rFonts w:ascii="Cambria" w:hAnsi="Cambria" w:cs="Times New Roman"/>
          <w:lang w:val="en"/>
        </w:rPr>
        <w:t>above, the law</w:t>
      </w:r>
      <w:r>
        <w:rPr>
          <w:rFonts w:ascii="Cambria" w:hAnsi="Cambria" w:cs="Times New Roman"/>
          <w:lang w:val="en"/>
        </w:rPr>
        <w:t>s</w:t>
      </w:r>
      <w:r w:rsidRPr="00BB4C03">
        <w:rPr>
          <w:rFonts w:ascii="Cambria" w:hAnsi="Cambria" w:cs="Times New Roman"/>
          <w:lang w:val="en"/>
        </w:rPr>
        <w:t xml:space="preserve"> t</w:t>
      </w:r>
      <w:r>
        <w:rPr>
          <w:rFonts w:ascii="Cambria" w:hAnsi="Cambria" w:cs="Times New Roman"/>
          <w:lang w:val="en"/>
        </w:rPr>
        <w:t>end to facilitate the Arbitration mechanism. Pursuant</w:t>
      </w:r>
      <w:r w:rsidRPr="00BB4C03">
        <w:rPr>
          <w:rFonts w:ascii="Cambria" w:hAnsi="Cambria" w:cs="Times New Roman"/>
          <w:lang w:val="en"/>
        </w:rPr>
        <w:t xml:space="preserve"> to Article 43.5 </w:t>
      </w:r>
      <w:r>
        <w:rPr>
          <w:rFonts w:ascii="Cambria" w:hAnsi="Cambria" w:cs="Times New Roman"/>
          <w:lang w:val="en"/>
        </w:rPr>
        <w:t xml:space="preserve">of Law on Commercial Arbitration, where the parties </w:t>
      </w:r>
      <w:r w:rsidRPr="00BB4C03">
        <w:rPr>
          <w:rFonts w:ascii="Cambria" w:hAnsi="Cambria" w:cs="Times New Roman"/>
          <w:lang w:val="en"/>
        </w:rPr>
        <w:t>reached</w:t>
      </w:r>
      <w:r w:rsidR="00B3503C">
        <w:rPr>
          <w:rFonts w:ascii="Cambria" w:hAnsi="Cambria" w:cs="Times New Roman"/>
          <w:lang w:val="en"/>
        </w:rPr>
        <w:t xml:space="preserve"> an Arbitration A</w:t>
      </w:r>
      <w:r>
        <w:rPr>
          <w:rFonts w:ascii="Cambria" w:hAnsi="Cambria" w:cs="Times New Roman"/>
          <w:lang w:val="en"/>
        </w:rPr>
        <w:t>greement but failed to</w:t>
      </w:r>
      <w:r w:rsidRPr="00BB4C03">
        <w:rPr>
          <w:rFonts w:ascii="Cambria" w:hAnsi="Cambria" w:cs="Times New Roman"/>
          <w:lang w:val="en"/>
        </w:rPr>
        <w:t xml:space="preserve"> specify the form of arbitration or cannot </w:t>
      </w:r>
      <w:r w:rsidRPr="00BB4C03">
        <w:rPr>
          <w:rFonts w:ascii="Cambria" w:hAnsi="Cambria" w:cs="Times New Roman"/>
        </w:rPr>
        <w:t>identify</w:t>
      </w:r>
      <w:r>
        <w:rPr>
          <w:rFonts w:ascii="Cambria" w:hAnsi="Cambria" w:cs="Times New Roman"/>
          <w:lang w:val="en"/>
        </w:rPr>
        <w:t xml:space="preserve"> a specific arbitration center</w:t>
      </w:r>
      <w:r w:rsidRPr="00BB4C03">
        <w:rPr>
          <w:rFonts w:ascii="Cambria" w:hAnsi="Cambria" w:cs="Times New Roman"/>
          <w:lang w:val="en"/>
        </w:rPr>
        <w:t xml:space="preserve">, </w:t>
      </w:r>
      <w:r>
        <w:rPr>
          <w:rFonts w:ascii="Cambria" w:hAnsi="Cambria" w:cs="Times New Roman"/>
        </w:rPr>
        <w:t>if a</w:t>
      </w:r>
      <w:r w:rsidRPr="00BB4C03">
        <w:rPr>
          <w:rFonts w:ascii="Cambria" w:hAnsi="Cambria" w:cs="Times New Roman"/>
        </w:rPr>
        <w:t xml:space="preserve"> dispute arises</w:t>
      </w:r>
      <w:r w:rsidRPr="00BB4C03">
        <w:rPr>
          <w:rFonts w:ascii="Cambria" w:hAnsi="Cambria" w:cs="Times New Roman"/>
          <w:lang w:val="en"/>
        </w:rPr>
        <w:t xml:space="preserve">, the parties must re-agree on </w:t>
      </w:r>
      <w:r>
        <w:rPr>
          <w:rFonts w:ascii="Cambria" w:hAnsi="Cambria" w:cs="Times New Roman"/>
          <w:lang w:val="en"/>
        </w:rPr>
        <w:t xml:space="preserve">the </w:t>
      </w:r>
      <w:r w:rsidRPr="00BB4C03">
        <w:rPr>
          <w:rFonts w:ascii="Cambria" w:hAnsi="Cambria" w:cs="Times New Roman"/>
          <w:lang w:val="en"/>
        </w:rPr>
        <w:t>form of arbitr</w:t>
      </w:r>
      <w:r>
        <w:rPr>
          <w:rFonts w:ascii="Cambria" w:hAnsi="Cambria" w:cs="Times New Roman"/>
          <w:lang w:val="en"/>
        </w:rPr>
        <w:t>ation or a specific arbitration center. If no agreement can be</w:t>
      </w:r>
      <w:r w:rsidRPr="00BB4C03">
        <w:rPr>
          <w:rFonts w:ascii="Cambria" w:hAnsi="Cambria" w:cs="Times New Roman"/>
          <w:lang w:val="en"/>
        </w:rPr>
        <w:t xml:space="preserve"> reached, t</w:t>
      </w:r>
      <w:r>
        <w:rPr>
          <w:rFonts w:ascii="Cambria" w:hAnsi="Cambria" w:cs="Times New Roman"/>
          <w:lang w:val="en"/>
        </w:rPr>
        <w:t>he plaintiff is entitled to select the</w:t>
      </w:r>
      <w:r w:rsidRPr="00BB4C03">
        <w:rPr>
          <w:rFonts w:ascii="Cambria" w:hAnsi="Cambria" w:cs="Times New Roman"/>
          <w:lang w:val="en"/>
        </w:rPr>
        <w:t xml:space="preserve"> </w:t>
      </w:r>
      <w:r>
        <w:rPr>
          <w:rFonts w:ascii="Cambria" w:hAnsi="Cambria" w:cs="Times New Roman"/>
          <w:lang w:val="en"/>
        </w:rPr>
        <w:t>arbitration form or the arbitration center</w:t>
      </w:r>
      <w:r w:rsidRPr="00BB4C03">
        <w:rPr>
          <w:rFonts w:ascii="Cambria" w:hAnsi="Cambria" w:cs="Times New Roman"/>
          <w:lang w:val="en"/>
        </w:rPr>
        <w:t xml:space="preserve"> to</w:t>
      </w:r>
      <w:r>
        <w:rPr>
          <w:rFonts w:ascii="Cambria" w:hAnsi="Cambria" w:cs="Times New Roman"/>
          <w:lang w:val="en"/>
        </w:rPr>
        <w:t xml:space="preserve"> settle such</w:t>
      </w:r>
      <w:r w:rsidRPr="00BB4C03">
        <w:rPr>
          <w:rFonts w:ascii="Cambria" w:hAnsi="Cambria" w:cs="Times New Roman"/>
          <w:lang w:val="en"/>
        </w:rPr>
        <w:t xml:space="preserve"> dispute.</w:t>
      </w:r>
    </w:p>
    <w:p w14:paraId="630701B2" w14:textId="77777777" w:rsidR="00BB4C03" w:rsidRPr="00C33B61" w:rsidRDefault="00BB4C03" w:rsidP="00612AC2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7F7C04CB" w14:textId="60CC494C" w:rsidR="00413E7D" w:rsidRDefault="00C87A9B" w:rsidP="00814D85">
      <w:pPr>
        <w:pStyle w:val="Heading2"/>
        <w:numPr>
          <w:ilvl w:val="0"/>
          <w:numId w:val="8"/>
        </w:numPr>
        <w:spacing w:before="0" w:line="264" w:lineRule="auto"/>
        <w:contextualSpacing/>
        <w:rPr>
          <w:rFonts w:ascii="Cambria" w:hAnsi="Cambria" w:cs="Times New Roman"/>
          <w:b/>
          <w:color w:val="auto"/>
          <w:sz w:val="22"/>
          <w:szCs w:val="22"/>
        </w:rPr>
      </w:pPr>
      <w:r>
        <w:rPr>
          <w:rFonts w:ascii="Cambria" w:hAnsi="Cambria" w:cs="Times New Roman"/>
          <w:b/>
          <w:color w:val="auto"/>
          <w:sz w:val="22"/>
          <w:szCs w:val="22"/>
        </w:rPr>
        <w:t>The Arbitration Agreements have the dispute resolved both by the Arbitration Center and the Court</w:t>
      </w:r>
    </w:p>
    <w:p w14:paraId="53D0D203" w14:textId="77777777" w:rsidR="00814D85" w:rsidRPr="00814D85" w:rsidRDefault="00814D85" w:rsidP="00814D85">
      <w:pPr>
        <w:contextualSpacing/>
      </w:pPr>
    </w:p>
    <w:p w14:paraId="0D159715" w14:textId="462B3AD6" w:rsidR="00413E7D" w:rsidRDefault="00C87A9B" w:rsidP="00C87A9B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  <w:r w:rsidRPr="00C87A9B">
        <w:rPr>
          <w:rFonts w:ascii="Cambria" w:hAnsi="Cambria" w:cs="Times New Roman"/>
          <w:lang w:val="en"/>
        </w:rPr>
        <w:t>In many cases, the parties agree on a dispute settlement clause tha</w:t>
      </w:r>
      <w:r>
        <w:rPr>
          <w:rFonts w:ascii="Cambria" w:hAnsi="Cambria" w:cs="Times New Roman"/>
          <w:lang w:val="en"/>
        </w:rPr>
        <w:t xml:space="preserve">t </w:t>
      </w:r>
      <w:r w:rsidRPr="00C87A9B">
        <w:rPr>
          <w:rFonts w:ascii="Cambria" w:hAnsi="Cambria" w:cs="Times New Roman"/>
          <w:i/>
          <w:lang w:val="en"/>
        </w:rPr>
        <w:t>"when a dispute arises, both parties are entitled to initiate a lawsuit at the Arbitration Center or the Court"</w:t>
      </w:r>
      <w:r w:rsidRPr="00C87A9B">
        <w:rPr>
          <w:rFonts w:ascii="Cambria" w:hAnsi="Cambria" w:cs="Times New Roman"/>
          <w:lang w:val="en"/>
        </w:rPr>
        <w:t xml:space="preserve">. For the above "two-way" agreements, </w:t>
      </w:r>
      <w:r>
        <w:rPr>
          <w:rFonts w:ascii="Cambria" w:hAnsi="Cambria" w:cs="Times New Roman"/>
          <w:lang w:val="en"/>
        </w:rPr>
        <w:t xml:space="preserve">the </w:t>
      </w:r>
      <w:r w:rsidRPr="00C87A9B">
        <w:rPr>
          <w:rFonts w:ascii="Cambria" w:hAnsi="Cambria" w:cs="Times New Roman"/>
          <w:lang w:val="en"/>
        </w:rPr>
        <w:t xml:space="preserve">Resolution </w:t>
      </w:r>
      <w:r>
        <w:rPr>
          <w:rFonts w:ascii="Cambria" w:hAnsi="Cambria" w:cs="Times New Roman"/>
          <w:lang w:val="en"/>
        </w:rPr>
        <w:t xml:space="preserve">No. </w:t>
      </w:r>
      <w:r w:rsidRPr="00C87A9B">
        <w:rPr>
          <w:rFonts w:ascii="Cambria" w:hAnsi="Cambria" w:cs="Times New Roman"/>
          <w:lang w:val="en"/>
        </w:rPr>
        <w:t xml:space="preserve">01/2014/NQ-HDTP sets out the specific </w:t>
      </w:r>
      <w:r>
        <w:rPr>
          <w:rFonts w:ascii="Cambria" w:hAnsi="Cambria" w:cs="Times New Roman"/>
          <w:lang w:val="en"/>
        </w:rPr>
        <w:t>direction as follows</w:t>
      </w:r>
      <w:r w:rsidR="00E51E64">
        <w:rPr>
          <w:rStyle w:val="FootnoteReference"/>
          <w:rFonts w:ascii="Cambria" w:hAnsi="Cambria" w:cs="Times New Roman"/>
        </w:rPr>
        <w:footnoteReference w:id="6"/>
      </w:r>
      <w:r w:rsidR="00FB3472" w:rsidRPr="00C33B61">
        <w:rPr>
          <w:rFonts w:ascii="Cambria" w:hAnsi="Cambria" w:cs="Times New Roman"/>
        </w:rPr>
        <w:t>:</w:t>
      </w:r>
    </w:p>
    <w:p w14:paraId="1051B9E1" w14:textId="77777777" w:rsidR="00814D85" w:rsidRPr="00C33B61" w:rsidRDefault="00814D85" w:rsidP="00814D85">
      <w:pPr>
        <w:spacing w:after="0" w:line="264" w:lineRule="auto"/>
        <w:ind w:left="1134"/>
        <w:contextualSpacing/>
        <w:jc w:val="both"/>
        <w:rPr>
          <w:rFonts w:ascii="Cambria" w:hAnsi="Cambria" w:cs="Times New Roman"/>
        </w:rPr>
      </w:pPr>
    </w:p>
    <w:p w14:paraId="6DD8D5E8" w14:textId="771CE8C4" w:rsidR="00C87A9B" w:rsidRPr="002008C5" w:rsidRDefault="00C87A9B" w:rsidP="002008C5">
      <w:pPr>
        <w:pStyle w:val="ListParagraph"/>
        <w:numPr>
          <w:ilvl w:val="0"/>
          <w:numId w:val="11"/>
        </w:numPr>
        <w:spacing w:after="0" w:line="264" w:lineRule="auto"/>
        <w:jc w:val="both"/>
        <w:rPr>
          <w:rFonts w:ascii="Cambria" w:hAnsi="Cambria" w:cs="Times New Roman"/>
        </w:rPr>
      </w:pPr>
      <w:r w:rsidRPr="002008C5">
        <w:rPr>
          <w:rFonts w:ascii="Cambria" w:hAnsi="Cambria" w:cs="Times New Roman"/>
          <w:lang w:val="en"/>
        </w:rPr>
        <w:t xml:space="preserve">First of all, the parties have the right to re-negotiate or reach a new agreement on the competent authority to settle the disputes. In this case, the competent authority to settle the disputes shall be determined </w:t>
      </w:r>
      <w:r w:rsidR="002008C5" w:rsidRPr="002008C5">
        <w:rPr>
          <w:rFonts w:ascii="Cambria" w:hAnsi="Cambria" w:cs="Times New Roman"/>
          <w:lang w:val="en"/>
        </w:rPr>
        <w:t>upon the</w:t>
      </w:r>
      <w:r w:rsidRPr="002008C5">
        <w:rPr>
          <w:rFonts w:ascii="Cambria" w:hAnsi="Cambria" w:cs="Times New Roman"/>
          <w:lang w:val="en"/>
        </w:rPr>
        <w:t xml:space="preserve"> re</w:t>
      </w:r>
      <w:r w:rsidR="002008C5" w:rsidRPr="002008C5">
        <w:rPr>
          <w:rFonts w:ascii="Cambria" w:hAnsi="Cambria" w:cs="Times New Roman"/>
          <w:lang w:val="en"/>
        </w:rPr>
        <w:t>-</w:t>
      </w:r>
      <w:r w:rsidRPr="002008C5">
        <w:rPr>
          <w:rFonts w:ascii="Cambria" w:hAnsi="Cambria" w:cs="Times New Roman"/>
          <w:lang w:val="en"/>
        </w:rPr>
        <w:t>negotiation or new agreement between the parties.</w:t>
      </w:r>
    </w:p>
    <w:p w14:paraId="59AB54C1" w14:textId="77777777" w:rsidR="00C87A9B" w:rsidRPr="00612AC2" w:rsidRDefault="00C87A9B" w:rsidP="00814D85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7ACFE670" w14:textId="352B6724" w:rsidR="002008C5" w:rsidRPr="002008C5" w:rsidRDefault="002008C5" w:rsidP="002008C5">
      <w:pPr>
        <w:pStyle w:val="ListParagraph"/>
        <w:numPr>
          <w:ilvl w:val="0"/>
          <w:numId w:val="11"/>
        </w:numPr>
        <w:spacing w:line="264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"/>
        </w:rPr>
        <w:t>If the parties fail to</w:t>
      </w:r>
      <w:r w:rsidRPr="002008C5">
        <w:rPr>
          <w:rFonts w:ascii="Cambria" w:hAnsi="Cambria" w:cs="Times New Roman"/>
          <w:lang w:val="en"/>
        </w:rPr>
        <w:t xml:space="preserve"> re-agree or </w:t>
      </w:r>
      <w:r w:rsidR="00C87A9B" w:rsidRPr="002008C5">
        <w:rPr>
          <w:rFonts w:ascii="Cambria" w:hAnsi="Cambria" w:cs="Times New Roman"/>
          <w:lang w:val="en"/>
        </w:rPr>
        <w:t>reach a new agreement on the competent authority to settle the disputes</w:t>
      </w:r>
      <w:r w:rsidRPr="002008C5">
        <w:rPr>
          <w:rFonts w:ascii="Cambria" w:hAnsi="Cambria" w:cs="Times New Roman"/>
          <w:lang w:val="en"/>
        </w:rPr>
        <w:t xml:space="preserve"> and do not fall under the case where the Court has jurisdiction to settle the dispute</w:t>
      </w:r>
      <w:r>
        <w:rPr>
          <w:rFonts w:ascii="Cambria" w:hAnsi="Cambria" w:cs="Times New Roman"/>
          <w:lang w:val="en"/>
        </w:rPr>
        <w:t>s</w:t>
      </w:r>
      <w:r w:rsidRPr="002008C5">
        <w:rPr>
          <w:rFonts w:ascii="Cambria" w:hAnsi="Cambria" w:cs="Times New Roman"/>
          <w:lang w:val="en"/>
        </w:rPr>
        <w:t xml:space="preserve"> under Article 2.3 of this Resolution, then:</w:t>
      </w:r>
      <w:r>
        <w:rPr>
          <w:rFonts w:ascii="Cambria" w:hAnsi="Cambria" w:cs="Times New Roman"/>
          <w:lang w:val="en"/>
        </w:rPr>
        <w:t xml:space="preserve"> </w:t>
      </w:r>
    </w:p>
    <w:p w14:paraId="69BFFD27" w14:textId="77777777" w:rsidR="00814D85" w:rsidRPr="002008C5" w:rsidRDefault="00814D85" w:rsidP="002008C5">
      <w:pPr>
        <w:pStyle w:val="ListParagraph"/>
        <w:spacing w:after="0" w:line="264" w:lineRule="auto"/>
        <w:ind w:left="1701"/>
        <w:jc w:val="both"/>
        <w:rPr>
          <w:rFonts w:ascii="Cambria" w:hAnsi="Cambria" w:cs="Times New Roman"/>
        </w:rPr>
      </w:pPr>
    </w:p>
    <w:p w14:paraId="0A29F55E" w14:textId="6C755829" w:rsidR="002008C5" w:rsidRPr="002008C5" w:rsidRDefault="002008C5" w:rsidP="002008C5">
      <w:pPr>
        <w:pStyle w:val="ListParagraph"/>
        <w:numPr>
          <w:ilvl w:val="0"/>
          <w:numId w:val="10"/>
        </w:numPr>
        <w:spacing w:line="264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"/>
        </w:rPr>
        <w:t xml:space="preserve">In the event that the </w:t>
      </w:r>
      <w:r w:rsidRPr="002008C5">
        <w:rPr>
          <w:rFonts w:ascii="Cambria" w:hAnsi="Cambria" w:cs="Times New Roman"/>
          <w:lang w:val="en"/>
        </w:rPr>
        <w:t>dispute</w:t>
      </w:r>
      <w:r>
        <w:rPr>
          <w:rFonts w:ascii="Cambria" w:hAnsi="Cambria" w:cs="Times New Roman"/>
          <w:lang w:val="en"/>
        </w:rPr>
        <w:t>s are</w:t>
      </w:r>
      <w:r w:rsidRPr="002008C5">
        <w:rPr>
          <w:rFonts w:ascii="Cambria" w:hAnsi="Cambria" w:cs="Times New Roman"/>
          <w:lang w:val="en"/>
        </w:rPr>
        <w:t xml:space="preserve"> initiated at </w:t>
      </w:r>
      <w:r>
        <w:rPr>
          <w:rFonts w:ascii="Cambria" w:hAnsi="Cambria" w:cs="Times New Roman"/>
          <w:lang w:val="en"/>
        </w:rPr>
        <w:t xml:space="preserve">the </w:t>
      </w:r>
      <w:r w:rsidRPr="002008C5">
        <w:rPr>
          <w:rFonts w:ascii="Cambria" w:hAnsi="Cambria" w:cs="Times New Roman"/>
          <w:lang w:val="en"/>
        </w:rPr>
        <w:t xml:space="preserve">Arbitration </w:t>
      </w:r>
      <w:r>
        <w:rPr>
          <w:rFonts w:ascii="Cambria" w:hAnsi="Cambria" w:cs="Times New Roman"/>
          <w:lang w:val="en"/>
        </w:rPr>
        <w:t xml:space="preserve">Center </w:t>
      </w:r>
      <w:r w:rsidRPr="002008C5">
        <w:rPr>
          <w:rFonts w:ascii="Cambria" w:hAnsi="Cambria" w:cs="Times New Roman"/>
          <w:lang w:val="en"/>
        </w:rPr>
        <w:t>before the</w:t>
      </w:r>
      <w:r>
        <w:rPr>
          <w:rFonts w:ascii="Cambria" w:hAnsi="Cambria" w:cs="Times New Roman"/>
          <w:lang w:val="en"/>
        </w:rPr>
        <w:t>y</w:t>
      </w:r>
      <w:r w:rsidRPr="002008C5">
        <w:rPr>
          <w:rFonts w:ascii="Cambria" w:hAnsi="Cambria" w:cs="Times New Roman"/>
          <w:lang w:val="en"/>
        </w:rPr>
        <w:t xml:space="preserve"> </w:t>
      </w:r>
      <w:r>
        <w:rPr>
          <w:rFonts w:ascii="Cambria" w:hAnsi="Cambria" w:cs="Times New Roman"/>
          <w:lang w:val="en"/>
        </w:rPr>
        <w:t>are</w:t>
      </w:r>
      <w:r w:rsidRPr="002008C5">
        <w:rPr>
          <w:rFonts w:ascii="Cambria" w:hAnsi="Cambria" w:cs="Times New Roman"/>
          <w:lang w:val="en"/>
        </w:rPr>
        <w:t xml:space="preserve"> initiated at the Court/or when the Court has not yet accepted the case: </w:t>
      </w:r>
      <w:r>
        <w:rPr>
          <w:rFonts w:ascii="Cambria" w:hAnsi="Cambria" w:cs="Times New Roman"/>
          <w:lang w:val="en"/>
        </w:rPr>
        <w:t xml:space="preserve">The Court must refuse to accept and settle or suspend to </w:t>
      </w:r>
      <w:r w:rsidRPr="002008C5">
        <w:rPr>
          <w:rFonts w:ascii="Cambria" w:hAnsi="Cambria" w:cs="Times New Roman"/>
          <w:lang w:val="en"/>
        </w:rPr>
        <w:t>settl</w:t>
      </w:r>
      <w:r>
        <w:rPr>
          <w:rFonts w:ascii="Cambria" w:hAnsi="Cambria" w:cs="Times New Roman"/>
          <w:lang w:val="en"/>
        </w:rPr>
        <w:t xml:space="preserve">e </w:t>
      </w:r>
      <w:r w:rsidRPr="002008C5">
        <w:rPr>
          <w:rFonts w:ascii="Cambria" w:hAnsi="Cambria" w:cs="Times New Roman"/>
          <w:lang w:val="en"/>
        </w:rPr>
        <w:t>the cas</w:t>
      </w:r>
      <w:r>
        <w:rPr>
          <w:rFonts w:ascii="Cambria" w:hAnsi="Cambria" w:cs="Times New Roman"/>
          <w:lang w:val="en"/>
        </w:rPr>
        <w:t>e (from time to time</w:t>
      </w:r>
      <w:r w:rsidRPr="002008C5">
        <w:rPr>
          <w:rFonts w:ascii="Cambria" w:hAnsi="Cambria" w:cs="Times New Roman"/>
          <w:lang w:val="en"/>
        </w:rPr>
        <w:t>).</w:t>
      </w:r>
    </w:p>
    <w:p w14:paraId="3375C469" w14:textId="77777777" w:rsidR="002008C5" w:rsidRPr="002008C5" w:rsidRDefault="002008C5" w:rsidP="002008C5">
      <w:pPr>
        <w:pStyle w:val="ListParagraph"/>
        <w:spacing w:line="264" w:lineRule="auto"/>
        <w:ind w:left="2268"/>
        <w:jc w:val="both"/>
        <w:rPr>
          <w:rFonts w:ascii="Cambria" w:hAnsi="Cambria" w:cs="Times New Roman"/>
        </w:rPr>
      </w:pPr>
    </w:p>
    <w:p w14:paraId="57B7EFD6" w14:textId="2F48B7A6" w:rsidR="00B902FB" w:rsidRPr="00FC5F26" w:rsidRDefault="002008C5" w:rsidP="00FC5F26">
      <w:pPr>
        <w:pStyle w:val="ListParagraph"/>
        <w:numPr>
          <w:ilvl w:val="0"/>
          <w:numId w:val="10"/>
        </w:numPr>
        <w:spacing w:line="264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lang w:val="en"/>
        </w:rPr>
        <w:t>In the event that</w:t>
      </w:r>
      <w:r w:rsidRPr="002008C5">
        <w:rPr>
          <w:rFonts w:ascii="Cambria" w:hAnsi="Cambria" w:cs="Times New Roman"/>
          <w:lang w:val="en"/>
        </w:rPr>
        <w:t xml:space="preserve"> the dispute</w:t>
      </w:r>
      <w:r>
        <w:rPr>
          <w:rFonts w:ascii="Cambria" w:hAnsi="Cambria" w:cs="Times New Roman"/>
          <w:lang w:val="en"/>
        </w:rPr>
        <w:t>s have</w:t>
      </w:r>
      <w:r w:rsidRPr="002008C5">
        <w:rPr>
          <w:rFonts w:ascii="Cambria" w:hAnsi="Cambria" w:cs="Times New Roman"/>
          <w:lang w:val="en"/>
        </w:rPr>
        <w:t xml:space="preserve"> not been initiated at </w:t>
      </w:r>
      <w:r>
        <w:rPr>
          <w:rFonts w:ascii="Cambria" w:hAnsi="Cambria" w:cs="Times New Roman"/>
          <w:lang w:val="en"/>
        </w:rPr>
        <w:t xml:space="preserve">the </w:t>
      </w:r>
      <w:r w:rsidRPr="002008C5">
        <w:rPr>
          <w:rFonts w:ascii="Cambria" w:hAnsi="Cambria" w:cs="Times New Roman"/>
          <w:lang w:val="en"/>
        </w:rPr>
        <w:t xml:space="preserve">Arbitration </w:t>
      </w:r>
      <w:r>
        <w:rPr>
          <w:rFonts w:ascii="Cambria" w:hAnsi="Cambria" w:cs="Times New Roman"/>
          <w:lang w:val="en"/>
        </w:rPr>
        <w:t xml:space="preserve">Center </w:t>
      </w:r>
      <w:r w:rsidRPr="002008C5">
        <w:rPr>
          <w:rFonts w:ascii="Cambria" w:hAnsi="Cambria" w:cs="Times New Roman"/>
          <w:lang w:val="en"/>
        </w:rPr>
        <w:t xml:space="preserve">before they are initiated at the Court: The Court will consider </w:t>
      </w:r>
      <w:r w:rsidR="00FC5F26">
        <w:rPr>
          <w:rFonts w:ascii="Cambria" w:hAnsi="Cambria" w:cs="Times New Roman"/>
          <w:lang w:val="en"/>
        </w:rPr>
        <w:t>accept</w:t>
      </w:r>
      <w:r w:rsidR="00B71520">
        <w:rPr>
          <w:rFonts w:ascii="Cambria" w:hAnsi="Cambria" w:cs="Times New Roman"/>
          <w:lang w:val="en"/>
        </w:rPr>
        <w:t>ing and handling</w:t>
      </w:r>
      <w:r w:rsidR="00FC5F26">
        <w:rPr>
          <w:rFonts w:ascii="Cambria" w:hAnsi="Cambria" w:cs="Times New Roman"/>
          <w:lang w:val="en"/>
        </w:rPr>
        <w:t xml:space="preserve"> them</w:t>
      </w:r>
      <w:r w:rsidRPr="002008C5">
        <w:rPr>
          <w:rFonts w:ascii="Cambria" w:hAnsi="Cambria" w:cs="Times New Roman"/>
          <w:lang w:val="en"/>
        </w:rPr>
        <w:t xml:space="preserve"> </w:t>
      </w:r>
      <w:r w:rsidR="00FC5F26" w:rsidRPr="00FC5F26">
        <w:rPr>
          <w:rFonts w:ascii="Cambria" w:hAnsi="Cambria" w:cs="Times New Roman"/>
        </w:rPr>
        <w:t>under common procedures</w:t>
      </w:r>
      <w:r w:rsidRPr="002008C5">
        <w:rPr>
          <w:rFonts w:ascii="Cambria" w:hAnsi="Cambria" w:cs="Times New Roman"/>
          <w:lang w:val="en"/>
        </w:rPr>
        <w:t>.</w:t>
      </w:r>
    </w:p>
    <w:sectPr w:rsidR="00B902FB" w:rsidRPr="00FC5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408" w14:textId="77777777" w:rsidR="00BD31F5" w:rsidRDefault="00BD31F5" w:rsidP="00814D85">
      <w:pPr>
        <w:spacing w:after="0" w:line="240" w:lineRule="auto"/>
      </w:pPr>
      <w:r>
        <w:separator/>
      </w:r>
    </w:p>
  </w:endnote>
  <w:endnote w:type="continuationSeparator" w:id="0">
    <w:p w14:paraId="6AC19B04" w14:textId="77777777" w:rsidR="00BD31F5" w:rsidRDefault="00BD31F5" w:rsidP="0081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4D65" w14:textId="77777777" w:rsidR="00BD31F5" w:rsidRDefault="00BD31F5" w:rsidP="00814D85">
      <w:pPr>
        <w:spacing w:after="0" w:line="240" w:lineRule="auto"/>
      </w:pPr>
      <w:r>
        <w:separator/>
      </w:r>
    </w:p>
  </w:footnote>
  <w:footnote w:type="continuationSeparator" w:id="0">
    <w:p w14:paraId="51A54BEE" w14:textId="77777777" w:rsidR="00BD31F5" w:rsidRDefault="00BD31F5" w:rsidP="00814D85">
      <w:pPr>
        <w:spacing w:after="0" w:line="240" w:lineRule="auto"/>
      </w:pPr>
      <w:r>
        <w:continuationSeparator/>
      </w:r>
    </w:p>
  </w:footnote>
  <w:footnote w:id="1">
    <w:p w14:paraId="47683037" w14:textId="691EC948" w:rsidR="00814D85" w:rsidRPr="00FF4159" w:rsidRDefault="00814D85">
      <w:pPr>
        <w:pStyle w:val="FootnoteText"/>
        <w:rPr>
          <w:rFonts w:ascii="Cambria" w:hAnsi="Cambria"/>
        </w:rPr>
      </w:pPr>
      <w:r w:rsidRPr="00FF4159">
        <w:rPr>
          <w:rStyle w:val="FootnoteReference"/>
          <w:rFonts w:ascii="Cambria" w:hAnsi="Cambria"/>
        </w:rPr>
        <w:footnoteRef/>
      </w:r>
      <w:r w:rsidR="00B71520">
        <w:rPr>
          <w:rFonts w:ascii="Cambria" w:hAnsi="Cambria"/>
        </w:rPr>
        <w:t xml:space="preserve"> Article 117.1 of the Civil Code</w:t>
      </w:r>
      <w:r w:rsidRPr="00FF4159">
        <w:rPr>
          <w:rFonts w:ascii="Cambria" w:hAnsi="Cambria"/>
        </w:rPr>
        <w:t xml:space="preserve"> 2015</w:t>
      </w:r>
    </w:p>
  </w:footnote>
  <w:footnote w:id="2">
    <w:p w14:paraId="330FEAD5" w14:textId="15E52483" w:rsidR="002B74F8" w:rsidRPr="00FF4159" w:rsidRDefault="002B74F8" w:rsidP="002B74F8">
      <w:pPr>
        <w:pStyle w:val="FootnoteText"/>
        <w:rPr>
          <w:rFonts w:ascii="Cambria" w:hAnsi="Cambria"/>
        </w:rPr>
      </w:pPr>
      <w:r w:rsidRPr="00FF4159">
        <w:rPr>
          <w:rStyle w:val="FootnoteReference"/>
          <w:rFonts w:ascii="Cambria" w:hAnsi="Cambria"/>
        </w:rPr>
        <w:footnoteRef/>
      </w:r>
      <w:r w:rsidR="00B71520">
        <w:rPr>
          <w:rFonts w:ascii="Cambria" w:hAnsi="Cambria"/>
        </w:rPr>
        <w:t xml:space="preserve"> Article 16.1 of the Law on Commercial Arbitration</w:t>
      </w:r>
    </w:p>
  </w:footnote>
  <w:footnote w:id="3">
    <w:p w14:paraId="62407525" w14:textId="0732E0BA" w:rsidR="00E51E64" w:rsidRDefault="00E51E64">
      <w:pPr>
        <w:pStyle w:val="FootnoteText"/>
      </w:pPr>
      <w:r w:rsidRPr="00FF4159">
        <w:rPr>
          <w:rStyle w:val="FootnoteReference"/>
          <w:rFonts w:ascii="Cambria" w:hAnsi="Cambria"/>
        </w:rPr>
        <w:footnoteRef/>
      </w:r>
      <w:r w:rsidR="00B71520">
        <w:rPr>
          <w:rFonts w:ascii="Cambria" w:hAnsi="Cambria"/>
        </w:rPr>
        <w:t xml:space="preserve"> Article 16.2 of the Law on Commercial Arbitration</w:t>
      </w:r>
    </w:p>
  </w:footnote>
  <w:footnote w:id="4">
    <w:p w14:paraId="5DDAFBDC" w14:textId="1FB82FC9" w:rsidR="00E51E64" w:rsidRPr="00FF4159" w:rsidRDefault="00E51E64">
      <w:pPr>
        <w:pStyle w:val="FootnoteText"/>
        <w:rPr>
          <w:rFonts w:ascii="Cambria" w:hAnsi="Cambria"/>
        </w:rPr>
      </w:pPr>
      <w:r w:rsidRPr="00FF4159">
        <w:rPr>
          <w:rStyle w:val="FootnoteReference"/>
          <w:rFonts w:ascii="Cambria" w:hAnsi="Cambria"/>
        </w:rPr>
        <w:footnoteRef/>
      </w:r>
      <w:r w:rsidR="00FC5F26">
        <w:rPr>
          <w:rFonts w:ascii="Cambria" w:hAnsi="Cambria"/>
        </w:rPr>
        <w:t xml:space="preserve"> Article</w:t>
      </w:r>
      <w:r w:rsidRPr="00FF4159">
        <w:rPr>
          <w:rFonts w:ascii="Cambria" w:hAnsi="Cambria"/>
        </w:rPr>
        <w:t xml:space="preserve"> 18 </w:t>
      </w:r>
      <w:r w:rsidR="00FC5F26">
        <w:rPr>
          <w:rFonts w:ascii="Cambria" w:hAnsi="Cambria"/>
        </w:rPr>
        <w:t xml:space="preserve">of </w:t>
      </w:r>
      <w:r w:rsidR="00FC5F26" w:rsidRPr="00FC5F26">
        <w:rPr>
          <w:rFonts w:ascii="Cambria" w:hAnsi="Cambria"/>
          <w:iCs/>
          <w:lang w:val="en"/>
        </w:rPr>
        <w:t>Law on Commercial Arbitration</w:t>
      </w:r>
    </w:p>
  </w:footnote>
  <w:footnote w:id="5">
    <w:p w14:paraId="34FD1B96" w14:textId="70B80A33" w:rsidR="00E51E64" w:rsidRDefault="00E51E64">
      <w:pPr>
        <w:pStyle w:val="FootnoteText"/>
      </w:pPr>
      <w:r w:rsidRPr="00FF4159">
        <w:rPr>
          <w:rStyle w:val="FootnoteReference"/>
          <w:rFonts w:ascii="Cambria" w:hAnsi="Cambria"/>
        </w:rPr>
        <w:footnoteRef/>
      </w:r>
      <w:r w:rsidR="00FC5F26">
        <w:rPr>
          <w:rFonts w:ascii="Cambria" w:hAnsi="Cambria"/>
        </w:rPr>
        <w:t xml:space="preserve"> Article 4 of the Resolution No. 01/2014/NQ-HD</w:t>
      </w:r>
      <w:r w:rsidRPr="00FF4159">
        <w:rPr>
          <w:rFonts w:ascii="Cambria" w:hAnsi="Cambria"/>
        </w:rPr>
        <w:t>TP</w:t>
      </w:r>
    </w:p>
  </w:footnote>
  <w:footnote w:id="6">
    <w:p w14:paraId="6D181C36" w14:textId="0D9C186E" w:rsidR="00E51E64" w:rsidRPr="00FF4159" w:rsidRDefault="00E51E64">
      <w:pPr>
        <w:pStyle w:val="FootnoteText"/>
        <w:rPr>
          <w:rFonts w:ascii="Cambria" w:hAnsi="Cambria"/>
        </w:rPr>
      </w:pPr>
      <w:r w:rsidRPr="00FF4159">
        <w:rPr>
          <w:rStyle w:val="FootnoteReference"/>
          <w:rFonts w:ascii="Cambria" w:hAnsi="Cambria"/>
        </w:rPr>
        <w:footnoteRef/>
      </w:r>
      <w:r w:rsidR="00FC5F26">
        <w:rPr>
          <w:rFonts w:ascii="Cambria" w:hAnsi="Cambria"/>
        </w:rPr>
        <w:t xml:space="preserve"> Article 2.4 of the Resolution No. 01/2014/NQ-HD</w:t>
      </w:r>
      <w:r w:rsidRPr="00FF4159">
        <w:rPr>
          <w:rFonts w:ascii="Cambria" w:hAnsi="Cambria"/>
        </w:rPr>
        <w:t>TP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609"/>
    <w:multiLevelType w:val="hybridMultilevel"/>
    <w:tmpl w:val="85A6B412"/>
    <w:lvl w:ilvl="0" w:tplc="EC2AB5CA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A2731"/>
    <w:multiLevelType w:val="hybridMultilevel"/>
    <w:tmpl w:val="BF8A88BC"/>
    <w:lvl w:ilvl="0" w:tplc="6F9E8B7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85FAC"/>
    <w:multiLevelType w:val="hybridMultilevel"/>
    <w:tmpl w:val="0E424B88"/>
    <w:lvl w:ilvl="0" w:tplc="71EAC1B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87E06"/>
    <w:multiLevelType w:val="hybridMultilevel"/>
    <w:tmpl w:val="9B7C8D6E"/>
    <w:lvl w:ilvl="0" w:tplc="85081108">
      <w:start w:val="1"/>
      <w:numFmt w:val="bullet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F0B4FC4"/>
    <w:multiLevelType w:val="hybridMultilevel"/>
    <w:tmpl w:val="A4106942"/>
    <w:lvl w:ilvl="0" w:tplc="CB9CDE32">
      <w:start w:val="1"/>
      <w:numFmt w:val="decimal"/>
      <w:lvlText w:val="2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1F2B"/>
    <w:multiLevelType w:val="hybridMultilevel"/>
    <w:tmpl w:val="0F00E084"/>
    <w:lvl w:ilvl="0" w:tplc="F55EB4A8">
      <w:start w:val="1"/>
      <w:numFmt w:val="bulle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1A2352"/>
    <w:multiLevelType w:val="hybridMultilevel"/>
    <w:tmpl w:val="FBE8A7BC"/>
    <w:lvl w:ilvl="0" w:tplc="FDAAF7AA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7" w15:restartNumberingAfterBreak="0">
    <w:nsid w:val="52223352"/>
    <w:multiLevelType w:val="hybridMultilevel"/>
    <w:tmpl w:val="286ADF88"/>
    <w:lvl w:ilvl="0" w:tplc="198A3478">
      <w:start w:val="1"/>
      <w:numFmt w:val="decimal"/>
      <w:lvlText w:val="1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43FB4"/>
    <w:multiLevelType w:val="hybridMultilevel"/>
    <w:tmpl w:val="FBE8A7BC"/>
    <w:lvl w:ilvl="0" w:tplc="FDAAF7AA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9" w15:restartNumberingAfterBreak="0">
    <w:nsid w:val="6D192677"/>
    <w:multiLevelType w:val="hybridMultilevel"/>
    <w:tmpl w:val="FBE8A7BC"/>
    <w:lvl w:ilvl="0" w:tplc="FDAAF7AA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74ED7FE6"/>
    <w:multiLevelType w:val="hybridMultilevel"/>
    <w:tmpl w:val="FBE8A7BC"/>
    <w:lvl w:ilvl="0" w:tplc="FDAAF7AA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05"/>
    <w:rsid w:val="00017167"/>
    <w:rsid w:val="00034BDE"/>
    <w:rsid w:val="00082D25"/>
    <w:rsid w:val="000D65C7"/>
    <w:rsid w:val="000E188E"/>
    <w:rsid w:val="0011461D"/>
    <w:rsid w:val="001C4B8B"/>
    <w:rsid w:val="002008C5"/>
    <w:rsid w:val="002338F4"/>
    <w:rsid w:val="00285B05"/>
    <w:rsid w:val="00295B4E"/>
    <w:rsid w:val="002B74F8"/>
    <w:rsid w:val="002F3297"/>
    <w:rsid w:val="00361ADB"/>
    <w:rsid w:val="00386F32"/>
    <w:rsid w:val="00393259"/>
    <w:rsid w:val="00395AC9"/>
    <w:rsid w:val="003C0970"/>
    <w:rsid w:val="00413E7D"/>
    <w:rsid w:val="004542F4"/>
    <w:rsid w:val="00476338"/>
    <w:rsid w:val="0048453C"/>
    <w:rsid w:val="004A6C17"/>
    <w:rsid w:val="005B18EC"/>
    <w:rsid w:val="00612AC2"/>
    <w:rsid w:val="00633AF3"/>
    <w:rsid w:val="007912F8"/>
    <w:rsid w:val="0079203F"/>
    <w:rsid w:val="00814D85"/>
    <w:rsid w:val="00843343"/>
    <w:rsid w:val="00855DE2"/>
    <w:rsid w:val="0086307C"/>
    <w:rsid w:val="00867042"/>
    <w:rsid w:val="008B4025"/>
    <w:rsid w:val="00901FB0"/>
    <w:rsid w:val="00913CE0"/>
    <w:rsid w:val="009C78E1"/>
    <w:rsid w:val="009E603C"/>
    <w:rsid w:val="00A704FC"/>
    <w:rsid w:val="00A9731E"/>
    <w:rsid w:val="00AC1797"/>
    <w:rsid w:val="00B05E7D"/>
    <w:rsid w:val="00B21777"/>
    <w:rsid w:val="00B3503C"/>
    <w:rsid w:val="00B506A2"/>
    <w:rsid w:val="00B54D39"/>
    <w:rsid w:val="00B71520"/>
    <w:rsid w:val="00B902FB"/>
    <w:rsid w:val="00BB3B70"/>
    <w:rsid w:val="00BB4C03"/>
    <w:rsid w:val="00BD31F5"/>
    <w:rsid w:val="00C33B61"/>
    <w:rsid w:val="00C40DC4"/>
    <w:rsid w:val="00C87A9B"/>
    <w:rsid w:val="00CB4000"/>
    <w:rsid w:val="00CC07F3"/>
    <w:rsid w:val="00CC7B08"/>
    <w:rsid w:val="00CE2C90"/>
    <w:rsid w:val="00D44F16"/>
    <w:rsid w:val="00D831A3"/>
    <w:rsid w:val="00E12D5C"/>
    <w:rsid w:val="00E51E64"/>
    <w:rsid w:val="00E643C7"/>
    <w:rsid w:val="00E70944"/>
    <w:rsid w:val="00F11AF5"/>
    <w:rsid w:val="00F26934"/>
    <w:rsid w:val="00F628C7"/>
    <w:rsid w:val="00F84AD8"/>
    <w:rsid w:val="00FB3472"/>
    <w:rsid w:val="00FC5F26"/>
    <w:rsid w:val="00FF0FA1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70DF"/>
  <w15:chartTrackingRefBased/>
  <w15:docId w15:val="{480C2DA3-663E-4658-BE2C-F7A02B0B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D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4D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D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4D85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3B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3B70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B21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7833C-B9F2-4333-A720-4A0D4D67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Truc</dc:creator>
  <cp:keywords/>
  <dc:description/>
  <cp:lastModifiedBy>Tram Ho (ADK Lawyers)</cp:lastModifiedBy>
  <cp:revision>32</cp:revision>
  <dcterms:created xsi:type="dcterms:W3CDTF">2021-10-06T03:02:00Z</dcterms:created>
  <dcterms:modified xsi:type="dcterms:W3CDTF">2021-10-24T13:56:00Z</dcterms:modified>
</cp:coreProperties>
</file>