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74D79" w14:textId="77777777" w:rsidR="00714BB2" w:rsidRDefault="00714BB2" w:rsidP="007F4B3D">
      <w:pPr>
        <w:jc w:val="both"/>
        <w:rPr>
          <w:rFonts w:ascii="Arial" w:eastAsia="Times New Roman" w:hAnsi="Arial" w:cs="Arial"/>
          <w:b/>
          <w:bCs/>
          <w:sz w:val="24"/>
          <w:szCs w:val="24"/>
        </w:rPr>
      </w:pPr>
    </w:p>
    <w:p w14:paraId="68779605" w14:textId="20B80405" w:rsidR="00714BB2" w:rsidRDefault="00714BB2" w:rsidP="00714BB2">
      <w:pPr>
        <w:jc w:val="center"/>
        <w:rPr>
          <w:rFonts w:ascii="Arial" w:hAnsi="Arial" w:cs="Arial"/>
        </w:rPr>
      </w:pPr>
      <w:r w:rsidRPr="00714BB2">
        <w:rPr>
          <w:rFonts w:ascii="Arial" w:eastAsia="Times New Roman" w:hAnsi="Arial" w:cs="Arial"/>
          <w:b/>
          <w:bCs/>
          <w:sz w:val="24"/>
          <w:szCs w:val="24"/>
        </w:rPr>
        <w:t>M&amp;A STRUCTURES, ADVANTAGES, AND DISADVANTAGES OF EACH TYPE</w:t>
      </w:r>
    </w:p>
    <w:p w14:paraId="4F6D2595" w14:textId="0B1CBC7C" w:rsidR="00714BB2" w:rsidRPr="00714BB2" w:rsidRDefault="00714BB2" w:rsidP="00714BB2">
      <w:pPr>
        <w:pStyle w:val="NormalWeb"/>
        <w:jc w:val="both"/>
        <w:rPr>
          <w:rFonts w:ascii="Arial" w:hAnsi="Arial" w:cs="Arial"/>
        </w:rPr>
      </w:pPr>
      <w:r w:rsidRPr="00714BB2">
        <w:rPr>
          <w:rFonts w:ascii="Arial" w:hAnsi="Arial" w:cs="Arial"/>
        </w:rPr>
        <w:t xml:space="preserve">Over the past decade, M&amp;A activity in Vietnam has increased greatly. The market has witnessed many big deals, such as between KEB Hana Bank (South Korea) and BIDV, or between </w:t>
      </w:r>
      <w:proofErr w:type="spellStart"/>
      <w:r w:rsidRPr="00714BB2">
        <w:rPr>
          <w:rFonts w:ascii="Arial" w:hAnsi="Arial" w:cs="Arial"/>
        </w:rPr>
        <w:t>VinCommerce</w:t>
      </w:r>
      <w:proofErr w:type="spellEnd"/>
      <w:r w:rsidRPr="00714BB2">
        <w:rPr>
          <w:rFonts w:ascii="Arial" w:hAnsi="Arial" w:cs="Arial"/>
        </w:rPr>
        <w:t xml:space="preserve"> and Masan Group, etc. The positive factors helping motivate the Vietnamese M&amp;A market include the changes to the legal framework on enterprises and investment, the participation in new-generation FTAs, or the internal development of enterprises.</w:t>
      </w:r>
    </w:p>
    <w:p w14:paraId="294795FA" w14:textId="77777777" w:rsidR="00714BB2" w:rsidRPr="00714BB2" w:rsidRDefault="00714BB2" w:rsidP="00714BB2">
      <w:pPr>
        <w:pStyle w:val="NormalWeb"/>
        <w:jc w:val="both"/>
        <w:rPr>
          <w:rFonts w:ascii="Arial" w:hAnsi="Arial" w:cs="Arial"/>
        </w:rPr>
      </w:pPr>
      <w:r w:rsidRPr="00714BB2">
        <w:rPr>
          <w:rFonts w:ascii="Arial" w:hAnsi="Arial" w:cs="Arial"/>
        </w:rPr>
        <w:t>An M&amp;A transaction can be implemented in many forms. This article will review these M&amp;A structures along with the advantages and disadvantages of each type to help investors have an insight, from which investors can make a choice that tailors to their business needs and characteristics.</w:t>
      </w:r>
    </w:p>
    <w:p w14:paraId="3A517149" w14:textId="77777777" w:rsidR="00714BB2" w:rsidRPr="00714BB2" w:rsidRDefault="00714BB2" w:rsidP="00714BB2">
      <w:pPr>
        <w:pStyle w:val="NormalWeb"/>
        <w:jc w:val="both"/>
        <w:rPr>
          <w:rFonts w:ascii="Arial" w:hAnsi="Arial" w:cs="Arial"/>
        </w:rPr>
      </w:pPr>
      <w:r w:rsidRPr="00714BB2">
        <w:rPr>
          <w:rStyle w:val="Strong"/>
          <w:rFonts w:ascii="Arial" w:hAnsi="Arial" w:cs="Arial"/>
        </w:rPr>
        <w:t xml:space="preserve">M&amp;A definition </w:t>
      </w:r>
    </w:p>
    <w:p w14:paraId="6173D2B6" w14:textId="77777777" w:rsidR="00714BB2" w:rsidRPr="00714BB2" w:rsidRDefault="00714BB2" w:rsidP="00714BB2">
      <w:pPr>
        <w:pStyle w:val="NormalWeb"/>
        <w:jc w:val="both"/>
        <w:rPr>
          <w:rFonts w:ascii="Arial" w:hAnsi="Arial" w:cs="Arial"/>
        </w:rPr>
      </w:pPr>
      <w:r w:rsidRPr="00714BB2">
        <w:rPr>
          <w:rFonts w:ascii="Arial" w:hAnsi="Arial" w:cs="Arial"/>
        </w:rPr>
        <w:t>“Mergers and Acquisitions”, abbreviated as M&amp;A, translated into Vietnamese as “</w:t>
      </w:r>
      <w:proofErr w:type="spellStart"/>
      <w:r w:rsidRPr="00714BB2">
        <w:rPr>
          <w:rFonts w:ascii="Arial" w:hAnsi="Arial" w:cs="Arial"/>
        </w:rPr>
        <w:t>Sáp</w:t>
      </w:r>
      <w:proofErr w:type="spellEnd"/>
      <w:r w:rsidRPr="00714BB2">
        <w:rPr>
          <w:rFonts w:ascii="Arial" w:hAnsi="Arial" w:cs="Arial"/>
        </w:rPr>
        <w:t xml:space="preserve"> </w:t>
      </w:r>
      <w:proofErr w:type="spellStart"/>
      <w:r w:rsidRPr="00714BB2">
        <w:rPr>
          <w:rFonts w:ascii="Arial" w:hAnsi="Arial" w:cs="Arial"/>
        </w:rPr>
        <w:t>nhập</w:t>
      </w:r>
      <w:proofErr w:type="spellEnd"/>
      <w:r w:rsidRPr="00714BB2">
        <w:rPr>
          <w:rFonts w:ascii="Arial" w:hAnsi="Arial" w:cs="Arial"/>
        </w:rPr>
        <w:t xml:space="preserve"> và Mua </w:t>
      </w:r>
      <w:proofErr w:type="spellStart"/>
      <w:r w:rsidRPr="00714BB2">
        <w:rPr>
          <w:rFonts w:ascii="Arial" w:hAnsi="Arial" w:cs="Arial"/>
        </w:rPr>
        <w:t>lại</w:t>
      </w:r>
      <w:proofErr w:type="spellEnd"/>
      <w:r w:rsidRPr="00714BB2">
        <w:rPr>
          <w:rFonts w:ascii="Arial" w:hAnsi="Arial" w:cs="Arial"/>
        </w:rPr>
        <w:t>”, is an umbrella term referring to activities of consolidation through forms of financial transactions. In fact, there are still certain differences between Mergers and Acquisitions in the form of implementation, the nature of the transaction or the legal consequence after the transaction is completed.</w:t>
      </w:r>
    </w:p>
    <w:p w14:paraId="33677E1D" w14:textId="77777777" w:rsidR="00714BB2" w:rsidRPr="00714BB2" w:rsidRDefault="00714BB2" w:rsidP="00714BB2">
      <w:pPr>
        <w:pStyle w:val="NormalWeb"/>
        <w:jc w:val="both"/>
        <w:rPr>
          <w:rFonts w:ascii="Arial" w:hAnsi="Arial" w:cs="Arial"/>
        </w:rPr>
      </w:pPr>
      <w:r w:rsidRPr="00714BB2">
        <w:rPr>
          <w:rFonts w:ascii="Arial" w:hAnsi="Arial" w:cs="Arial"/>
        </w:rPr>
        <w:t>There are three types of transaction structures that can be applied to an M&amp;A deal, including: acquisition of assets of the selling enterprise (also known as the target company); acquisition of shares (for joint-stock companies) or acquisition of capital contribution (for limited liability companies); or, merger.</w:t>
      </w:r>
    </w:p>
    <w:p w14:paraId="245DEAE4" w14:textId="77777777" w:rsidR="00714BB2" w:rsidRPr="00714BB2" w:rsidRDefault="00714BB2" w:rsidP="00714BB2">
      <w:pPr>
        <w:pStyle w:val="Heading2"/>
        <w:jc w:val="both"/>
        <w:rPr>
          <w:rFonts w:ascii="Arial" w:hAnsi="Arial" w:cs="Arial"/>
          <w:color w:val="auto"/>
        </w:rPr>
      </w:pPr>
      <w:r w:rsidRPr="00714BB2">
        <w:rPr>
          <w:rStyle w:val="Strong"/>
          <w:rFonts w:ascii="Arial" w:hAnsi="Arial" w:cs="Arial"/>
          <w:b/>
          <w:bCs/>
          <w:color w:val="auto"/>
          <w:sz w:val="27"/>
          <w:szCs w:val="27"/>
        </w:rPr>
        <w:t>1. Asset acquisition</w:t>
      </w:r>
    </w:p>
    <w:p w14:paraId="4208E3D3" w14:textId="77777777" w:rsidR="00714BB2" w:rsidRPr="00714BB2" w:rsidRDefault="00714BB2" w:rsidP="00714BB2">
      <w:pPr>
        <w:pStyle w:val="NormalWeb"/>
        <w:jc w:val="both"/>
        <w:rPr>
          <w:rFonts w:ascii="Arial" w:hAnsi="Arial" w:cs="Arial"/>
        </w:rPr>
      </w:pPr>
      <w:r w:rsidRPr="00714BB2">
        <w:rPr>
          <w:rFonts w:ascii="Arial" w:hAnsi="Arial" w:cs="Arial"/>
        </w:rPr>
        <w:t>In this structure, the target company will transfer its assets to the buyer. The target company's assets usually include land use rights, factories, warehouses, machinery, production equipment, intangible assets such as trademarks, patents, copyrights, etc.</w:t>
      </w:r>
    </w:p>
    <w:p w14:paraId="6A18FBED" w14:textId="77777777" w:rsidR="00714BB2" w:rsidRPr="00714BB2" w:rsidRDefault="00714BB2" w:rsidP="00714BB2">
      <w:pPr>
        <w:pStyle w:val="NormalWeb"/>
        <w:jc w:val="both"/>
        <w:rPr>
          <w:rFonts w:ascii="Arial" w:hAnsi="Arial" w:cs="Arial"/>
        </w:rPr>
      </w:pPr>
      <w:r w:rsidRPr="00714BB2">
        <w:rPr>
          <w:rStyle w:val="Emphasis"/>
          <w:rFonts w:ascii="Arial" w:hAnsi="Arial" w:cs="Arial"/>
        </w:rPr>
        <w:t>Advantages:</w:t>
      </w:r>
    </w:p>
    <w:p w14:paraId="5B85B0FA" w14:textId="77777777" w:rsidR="00714BB2" w:rsidRPr="00714BB2" w:rsidRDefault="00714BB2" w:rsidP="006E657E">
      <w:pPr>
        <w:numPr>
          <w:ilvl w:val="0"/>
          <w:numId w:val="1"/>
        </w:numPr>
        <w:spacing w:before="100" w:beforeAutospacing="1" w:after="100" w:afterAutospacing="1" w:line="240" w:lineRule="auto"/>
        <w:jc w:val="both"/>
        <w:rPr>
          <w:rFonts w:ascii="Arial" w:hAnsi="Arial" w:cs="Arial"/>
        </w:rPr>
      </w:pPr>
      <w:r w:rsidRPr="00714BB2">
        <w:rPr>
          <w:rFonts w:ascii="Arial" w:hAnsi="Arial" w:cs="Arial"/>
        </w:rPr>
        <w:t>Be flexible in choosing the type of property to buy and sell.</w:t>
      </w:r>
    </w:p>
    <w:p w14:paraId="32E346A8" w14:textId="77777777" w:rsidR="00714BB2" w:rsidRPr="00714BB2" w:rsidRDefault="00714BB2" w:rsidP="006E657E">
      <w:pPr>
        <w:numPr>
          <w:ilvl w:val="0"/>
          <w:numId w:val="1"/>
        </w:numPr>
        <w:spacing w:before="100" w:beforeAutospacing="1" w:after="100" w:afterAutospacing="1" w:line="240" w:lineRule="auto"/>
        <w:jc w:val="both"/>
        <w:rPr>
          <w:rFonts w:ascii="Arial" w:hAnsi="Arial" w:cs="Arial"/>
        </w:rPr>
      </w:pPr>
      <w:r w:rsidRPr="00714BB2">
        <w:rPr>
          <w:rFonts w:ascii="Arial" w:hAnsi="Arial" w:cs="Arial"/>
        </w:rPr>
        <w:t>Not directly responsible for the debts of the target company.</w:t>
      </w:r>
    </w:p>
    <w:p w14:paraId="541A5AB8" w14:textId="77777777" w:rsidR="00714BB2" w:rsidRPr="00714BB2" w:rsidRDefault="00714BB2" w:rsidP="006E657E">
      <w:pPr>
        <w:numPr>
          <w:ilvl w:val="0"/>
          <w:numId w:val="1"/>
        </w:numPr>
        <w:spacing w:before="100" w:beforeAutospacing="1" w:after="100" w:afterAutospacing="1" w:line="240" w:lineRule="auto"/>
        <w:jc w:val="both"/>
        <w:rPr>
          <w:rFonts w:ascii="Arial" w:hAnsi="Arial" w:cs="Arial"/>
        </w:rPr>
      </w:pPr>
      <w:r w:rsidRPr="00714BB2">
        <w:rPr>
          <w:rFonts w:ascii="Arial" w:hAnsi="Arial" w:cs="Arial"/>
        </w:rPr>
        <w:t>The owner, capital contributor or shareholder still owns the target company.</w:t>
      </w:r>
    </w:p>
    <w:p w14:paraId="12172DD2" w14:textId="77777777" w:rsidR="00714BB2" w:rsidRPr="00714BB2" w:rsidRDefault="00714BB2" w:rsidP="00714BB2">
      <w:pPr>
        <w:pStyle w:val="NormalWeb"/>
        <w:jc w:val="both"/>
        <w:rPr>
          <w:rFonts w:ascii="Arial" w:hAnsi="Arial" w:cs="Arial"/>
        </w:rPr>
      </w:pPr>
      <w:r w:rsidRPr="00714BB2">
        <w:rPr>
          <w:rStyle w:val="Emphasis"/>
          <w:rFonts w:ascii="Arial" w:hAnsi="Arial" w:cs="Arial"/>
        </w:rPr>
        <w:t>Disadvantages:</w:t>
      </w:r>
    </w:p>
    <w:p w14:paraId="1E459720" w14:textId="77777777" w:rsidR="00714BB2" w:rsidRPr="00714BB2" w:rsidRDefault="00714BB2" w:rsidP="006E657E">
      <w:pPr>
        <w:numPr>
          <w:ilvl w:val="0"/>
          <w:numId w:val="2"/>
        </w:numPr>
        <w:spacing w:before="100" w:beforeAutospacing="1" w:after="100" w:afterAutospacing="1" w:line="240" w:lineRule="auto"/>
        <w:jc w:val="both"/>
        <w:rPr>
          <w:rFonts w:ascii="Arial" w:hAnsi="Arial" w:cs="Arial"/>
        </w:rPr>
      </w:pPr>
      <w:r w:rsidRPr="00714BB2">
        <w:rPr>
          <w:rFonts w:ascii="Arial" w:hAnsi="Arial" w:cs="Arial"/>
        </w:rPr>
        <w:t>Some assets of the target company cannot be transferred. For example: commercial advantages, customer data.</w:t>
      </w:r>
    </w:p>
    <w:p w14:paraId="6EC36530" w14:textId="77777777" w:rsidR="00714BB2" w:rsidRPr="00714BB2" w:rsidRDefault="00714BB2" w:rsidP="006E657E">
      <w:pPr>
        <w:numPr>
          <w:ilvl w:val="0"/>
          <w:numId w:val="2"/>
        </w:numPr>
        <w:spacing w:before="100" w:beforeAutospacing="1" w:after="100" w:afterAutospacing="1" w:line="240" w:lineRule="auto"/>
        <w:jc w:val="both"/>
        <w:rPr>
          <w:rFonts w:ascii="Arial" w:hAnsi="Arial" w:cs="Arial"/>
        </w:rPr>
      </w:pPr>
      <w:r w:rsidRPr="00714BB2">
        <w:rPr>
          <w:rFonts w:ascii="Arial" w:hAnsi="Arial" w:cs="Arial"/>
        </w:rPr>
        <w:t>High tax rate.</w:t>
      </w:r>
    </w:p>
    <w:p w14:paraId="590DD5FA" w14:textId="77777777" w:rsidR="00714BB2" w:rsidRPr="00714BB2" w:rsidRDefault="00714BB2" w:rsidP="00714BB2">
      <w:pPr>
        <w:pStyle w:val="NormalWeb"/>
        <w:jc w:val="both"/>
        <w:rPr>
          <w:rFonts w:ascii="Arial" w:hAnsi="Arial" w:cs="Arial"/>
        </w:rPr>
      </w:pPr>
      <w:r w:rsidRPr="00714BB2">
        <w:rPr>
          <w:rFonts w:ascii="Arial" w:hAnsi="Arial" w:cs="Arial"/>
        </w:rPr>
        <w:lastRenderedPageBreak/>
        <w:t>According to the provisions of Article 2 of Circular No. 96/2015/TT-BTC, in property transactions, income from real estate transfer and investment project transfer is subject to corporate income tax at the tax rate of 20%.</w:t>
      </w:r>
    </w:p>
    <w:p w14:paraId="02D6B543" w14:textId="77777777" w:rsidR="00714BB2" w:rsidRPr="00714BB2" w:rsidRDefault="00714BB2" w:rsidP="006E657E">
      <w:pPr>
        <w:numPr>
          <w:ilvl w:val="0"/>
          <w:numId w:val="3"/>
        </w:numPr>
        <w:spacing w:before="100" w:beforeAutospacing="1" w:after="100" w:afterAutospacing="1" w:line="240" w:lineRule="auto"/>
        <w:jc w:val="both"/>
        <w:rPr>
          <w:rFonts w:ascii="Arial" w:hAnsi="Arial" w:cs="Arial"/>
        </w:rPr>
      </w:pPr>
      <w:r w:rsidRPr="00714BB2">
        <w:rPr>
          <w:rFonts w:ascii="Arial" w:hAnsi="Arial" w:cs="Arial"/>
        </w:rPr>
        <w:t>Since each type of asset has different transfer conditions, the execution time is longer than other transaction structures.</w:t>
      </w:r>
    </w:p>
    <w:p w14:paraId="01F46BDD" w14:textId="77777777" w:rsidR="00714BB2" w:rsidRPr="00714BB2" w:rsidRDefault="00714BB2" w:rsidP="00714BB2">
      <w:pPr>
        <w:pStyle w:val="NormalWeb"/>
        <w:jc w:val="both"/>
        <w:rPr>
          <w:rFonts w:ascii="Arial" w:hAnsi="Arial" w:cs="Arial"/>
        </w:rPr>
      </w:pPr>
      <w:r w:rsidRPr="00714BB2">
        <w:rPr>
          <w:rFonts w:ascii="Arial" w:hAnsi="Arial" w:cs="Arial"/>
        </w:rPr>
        <w:t>In some cases, based on its data source, if the tax agency thinks that the transfer price is not suitable with the market price, the property transfer price will have to be independently appraised by a third party and provided with a written appraisal for review.</w:t>
      </w:r>
    </w:p>
    <w:p w14:paraId="18DAAA52" w14:textId="77777777" w:rsidR="00714BB2" w:rsidRPr="00714BB2" w:rsidRDefault="00714BB2" w:rsidP="00714BB2">
      <w:pPr>
        <w:pStyle w:val="Heading2"/>
        <w:jc w:val="both"/>
        <w:rPr>
          <w:rFonts w:ascii="Arial" w:hAnsi="Arial" w:cs="Arial"/>
          <w:color w:val="auto"/>
        </w:rPr>
      </w:pPr>
      <w:r w:rsidRPr="00714BB2">
        <w:rPr>
          <w:rStyle w:val="Strong"/>
          <w:rFonts w:ascii="Arial" w:hAnsi="Arial" w:cs="Arial"/>
          <w:b/>
          <w:bCs/>
          <w:color w:val="auto"/>
          <w:sz w:val="27"/>
          <w:szCs w:val="27"/>
        </w:rPr>
        <w:t>2. Shares or capital contribution acquisition</w:t>
      </w:r>
    </w:p>
    <w:p w14:paraId="17C4DCA3" w14:textId="77777777" w:rsidR="00714BB2" w:rsidRPr="00714BB2" w:rsidRDefault="00714BB2" w:rsidP="00714BB2">
      <w:pPr>
        <w:pStyle w:val="NormalWeb"/>
        <w:jc w:val="both"/>
        <w:rPr>
          <w:rFonts w:ascii="Arial" w:hAnsi="Arial" w:cs="Arial"/>
        </w:rPr>
      </w:pPr>
      <w:r w:rsidRPr="00714BB2">
        <w:rPr>
          <w:rFonts w:ascii="Arial" w:hAnsi="Arial" w:cs="Arial"/>
        </w:rPr>
        <w:t>In contrast to the asset acquisition, the buyer will buy shares of shareholders or contributed capital of members to own the target company. From there, the buyer will own all of the company's assets.</w:t>
      </w:r>
    </w:p>
    <w:p w14:paraId="765104B0" w14:textId="77777777" w:rsidR="00714BB2" w:rsidRPr="00714BB2" w:rsidRDefault="00714BB2" w:rsidP="00714BB2">
      <w:pPr>
        <w:pStyle w:val="NormalWeb"/>
        <w:jc w:val="both"/>
        <w:rPr>
          <w:rFonts w:ascii="Arial" w:hAnsi="Arial" w:cs="Arial"/>
        </w:rPr>
      </w:pPr>
      <w:r w:rsidRPr="00714BB2">
        <w:rPr>
          <w:rStyle w:val="Emphasis"/>
          <w:rFonts w:ascii="Arial" w:hAnsi="Arial" w:cs="Arial"/>
        </w:rPr>
        <w:t>Advantages</w:t>
      </w:r>
      <w:r w:rsidRPr="00714BB2">
        <w:rPr>
          <w:rFonts w:ascii="Arial" w:hAnsi="Arial" w:cs="Arial"/>
        </w:rPr>
        <w:t>:</w:t>
      </w:r>
    </w:p>
    <w:p w14:paraId="1D2DD9C8" w14:textId="77777777" w:rsidR="00714BB2" w:rsidRPr="00714BB2" w:rsidRDefault="00714BB2" w:rsidP="006E657E">
      <w:pPr>
        <w:numPr>
          <w:ilvl w:val="0"/>
          <w:numId w:val="4"/>
        </w:numPr>
        <w:spacing w:before="100" w:beforeAutospacing="1" w:after="100" w:afterAutospacing="1" w:line="240" w:lineRule="auto"/>
        <w:jc w:val="both"/>
        <w:rPr>
          <w:rFonts w:ascii="Arial" w:hAnsi="Arial" w:cs="Arial"/>
        </w:rPr>
      </w:pPr>
      <w:r w:rsidRPr="00714BB2">
        <w:rPr>
          <w:rFonts w:ascii="Arial" w:hAnsi="Arial" w:cs="Arial"/>
        </w:rPr>
        <w:t>Fewer tax costs, especially for sellers.</w:t>
      </w:r>
    </w:p>
    <w:p w14:paraId="03088914" w14:textId="77777777" w:rsidR="00714BB2" w:rsidRPr="00714BB2" w:rsidRDefault="00714BB2" w:rsidP="006E657E">
      <w:pPr>
        <w:numPr>
          <w:ilvl w:val="0"/>
          <w:numId w:val="4"/>
        </w:numPr>
        <w:spacing w:before="100" w:beforeAutospacing="1" w:after="100" w:afterAutospacing="1" w:line="240" w:lineRule="auto"/>
        <w:jc w:val="both"/>
        <w:rPr>
          <w:rFonts w:ascii="Arial" w:hAnsi="Arial" w:cs="Arial"/>
        </w:rPr>
      </w:pPr>
      <w:r w:rsidRPr="00714BB2">
        <w:rPr>
          <w:rFonts w:ascii="Arial" w:hAnsi="Arial" w:cs="Arial"/>
        </w:rPr>
        <w:t>The acquisition of shares or capital contribution is easy to negotiate.</w:t>
      </w:r>
    </w:p>
    <w:p w14:paraId="797F7950" w14:textId="77777777" w:rsidR="00714BB2" w:rsidRPr="00714BB2" w:rsidRDefault="00714BB2" w:rsidP="006E657E">
      <w:pPr>
        <w:numPr>
          <w:ilvl w:val="0"/>
          <w:numId w:val="4"/>
        </w:numPr>
        <w:spacing w:before="100" w:beforeAutospacing="1" w:after="100" w:afterAutospacing="1" w:line="240" w:lineRule="auto"/>
        <w:jc w:val="both"/>
        <w:rPr>
          <w:rFonts w:ascii="Arial" w:hAnsi="Arial" w:cs="Arial"/>
        </w:rPr>
      </w:pPr>
      <w:r w:rsidRPr="00714BB2">
        <w:rPr>
          <w:rFonts w:ascii="Arial" w:hAnsi="Arial" w:cs="Arial"/>
        </w:rPr>
        <w:t>Less cost and time to implement</w:t>
      </w:r>
    </w:p>
    <w:p w14:paraId="2A5DE2FC" w14:textId="77777777" w:rsidR="00714BB2" w:rsidRPr="00714BB2" w:rsidRDefault="00714BB2" w:rsidP="00714BB2">
      <w:pPr>
        <w:pStyle w:val="NormalWeb"/>
        <w:jc w:val="both"/>
        <w:rPr>
          <w:rFonts w:ascii="Arial" w:hAnsi="Arial" w:cs="Arial"/>
        </w:rPr>
      </w:pPr>
      <w:r w:rsidRPr="00714BB2">
        <w:rPr>
          <w:rStyle w:val="Emphasis"/>
          <w:rFonts w:ascii="Arial" w:hAnsi="Arial" w:cs="Arial"/>
        </w:rPr>
        <w:t>Disadvantages:</w:t>
      </w:r>
    </w:p>
    <w:p w14:paraId="6ED99DC2" w14:textId="77777777" w:rsidR="00714BB2" w:rsidRPr="00714BB2" w:rsidRDefault="00714BB2" w:rsidP="006E657E">
      <w:pPr>
        <w:numPr>
          <w:ilvl w:val="0"/>
          <w:numId w:val="5"/>
        </w:numPr>
        <w:spacing w:before="100" w:beforeAutospacing="1" w:after="100" w:afterAutospacing="1" w:line="240" w:lineRule="auto"/>
        <w:jc w:val="both"/>
        <w:rPr>
          <w:rFonts w:ascii="Arial" w:hAnsi="Arial" w:cs="Arial"/>
        </w:rPr>
      </w:pPr>
      <w:r w:rsidRPr="00714BB2">
        <w:rPr>
          <w:rFonts w:ascii="Arial" w:hAnsi="Arial" w:cs="Arial"/>
        </w:rPr>
        <w:t>Investors need to meet some investment conditions</w:t>
      </w:r>
    </w:p>
    <w:p w14:paraId="2D860EDE" w14:textId="77777777" w:rsidR="00714BB2" w:rsidRPr="00714BB2" w:rsidRDefault="00714BB2" w:rsidP="006E657E">
      <w:pPr>
        <w:numPr>
          <w:ilvl w:val="0"/>
          <w:numId w:val="5"/>
        </w:numPr>
        <w:spacing w:before="100" w:beforeAutospacing="1" w:after="100" w:afterAutospacing="1" w:line="240" w:lineRule="auto"/>
        <w:jc w:val="both"/>
        <w:rPr>
          <w:rFonts w:ascii="Arial" w:hAnsi="Arial" w:cs="Arial"/>
        </w:rPr>
      </w:pPr>
      <w:r w:rsidRPr="00714BB2">
        <w:rPr>
          <w:rFonts w:ascii="Arial" w:hAnsi="Arial" w:cs="Arial"/>
        </w:rPr>
        <w:t>The acquisition of shares or capital contribution is synonymous with the fact that the buyer will also buy the financial responsibilities of the target company. For this reason, the buy usually buys shares or contributed capital through a subsidiary to avoid unspecified debts.</w:t>
      </w:r>
    </w:p>
    <w:p w14:paraId="0AF52A00" w14:textId="77777777" w:rsidR="00714BB2" w:rsidRPr="00714BB2" w:rsidRDefault="00714BB2" w:rsidP="00714BB2">
      <w:pPr>
        <w:pStyle w:val="Heading2"/>
        <w:jc w:val="both"/>
        <w:rPr>
          <w:rFonts w:ascii="Arial" w:hAnsi="Arial" w:cs="Arial"/>
          <w:color w:val="auto"/>
        </w:rPr>
      </w:pPr>
      <w:r w:rsidRPr="00714BB2">
        <w:rPr>
          <w:rStyle w:val="Strong"/>
          <w:rFonts w:ascii="Arial" w:hAnsi="Arial" w:cs="Arial"/>
          <w:b/>
          <w:bCs/>
          <w:color w:val="auto"/>
          <w:sz w:val="27"/>
          <w:szCs w:val="27"/>
        </w:rPr>
        <w:t>3. Merger</w:t>
      </w:r>
    </w:p>
    <w:p w14:paraId="7A59032F" w14:textId="77777777" w:rsidR="00714BB2" w:rsidRPr="00714BB2" w:rsidRDefault="00714BB2" w:rsidP="00714BB2">
      <w:pPr>
        <w:pStyle w:val="NormalWeb"/>
        <w:jc w:val="both"/>
        <w:rPr>
          <w:rFonts w:ascii="Arial" w:hAnsi="Arial" w:cs="Arial"/>
        </w:rPr>
      </w:pPr>
      <w:r w:rsidRPr="00714BB2">
        <w:rPr>
          <w:rFonts w:ascii="Arial" w:hAnsi="Arial" w:cs="Arial"/>
        </w:rPr>
        <w:t>Merger is the process in which one or several enterprises transfer all their assets, rights, obligations, and legitimate interests to another enterprise, and at the same time terminate their business activities.</w:t>
      </w:r>
    </w:p>
    <w:p w14:paraId="43DC2353" w14:textId="77777777" w:rsidR="00714BB2" w:rsidRPr="00714BB2" w:rsidRDefault="00714BB2" w:rsidP="00714BB2">
      <w:pPr>
        <w:pStyle w:val="NormalWeb"/>
        <w:jc w:val="both"/>
        <w:rPr>
          <w:rFonts w:ascii="Arial" w:hAnsi="Arial" w:cs="Arial"/>
        </w:rPr>
      </w:pPr>
      <w:r w:rsidRPr="00714BB2">
        <w:rPr>
          <w:rStyle w:val="Emphasis"/>
          <w:rFonts w:ascii="Arial" w:hAnsi="Arial" w:cs="Arial"/>
        </w:rPr>
        <w:t>Disadvantages</w:t>
      </w:r>
      <w:r w:rsidRPr="00714BB2">
        <w:rPr>
          <w:rFonts w:ascii="Arial" w:hAnsi="Arial" w:cs="Arial"/>
        </w:rPr>
        <w:t>:</w:t>
      </w:r>
    </w:p>
    <w:p w14:paraId="6F440DBA" w14:textId="77777777" w:rsidR="00714BB2" w:rsidRPr="00714BB2" w:rsidRDefault="00714BB2" w:rsidP="006E657E">
      <w:pPr>
        <w:numPr>
          <w:ilvl w:val="0"/>
          <w:numId w:val="6"/>
        </w:numPr>
        <w:spacing w:before="100" w:beforeAutospacing="1" w:after="100" w:afterAutospacing="1" w:line="240" w:lineRule="auto"/>
        <w:jc w:val="both"/>
        <w:rPr>
          <w:rFonts w:ascii="Arial" w:hAnsi="Arial" w:cs="Arial"/>
        </w:rPr>
      </w:pPr>
      <w:r w:rsidRPr="00714BB2">
        <w:rPr>
          <w:rFonts w:ascii="Arial" w:hAnsi="Arial" w:cs="Arial"/>
        </w:rPr>
        <w:t>The value of the target company is difficult to determine.</w:t>
      </w:r>
    </w:p>
    <w:p w14:paraId="20CF8BF6" w14:textId="77777777" w:rsidR="00714BB2" w:rsidRPr="00714BB2" w:rsidRDefault="00714BB2" w:rsidP="006E657E">
      <w:pPr>
        <w:numPr>
          <w:ilvl w:val="0"/>
          <w:numId w:val="6"/>
        </w:numPr>
        <w:spacing w:before="100" w:beforeAutospacing="1" w:after="100" w:afterAutospacing="1" w:line="240" w:lineRule="auto"/>
        <w:jc w:val="both"/>
        <w:rPr>
          <w:rFonts w:ascii="Arial" w:hAnsi="Arial" w:cs="Arial"/>
        </w:rPr>
      </w:pPr>
      <w:r w:rsidRPr="00714BB2">
        <w:rPr>
          <w:rFonts w:ascii="Arial" w:hAnsi="Arial" w:cs="Arial"/>
        </w:rPr>
        <w:t>Internal conflicts in management after the merger.</w:t>
      </w:r>
    </w:p>
    <w:p w14:paraId="55392BB7" w14:textId="77777777" w:rsidR="00714BB2" w:rsidRPr="00714BB2" w:rsidRDefault="00714BB2" w:rsidP="006E657E">
      <w:pPr>
        <w:numPr>
          <w:ilvl w:val="0"/>
          <w:numId w:val="6"/>
        </w:numPr>
        <w:spacing w:before="100" w:beforeAutospacing="1" w:after="100" w:afterAutospacing="1" w:line="240" w:lineRule="auto"/>
        <w:jc w:val="both"/>
        <w:rPr>
          <w:rFonts w:ascii="Arial" w:hAnsi="Arial" w:cs="Arial"/>
        </w:rPr>
      </w:pPr>
      <w:r w:rsidRPr="00714BB2">
        <w:rPr>
          <w:rFonts w:ascii="Arial" w:hAnsi="Arial" w:cs="Arial"/>
        </w:rPr>
        <w:t>Conflicts and incompatibility between company cultures.</w:t>
      </w:r>
    </w:p>
    <w:p w14:paraId="0D4EF309" w14:textId="77777777" w:rsidR="00714BB2" w:rsidRPr="00714BB2" w:rsidRDefault="00714BB2" w:rsidP="006E657E">
      <w:pPr>
        <w:numPr>
          <w:ilvl w:val="0"/>
          <w:numId w:val="6"/>
        </w:numPr>
        <w:spacing w:before="100" w:beforeAutospacing="1" w:after="100" w:afterAutospacing="1" w:line="240" w:lineRule="auto"/>
        <w:jc w:val="both"/>
        <w:rPr>
          <w:rFonts w:ascii="Arial" w:hAnsi="Arial" w:cs="Arial"/>
        </w:rPr>
      </w:pPr>
      <w:r w:rsidRPr="00714BB2">
        <w:rPr>
          <w:rFonts w:ascii="Arial" w:hAnsi="Arial" w:cs="Arial"/>
        </w:rPr>
        <w:t>Some potential shareholders leave the company because they do not believe in the merger.</w:t>
      </w:r>
    </w:p>
    <w:p w14:paraId="28CE54CC" w14:textId="77777777" w:rsidR="00714BB2" w:rsidRPr="00714BB2" w:rsidRDefault="00714BB2" w:rsidP="00714BB2">
      <w:pPr>
        <w:pStyle w:val="NormalWeb"/>
        <w:jc w:val="both"/>
        <w:rPr>
          <w:rFonts w:ascii="Arial" w:hAnsi="Arial" w:cs="Arial"/>
        </w:rPr>
      </w:pPr>
      <w:r w:rsidRPr="00714BB2">
        <w:rPr>
          <w:rStyle w:val="Emphasis"/>
          <w:rFonts w:ascii="Arial" w:hAnsi="Arial" w:cs="Arial"/>
        </w:rPr>
        <w:t>Advantages</w:t>
      </w:r>
      <w:r w:rsidRPr="00714BB2">
        <w:rPr>
          <w:rFonts w:ascii="Arial" w:hAnsi="Arial" w:cs="Arial"/>
        </w:rPr>
        <w:t>:</w:t>
      </w:r>
    </w:p>
    <w:p w14:paraId="0E97D640" w14:textId="77777777" w:rsidR="00714BB2" w:rsidRPr="00714BB2" w:rsidRDefault="00714BB2" w:rsidP="006E657E">
      <w:pPr>
        <w:numPr>
          <w:ilvl w:val="0"/>
          <w:numId w:val="7"/>
        </w:numPr>
        <w:spacing w:before="100" w:beforeAutospacing="1" w:after="100" w:afterAutospacing="1" w:line="240" w:lineRule="auto"/>
        <w:jc w:val="both"/>
        <w:rPr>
          <w:rFonts w:ascii="Arial" w:hAnsi="Arial" w:cs="Arial"/>
        </w:rPr>
      </w:pPr>
      <w:r w:rsidRPr="00714BB2">
        <w:rPr>
          <w:rFonts w:ascii="Arial" w:hAnsi="Arial" w:cs="Arial"/>
        </w:rPr>
        <w:t>Taking the existing market position advantage of the merged enterprises.</w:t>
      </w:r>
    </w:p>
    <w:p w14:paraId="72031B4E" w14:textId="77777777" w:rsidR="00714BB2" w:rsidRPr="00714BB2" w:rsidRDefault="00714BB2" w:rsidP="006E657E">
      <w:pPr>
        <w:numPr>
          <w:ilvl w:val="0"/>
          <w:numId w:val="7"/>
        </w:numPr>
        <w:spacing w:before="100" w:beforeAutospacing="1" w:after="100" w:afterAutospacing="1" w:line="240" w:lineRule="auto"/>
        <w:jc w:val="both"/>
        <w:rPr>
          <w:rFonts w:ascii="Arial" w:hAnsi="Arial" w:cs="Arial"/>
        </w:rPr>
      </w:pPr>
      <w:r w:rsidRPr="00714BB2">
        <w:rPr>
          <w:rFonts w:ascii="Arial" w:hAnsi="Arial" w:cs="Arial"/>
        </w:rPr>
        <w:t>Business performance will be raised.</w:t>
      </w:r>
    </w:p>
    <w:p w14:paraId="1E4C999A" w14:textId="77777777" w:rsidR="00714BB2" w:rsidRPr="00714BB2" w:rsidRDefault="00714BB2" w:rsidP="007F4B3D">
      <w:pPr>
        <w:jc w:val="both"/>
        <w:rPr>
          <w:rFonts w:ascii="Arial" w:hAnsi="Arial" w:cs="Arial"/>
        </w:rPr>
      </w:pPr>
    </w:p>
    <w:sectPr w:rsidR="00714BB2" w:rsidRPr="00714BB2" w:rsidSect="0071255F">
      <w:headerReference w:type="even" r:id="rId8"/>
      <w:headerReference w:type="default" r:id="rId9"/>
      <w:footerReference w:type="even" r:id="rId10"/>
      <w:footerReference w:type="default" r:id="rId11"/>
      <w:headerReference w:type="first" r:id="rId12"/>
      <w:footerReference w:type="first" r:id="rId13"/>
      <w:pgSz w:w="11909" w:h="16834" w:code="9"/>
      <w:pgMar w:top="1424" w:right="971" w:bottom="1756" w:left="1440" w:header="284" w:footer="14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25DB2" w14:textId="77777777" w:rsidR="006E657E" w:rsidRDefault="006E657E" w:rsidP="006566EC">
      <w:pPr>
        <w:spacing w:after="0" w:line="240" w:lineRule="auto"/>
      </w:pPr>
      <w:r>
        <w:separator/>
      </w:r>
    </w:p>
  </w:endnote>
  <w:endnote w:type="continuationSeparator" w:id="0">
    <w:p w14:paraId="6042AB29" w14:textId="77777777" w:rsidR="006E657E" w:rsidRDefault="006E657E" w:rsidP="00656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Calibri"/>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12489" w14:textId="77777777" w:rsidR="005652A1" w:rsidRDefault="00565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505" w:type="dxa"/>
      <w:tblInd w:w="-405" w:type="dxa"/>
      <w:tblLook w:val="04A0" w:firstRow="1" w:lastRow="0" w:firstColumn="1" w:lastColumn="0" w:noHBand="0" w:noVBand="1"/>
    </w:tblPr>
    <w:tblGrid>
      <w:gridCol w:w="8505"/>
    </w:tblGrid>
    <w:tr w:rsidR="00D82E0D" w:rsidRPr="009A56E1" w14:paraId="2C9D6CDE" w14:textId="77777777" w:rsidTr="009A56E1">
      <w:trPr>
        <w:trHeight w:val="630"/>
      </w:trPr>
      <w:tc>
        <w:tcPr>
          <w:tcW w:w="8505" w:type="dxa"/>
        </w:tcPr>
        <w:p w14:paraId="219FCB44" w14:textId="488FF75D" w:rsidR="00D82E0D" w:rsidRPr="009A56E1" w:rsidRDefault="00D82E0D" w:rsidP="009A56E1">
          <w:pPr>
            <w:pStyle w:val="Footer"/>
            <w:ind w:right="183"/>
            <w:rPr>
              <w:rFonts w:ascii="Arial" w:hAnsi="Arial" w:cs="Arial"/>
              <w:sz w:val="18"/>
              <w:szCs w:val="18"/>
            </w:rPr>
          </w:pPr>
          <w:r w:rsidRPr="009A56E1">
            <w:rPr>
              <w:rFonts w:ascii="Arial" w:hAnsi="Arial" w:cs="Arial"/>
              <w:b/>
              <w:bCs/>
              <w:color w:val="C00000"/>
              <w:sz w:val="18"/>
              <w:szCs w:val="18"/>
            </w:rPr>
            <w:t>APOLAT LEGAL</w:t>
          </w:r>
          <w:r w:rsidRPr="009A56E1">
            <w:rPr>
              <w:rFonts w:ascii="Arial" w:hAnsi="Arial" w:cs="Arial"/>
              <w:sz w:val="18"/>
              <w:szCs w:val="18"/>
            </w:rPr>
            <w:t xml:space="preserve"> </w:t>
          </w:r>
          <w:r w:rsidR="009A56E1">
            <w:rPr>
              <w:rFonts w:ascii="Arial" w:hAnsi="Arial" w:cs="Arial"/>
              <w:sz w:val="18"/>
              <w:szCs w:val="18"/>
            </w:rPr>
            <w:t xml:space="preserve">        </w:t>
          </w:r>
          <w:r w:rsidR="009A56E1" w:rsidRPr="009A56E1">
            <w:rPr>
              <w:rFonts w:ascii="Arial" w:hAnsi="Arial" w:cs="Arial"/>
              <w:b/>
              <w:bCs/>
              <w:color w:val="C00000"/>
              <w:sz w:val="18"/>
              <w:szCs w:val="18"/>
            </w:rPr>
            <w:t>T</w:t>
          </w:r>
          <w:r w:rsidR="009A56E1" w:rsidRPr="009A56E1">
            <w:rPr>
              <w:rFonts w:ascii="Arial" w:hAnsi="Arial" w:cs="Arial"/>
              <w:sz w:val="18"/>
              <w:szCs w:val="18"/>
            </w:rPr>
            <w:t xml:space="preserve">  (+84-28) 3899 8683     </w:t>
          </w:r>
          <w:r w:rsidR="009A56E1" w:rsidRPr="009A56E1">
            <w:rPr>
              <w:rFonts w:ascii="Arial" w:hAnsi="Arial" w:cs="Arial"/>
              <w:b/>
              <w:bCs/>
              <w:color w:val="C00000"/>
              <w:sz w:val="18"/>
              <w:szCs w:val="18"/>
            </w:rPr>
            <w:t>E</w:t>
          </w:r>
          <w:r w:rsidR="009A56E1" w:rsidRPr="009A56E1">
            <w:rPr>
              <w:rFonts w:ascii="Arial" w:hAnsi="Arial" w:cs="Arial"/>
              <w:sz w:val="18"/>
              <w:szCs w:val="18"/>
            </w:rPr>
            <w:t xml:space="preserve">  </w:t>
          </w:r>
          <w:hyperlink r:id="rId1" w:history="1">
            <w:r w:rsidR="009A56E1" w:rsidRPr="009A56E1">
              <w:rPr>
                <w:rStyle w:val="Hyperlink"/>
                <w:rFonts w:ascii="Arial" w:hAnsi="Arial" w:cs="Arial"/>
                <w:color w:val="auto"/>
                <w:sz w:val="18"/>
                <w:szCs w:val="18"/>
                <w:u w:val="none"/>
              </w:rPr>
              <w:t>info@apolatlegal.com</w:t>
            </w:r>
          </w:hyperlink>
          <w:r w:rsidR="009A56E1" w:rsidRPr="009A56E1">
            <w:rPr>
              <w:rFonts w:ascii="Arial" w:hAnsi="Arial" w:cs="Arial"/>
              <w:sz w:val="18"/>
              <w:szCs w:val="18"/>
            </w:rPr>
            <w:t xml:space="preserve">     </w:t>
          </w:r>
          <w:r w:rsidR="009A56E1" w:rsidRPr="009A56E1">
            <w:rPr>
              <w:rFonts w:ascii="Arial" w:hAnsi="Arial" w:cs="Arial"/>
              <w:b/>
              <w:bCs/>
              <w:color w:val="C00000"/>
              <w:sz w:val="18"/>
              <w:szCs w:val="18"/>
            </w:rPr>
            <w:t>W</w:t>
          </w:r>
          <w:r w:rsidR="009A56E1">
            <w:rPr>
              <w:rFonts w:ascii="Arial" w:hAnsi="Arial" w:cs="Arial"/>
              <w:sz w:val="18"/>
              <w:szCs w:val="18"/>
            </w:rPr>
            <w:t xml:space="preserve"> </w:t>
          </w:r>
          <w:r w:rsidR="009A56E1" w:rsidRPr="009A56E1">
            <w:rPr>
              <w:rFonts w:ascii="Arial" w:hAnsi="Arial" w:cs="Arial"/>
              <w:sz w:val="18"/>
              <w:szCs w:val="18"/>
            </w:rPr>
            <w:t xml:space="preserve"> www.apolatlegal.com</w:t>
          </w:r>
        </w:p>
      </w:tc>
    </w:tr>
  </w:tbl>
  <w:p w14:paraId="2E66498E" w14:textId="5BA63474" w:rsidR="00062A36" w:rsidRPr="00D82E0D" w:rsidRDefault="009A56E1" w:rsidP="0071255F">
    <w:pPr>
      <w:spacing w:after="0" w:line="240" w:lineRule="auto"/>
      <w:ind w:right="-22"/>
      <w:jc w:val="right"/>
      <w:rPr>
        <w:rFonts w:ascii="Arial" w:hAnsi="Arial" w:cs="Arial"/>
        <w:sz w:val="18"/>
        <w:szCs w:val="20"/>
      </w:rPr>
    </w:pPr>
    <w:r w:rsidRPr="00D82E0D">
      <w:rPr>
        <w:rFonts w:ascii="Times New Roman" w:hAnsi="Times New Roman"/>
        <w:b/>
        <w:noProof/>
        <w:sz w:val="28"/>
        <w:szCs w:val="28"/>
      </w:rPr>
      <w:drawing>
        <wp:anchor distT="0" distB="0" distL="114300" distR="114300" simplePos="0" relativeHeight="251666944" behindDoc="0" locked="0" layoutInCell="1" allowOverlap="1" wp14:anchorId="20D070B2" wp14:editId="36A41C02">
          <wp:simplePos x="0" y="0"/>
          <wp:positionH relativeFrom="margin">
            <wp:posOffset>5443855</wp:posOffset>
          </wp:positionH>
          <wp:positionV relativeFrom="margin">
            <wp:posOffset>8806180</wp:posOffset>
          </wp:positionV>
          <wp:extent cx="428625" cy="445135"/>
          <wp:effectExtent l="0" t="0" r="9525" b="0"/>
          <wp:wrapSquare wrapText="bothSides"/>
          <wp:docPr id="15" name="Hình ảnh 4" descr="Ảnh có chứa văn bản, ký hiệu, đồ họa véc-tơ&#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copy FAVICON.png"/>
                  <pic:cNvPicPr/>
                </pic:nvPicPr>
                <pic:blipFill>
                  <a:blip r:embed="rId2">
                    <a:extLst>
                      <a:ext uri="{28A0092B-C50C-407E-A947-70E740481C1C}">
                        <a14:useLocalDpi xmlns:a14="http://schemas.microsoft.com/office/drawing/2010/main" val="0"/>
                      </a:ext>
                    </a:extLst>
                  </a:blip>
                  <a:stretch>
                    <a:fillRect/>
                  </a:stretch>
                </pic:blipFill>
                <pic:spPr>
                  <a:xfrm>
                    <a:off x="0" y="0"/>
                    <a:ext cx="428625" cy="445135"/>
                  </a:xfrm>
                  <a:prstGeom prst="rect">
                    <a:avLst/>
                  </a:prstGeom>
                </pic:spPr>
              </pic:pic>
            </a:graphicData>
          </a:graphic>
          <wp14:sizeRelH relativeFrom="margin">
            <wp14:pctWidth>0</wp14:pctWidth>
          </wp14:sizeRelH>
          <wp14:sizeRelV relativeFrom="margin">
            <wp14:pctHeight>0</wp14:pctHeight>
          </wp14:sizeRelV>
        </wp:anchor>
      </w:drawing>
    </w:r>
    <w:r w:rsidRPr="00D82E0D">
      <w:rPr>
        <w:rFonts w:ascii="Arial" w:hAnsi="Arial" w:cs="Arial"/>
        <w:noProof/>
        <w:sz w:val="16"/>
        <w:szCs w:val="16"/>
      </w:rPr>
      <mc:AlternateContent>
        <mc:Choice Requires="wps">
          <w:drawing>
            <wp:anchor distT="0" distB="0" distL="114300" distR="114300" simplePos="0" relativeHeight="251662336" behindDoc="0" locked="0" layoutInCell="1" allowOverlap="1" wp14:anchorId="44842472" wp14:editId="48B1F012">
              <wp:simplePos x="0" y="0"/>
              <wp:positionH relativeFrom="column">
                <wp:posOffset>-179705</wp:posOffset>
              </wp:positionH>
              <wp:positionV relativeFrom="paragraph">
                <wp:posOffset>-652780</wp:posOffset>
              </wp:positionV>
              <wp:extent cx="6117590" cy="635"/>
              <wp:effectExtent l="0" t="0" r="35560" b="3746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759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D1B2D3" id="_x0000_t32" coordsize="21600,21600" o:spt="32" o:oned="t" path="m,l21600,21600e" filled="f">
              <v:path arrowok="t" fillok="f" o:connecttype="none"/>
              <o:lock v:ext="edit" shapetype="t"/>
            </v:shapetype>
            <v:shape id="AutoShape 5" o:spid="_x0000_s1026" type="#_x0000_t32" style="position:absolute;margin-left:-14.15pt;margin-top:-51.4pt;width:481.7pt;height:.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" strokeweight="1.5pt"/>
          </w:pict>
        </mc:Fallback>
      </mc:AlternateContent>
    </w:r>
    <w:r w:rsidR="001B6FC1" w:rsidRPr="00D82E0D">
      <w:rPr>
        <w:rFonts w:ascii="Arial" w:hAnsi="Arial" w:cs="Arial"/>
        <w:sz w:val="18"/>
        <w:szCs w:val="20"/>
      </w:rPr>
      <w:t xml:space="preserve">         </w:t>
    </w:r>
    <w:r w:rsidR="001B6FC1" w:rsidRPr="00D82E0D">
      <w:rPr>
        <w:rFonts w:ascii="Arial" w:hAnsi="Arial" w:cs="Arial"/>
        <w:sz w:val="18"/>
        <w:szCs w:val="20"/>
      </w:rPr>
      <w:tab/>
    </w:r>
    <w:r w:rsidR="001B6FC1" w:rsidRPr="00D82E0D">
      <w:rPr>
        <w:rFonts w:ascii="Arial" w:hAnsi="Arial" w:cs="Arial"/>
        <w:sz w:val="18"/>
        <w:szCs w:val="20"/>
      </w:rPr>
      <w:tab/>
    </w:r>
    <w:r w:rsidR="00062A36" w:rsidRPr="00D82E0D">
      <w:rPr>
        <w:rFonts w:ascii="Arial" w:hAnsi="Arial" w:cs="Arial"/>
        <w:sz w:val="18"/>
        <w:szCs w:val="20"/>
      </w:rPr>
      <w:t xml:space="preserve">Page </w:t>
    </w:r>
    <w:r w:rsidR="00062A36" w:rsidRPr="00D82E0D">
      <w:rPr>
        <w:rFonts w:ascii="Arial" w:hAnsi="Arial" w:cs="Arial"/>
        <w:sz w:val="18"/>
        <w:szCs w:val="20"/>
      </w:rPr>
      <w:fldChar w:fldCharType="begin"/>
    </w:r>
    <w:r w:rsidR="00062A36" w:rsidRPr="00D82E0D">
      <w:rPr>
        <w:rFonts w:ascii="Arial" w:hAnsi="Arial" w:cs="Arial"/>
        <w:sz w:val="18"/>
        <w:szCs w:val="20"/>
      </w:rPr>
      <w:instrText xml:space="preserve"> PAGE </w:instrText>
    </w:r>
    <w:r w:rsidR="00062A36" w:rsidRPr="00D82E0D">
      <w:rPr>
        <w:rFonts w:ascii="Arial" w:hAnsi="Arial" w:cs="Arial"/>
        <w:sz w:val="18"/>
        <w:szCs w:val="20"/>
      </w:rPr>
      <w:fldChar w:fldCharType="separate"/>
    </w:r>
    <w:r w:rsidR="00E51B58" w:rsidRPr="00D82E0D">
      <w:rPr>
        <w:rFonts w:ascii="Arial" w:hAnsi="Arial" w:cs="Arial"/>
        <w:noProof/>
        <w:sz w:val="18"/>
        <w:szCs w:val="20"/>
      </w:rPr>
      <w:t>1</w:t>
    </w:r>
    <w:r w:rsidR="00062A36" w:rsidRPr="00D82E0D">
      <w:rPr>
        <w:rFonts w:ascii="Arial" w:hAnsi="Arial" w:cs="Arial"/>
        <w:sz w:val="18"/>
        <w:szCs w:val="20"/>
      </w:rPr>
      <w:fldChar w:fldCharType="end"/>
    </w:r>
    <w:r w:rsidR="00062A36" w:rsidRPr="00D82E0D">
      <w:rPr>
        <w:rFonts w:ascii="Arial" w:hAnsi="Arial" w:cs="Arial"/>
        <w:sz w:val="18"/>
        <w:szCs w:val="20"/>
      </w:rPr>
      <w:t xml:space="preserve"> /</w:t>
    </w:r>
    <w:r w:rsidR="00062A36" w:rsidRPr="00D82E0D">
      <w:rPr>
        <w:rFonts w:ascii="Arial" w:hAnsi="Arial" w:cs="Arial"/>
        <w:sz w:val="18"/>
        <w:szCs w:val="20"/>
      </w:rPr>
      <w:fldChar w:fldCharType="begin"/>
    </w:r>
    <w:r w:rsidR="00062A36" w:rsidRPr="00D82E0D">
      <w:rPr>
        <w:rFonts w:ascii="Arial" w:hAnsi="Arial" w:cs="Arial"/>
        <w:sz w:val="18"/>
        <w:szCs w:val="20"/>
      </w:rPr>
      <w:instrText xml:space="preserve"> NUMPAGES  </w:instrText>
    </w:r>
    <w:r w:rsidR="00062A36" w:rsidRPr="00D82E0D">
      <w:rPr>
        <w:rFonts w:ascii="Arial" w:hAnsi="Arial" w:cs="Arial"/>
        <w:sz w:val="18"/>
        <w:szCs w:val="20"/>
      </w:rPr>
      <w:fldChar w:fldCharType="separate"/>
    </w:r>
    <w:r w:rsidR="00E51B58" w:rsidRPr="00D82E0D">
      <w:rPr>
        <w:rFonts w:ascii="Arial" w:hAnsi="Arial" w:cs="Arial"/>
        <w:noProof/>
        <w:sz w:val="18"/>
        <w:szCs w:val="20"/>
      </w:rPr>
      <w:t>1</w:t>
    </w:r>
    <w:r w:rsidR="00062A36" w:rsidRPr="00D82E0D">
      <w:rPr>
        <w:rFonts w:ascii="Arial" w:hAnsi="Arial" w:cs="Arial"/>
        <w:sz w:val="18"/>
        <w:szCs w:val="20"/>
      </w:rPr>
      <w:fldChar w:fldCharType="end"/>
    </w:r>
  </w:p>
  <w:p w14:paraId="25209C50" w14:textId="4349F180" w:rsidR="00607C3C" w:rsidRPr="00D82E0D" w:rsidRDefault="00607C3C" w:rsidP="006133BB">
    <w:pPr>
      <w:spacing w:after="0" w:line="240" w:lineRule="auto"/>
      <w:jc w:val="right"/>
      <w:rPr>
        <w:rFonts w:ascii="Arial" w:hAnsi="Arial" w:cs="Arial"/>
        <w:sz w:val="18"/>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11108" w14:textId="77777777" w:rsidR="005652A1" w:rsidRDefault="00565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1C9FF9" w14:textId="77777777" w:rsidR="006E657E" w:rsidRDefault="006E657E" w:rsidP="006566EC">
      <w:pPr>
        <w:spacing w:after="0" w:line="240" w:lineRule="auto"/>
      </w:pPr>
      <w:r>
        <w:separator/>
      </w:r>
    </w:p>
  </w:footnote>
  <w:footnote w:type="continuationSeparator" w:id="0">
    <w:p w14:paraId="0546A454" w14:textId="77777777" w:rsidR="006E657E" w:rsidRDefault="006E657E" w:rsidP="00656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1832C" w14:textId="77777777" w:rsidR="005652A1" w:rsidRDefault="005652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C2108" w14:textId="316DAC16" w:rsidR="006B017A" w:rsidRDefault="002A4913" w:rsidP="002A4913">
    <w:pPr>
      <w:pStyle w:val="Header"/>
      <w:tabs>
        <w:tab w:val="clear" w:pos="9360"/>
        <w:tab w:val="right" w:pos="9192"/>
      </w:tabs>
    </w:pPr>
    <w:r>
      <w:rPr>
        <w:noProof/>
      </w:rPr>
      <w:drawing>
        <wp:anchor distT="0" distB="0" distL="114300" distR="114300" simplePos="0" relativeHeight="251665920" behindDoc="0" locked="0" layoutInCell="1" allowOverlap="1" wp14:anchorId="61C25C04" wp14:editId="576FA7E6">
          <wp:simplePos x="0" y="0"/>
          <wp:positionH relativeFrom="margin">
            <wp:posOffset>4055745</wp:posOffset>
          </wp:positionH>
          <wp:positionV relativeFrom="page">
            <wp:posOffset>437515</wp:posOffset>
          </wp:positionV>
          <wp:extent cx="1991995" cy="233045"/>
          <wp:effectExtent l="0" t="0" r="1905" b="0"/>
          <wp:wrapTopAndBottom/>
          <wp:docPr id="13"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set 1.png"/>
                  <pic:cNvPicPr/>
                </pic:nvPicPr>
                <pic:blipFill>
                  <a:blip r:embed="rId1">
                    <a:extLst>
                      <a:ext uri="{28A0092B-C50C-407E-A947-70E740481C1C}">
                        <a14:useLocalDpi xmlns:a14="http://schemas.microsoft.com/office/drawing/2010/main" val="0"/>
                      </a:ext>
                    </a:extLst>
                  </a:blip>
                  <a:stretch>
                    <a:fillRect/>
                  </a:stretch>
                </pic:blipFill>
                <pic:spPr>
                  <a:xfrm>
                    <a:off x="0" y="0"/>
                    <a:ext cx="1991995" cy="233045"/>
                  </a:xfrm>
                  <a:prstGeom prst="rect">
                    <a:avLst/>
                  </a:prstGeom>
                </pic:spPr>
              </pic:pic>
            </a:graphicData>
          </a:graphic>
          <wp14:sizeRelH relativeFrom="margin">
            <wp14:pctWidth>0</wp14:pctWidth>
          </wp14:sizeRelH>
          <wp14:sizeRelV relativeFrom="margin">
            <wp14:pctHeight>0</wp14:pctHeight>
          </wp14:sizeRelV>
        </wp:anchor>
      </w:drawing>
    </w:r>
    <w:r w:rsidR="00CC53CD">
      <w:rPr>
        <w:noProof/>
      </w:rPr>
      <w:drawing>
        <wp:anchor distT="0" distB="0" distL="114300" distR="114300" simplePos="0" relativeHeight="251665408" behindDoc="0" locked="0" layoutInCell="1" allowOverlap="1" wp14:anchorId="4EBDD9C4" wp14:editId="7F4CC787">
          <wp:simplePos x="0" y="0"/>
          <wp:positionH relativeFrom="margin">
            <wp:posOffset>-351790</wp:posOffset>
          </wp:positionH>
          <wp:positionV relativeFrom="paragraph">
            <wp:posOffset>116205</wp:posOffset>
          </wp:positionV>
          <wp:extent cx="1428750" cy="471170"/>
          <wp:effectExtent l="0" t="0" r="6350" b="0"/>
          <wp:wrapTopAndBottom/>
          <wp:docPr id="1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polat Legal_04.png"/>
                  <pic:cNvPicPr/>
                </pic:nvPicPr>
                <pic:blipFill>
                  <a:blip r:embed="rId2">
                    <a:extLst>
                      <a:ext uri="{28A0092B-C50C-407E-A947-70E740481C1C}">
                        <a14:useLocalDpi xmlns:a14="http://schemas.microsoft.com/office/drawing/2010/main" val="0"/>
                      </a:ext>
                    </a:extLst>
                  </a:blip>
                  <a:stretch>
                    <a:fillRect/>
                  </a:stretch>
                </pic:blipFill>
                <pic:spPr>
                  <a:xfrm>
                    <a:off x="0" y="0"/>
                    <a:ext cx="1428750" cy="47117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12EBE" w14:textId="77777777" w:rsidR="005652A1" w:rsidRDefault="00565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2414E"/>
    <w:multiLevelType w:val="multilevel"/>
    <w:tmpl w:val="2D046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7C260B"/>
    <w:multiLevelType w:val="multilevel"/>
    <w:tmpl w:val="42E00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965250"/>
    <w:multiLevelType w:val="multilevel"/>
    <w:tmpl w:val="3C3AF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59F7CB7"/>
    <w:multiLevelType w:val="multilevel"/>
    <w:tmpl w:val="9C00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3C55B2"/>
    <w:multiLevelType w:val="multilevel"/>
    <w:tmpl w:val="B4325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92D0026"/>
    <w:multiLevelType w:val="multilevel"/>
    <w:tmpl w:val="C4FEC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A76E75"/>
    <w:multiLevelType w:val="multilevel"/>
    <w:tmpl w:val="9378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4"/>
  </w:num>
  <w:num w:numId="5">
    <w:abstractNumId w:val="2"/>
  </w:num>
  <w:num w:numId="6">
    <w:abstractNumId w:val="3"/>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style="v-text-anchor:middle" strokecolor="white">
      <v:stroke color="white" weight="1pt"/>
      <v:shadow color="#d8d8d8" offset="3pt,3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IwMTYzsTQ1MjM1MDdV0lEKTi0uzszPAymwqAUAIKl4CCwAAAA="/>
  </w:docVars>
  <w:rsids>
    <w:rsidRoot w:val="006566EC"/>
    <w:rsid w:val="00015184"/>
    <w:rsid w:val="00016093"/>
    <w:rsid w:val="00016DB8"/>
    <w:rsid w:val="00020FDF"/>
    <w:rsid w:val="000328EA"/>
    <w:rsid w:val="00040BD7"/>
    <w:rsid w:val="00041768"/>
    <w:rsid w:val="00041914"/>
    <w:rsid w:val="00043338"/>
    <w:rsid w:val="00043A6D"/>
    <w:rsid w:val="00045FCC"/>
    <w:rsid w:val="00051CFE"/>
    <w:rsid w:val="000600AF"/>
    <w:rsid w:val="00062A36"/>
    <w:rsid w:val="0006300B"/>
    <w:rsid w:val="000672FE"/>
    <w:rsid w:val="0008143A"/>
    <w:rsid w:val="00084150"/>
    <w:rsid w:val="00091C33"/>
    <w:rsid w:val="000935EF"/>
    <w:rsid w:val="000A5668"/>
    <w:rsid w:val="000A72DC"/>
    <w:rsid w:val="000B250E"/>
    <w:rsid w:val="000B72F8"/>
    <w:rsid w:val="000C396E"/>
    <w:rsid w:val="000C7F57"/>
    <w:rsid w:val="000D1BDE"/>
    <w:rsid w:val="000D23B5"/>
    <w:rsid w:val="000D33DC"/>
    <w:rsid w:val="000E01D1"/>
    <w:rsid w:val="000E2871"/>
    <w:rsid w:val="000E3880"/>
    <w:rsid w:val="000F0971"/>
    <w:rsid w:val="000F0DFB"/>
    <w:rsid w:val="000F543B"/>
    <w:rsid w:val="000F57B8"/>
    <w:rsid w:val="000F591F"/>
    <w:rsid w:val="000F71C2"/>
    <w:rsid w:val="00106F1D"/>
    <w:rsid w:val="00111954"/>
    <w:rsid w:val="0011684C"/>
    <w:rsid w:val="00120B17"/>
    <w:rsid w:val="0012373B"/>
    <w:rsid w:val="00131001"/>
    <w:rsid w:val="00144329"/>
    <w:rsid w:val="001529D0"/>
    <w:rsid w:val="00155467"/>
    <w:rsid w:val="00157B6C"/>
    <w:rsid w:val="0016529C"/>
    <w:rsid w:val="001719D2"/>
    <w:rsid w:val="00180504"/>
    <w:rsid w:val="00183F24"/>
    <w:rsid w:val="00186956"/>
    <w:rsid w:val="00187801"/>
    <w:rsid w:val="001A5E74"/>
    <w:rsid w:val="001A7F7F"/>
    <w:rsid w:val="001B1EA4"/>
    <w:rsid w:val="001B60A3"/>
    <w:rsid w:val="001B6FC1"/>
    <w:rsid w:val="001C3D45"/>
    <w:rsid w:val="001C7631"/>
    <w:rsid w:val="001D05C7"/>
    <w:rsid w:val="001E3690"/>
    <w:rsid w:val="001E373E"/>
    <w:rsid w:val="001F25B3"/>
    <w:rsid w:val="00204F54"/>
    <w:rsid w:val="00205628"/>
    <w:rsid w:val="002206E8"/>
    <w:rsid w:val="002207A0"/>
    <w:rsid w:val="00224F7B"/>
    <w:rsid w:val="00224FFC"/>
    <w:rsid w:val="002263B2"/>
    <w:rsid w:val="00256FC7"/>
    <w:rsid w:val="002662E9"/>
    <w:rsid w:val="00293FD3"/>
    <w:rsid w:val="00295195"/>
    <w:rsid w:val="00295D63"/>
    <w:rsid w:val="002A2E5F"/>
    <w:rsid w:val="002A2FED"/>
    <w:rsid w:val="002A4913"/>
    <w:rsid w:val="002A62F3"/>
    <w:rsid w:val="002A677F"/>
    <w:rsid w:val="002B19C9"/>
    <w:rsid w:val="002B4CA1"/>
    <w:rsid w:val="002B7C7E"/>
    <w:rsid w:val="002C1F5F"/>
    <w:rsid w:val="002C2F9E"/>
    <w:rsid w:val="002D133B"/>
    <w:rsid w:val="002D4C7C"/>
    <w:rsid w:val="002F5D14"/>
    <w:rsid w:val="00304793"/>
    <w:rsid w:val="00316007"/>
    <w:rsid w:val="0032427D"/>
    <w:rsid w:val="00324FBC"/>
    <w:rsid w:val="00325773"/>
    <w:rsid w:val="0033347A"/>
    <w:rsid w:val="00333DB7"/>
    <w:rsid w:val="00334458"/>
    <w:rsid w:val="00336437"/>
    <w:rsid w:val="003403D3"/>
    <w:rsid w:val="00341610"/>
    <w:rsid w:val="00343518"/>
    <w:rsid w:val="003457A3"/>
    <w:rsid w:val="003565AD"/>
    <w:rsid w:val="00373915"/>
    <w:rsid w:val="0037590A"/>
    <w:rsid w:val="003812A3"/>
    <w:rsid w:val="00381B4F"/>
    <w:rsid w:val="003B483C"/>
    <w:rsid w:val="003D11F1"/>
    <w:rsid w:val="003D1569"/>
    <w:rsid w:val="003E7E23"/>
    <w:rsid w:val="00401B20"/>
    <w:rsid w:val="00413DE1"/>
    <w:rsid w:val="00423444"/>
    <w:rsid w:val="00427A1A"/>
    <w:rsid w:val="00441964"/>
    <w:rsid w:val="004504CD"/>
    <w:rsid w:val="00450746"/>
    <w:rsid w:val="004541D4"/>
    <w:rsid w:val="004615BC"/>
    <w:rsid w:val="004915EB"/>
    <w:rsid w:val="004942DA"/>
    <w:rsid w:val="004A3AC1"/>
    <w:rsid w:val="004A6383"/>
    <w:rsid w:val="004B2977"/>
    <w:rsid w:val="004C3652"/>
    <w:rsid w:val="004C4A0C"/>
    <w:rsid w:val="004C4C25"/>
    <w:rsid w:val="004C5A4E"/>
    <w:rsid w:val="004D1A00"/>
    <w:rsid w:val="004F3C46"/>
    <w:rsid w:val="004F67A0"/>
    <w:rsid w:val="00507490"/>
    <w:rsid w:val="00517A8A"/>
    <w:rsid w:val="005221E6"/>
    <w:rsid w:val="00526F0B"/>
    <w:rsid w:val="005305DE"/>
    <w:rsid w:val="00530CD4"/>
    <w:rsid w:val="00541450"/>
    <w:rsid w:val="00551279"/>
    <w:rsid w:val="0055538E"/>
    <w:rsid w:val="00560313"/>
    <w:rsid w:val="005612ED"/>
    <w:rsid w:val="005652A1"/>
    <w:rsid w:val="00571BA6"/>
    <w:rsid w:val="00584C8D"/>
    <w:rsid w:val="005927B0"/>
    <w:rsid w:val="00595A17"/>
    <w:rsid w:val="005B7436"/>
    <w:rsid w:val="005B7D26"/>
    <w:rsid w:val="005C3CE2"/>
    <w:rsid w:val="005E205C"/>
    <w:rsid w:val="005F0C16"/>
    <w:rsid w:val="00602045"/>
    <w:rsid w:val="0060461E"/>
    <w:rsid w:val="006050E1"/>
    <w:rsid w:val="0060654D"/>
    <w:rsid w:val="0060655B"/>
    <w:rsid w:val="0060717A"/>
    <w:rsid w:val="00607C3C"/>
    <w:rsid w:val="006133BB"/>
    <w:rsid w:val="00613743"/>
    <w:rsid w:val="00641DB2"/>
    <w:rsid w:val="00644E35"/>
    <w:rsid w:val="006566EC"/>
    <w:rsid w:val="006611AF"/>
    <w:rsid w:val="00666190"/>
    <w:rsid w:val="00682A9E"/>
    <w:rsid w:val="00686D1B"/>
    <w:rsid w:val="00686EE3"/>
    <w:rsid w:val="006B017A"/>
    <w:rsid w:val="006B037E"/>
    <w:rsid w:val="006B1EFC"/>
    <w:rsid w:val="006B27CB"/>
    <w:rsid w:val="006C6838"/>
    <w:rsid w:val="006E26CF"/>
    <w:rsid w:val="006E657E"/>
    <w:rsid w:val="006F021F"/>
    <w:rsid w:val="006F388E"/>
    <w:rsid w:val="00705963"/>
    <w:rsid w:val="007112E8"/>
    <w:rsid w:val="0071255F"/>
    <w:rsid w:val="00714BB2"/>
    <w:rsid w:val="00733E03"/>
    <w:rsid w:val="0074247F"/>
    <w:rsid w:val="007510C2"/>
    <w:rsid w:val="007524D6"/>
    <w:rsid w:val="00754EEB"/>
    <w:rsid w:val="0077398A"/>
    <w:rsid w:val="007819B0"/>
    <w:rsid w:val="00781A83"/>
    <w:rsid w:val="0079185B"/>
    <w:rsid w:val="007918F1"/>
    <w:rsid w:val="00791C4B"/>
    <w:rsid w:val="00796B26"/>
    <w:rsid w:val="007B3349"/>
    <w:rsid w:val="007B7F9B"/>
    <w:rsid w:val="007C6DCE"/>
    <w:rsid w:val="007D7C2A"/>
    <w:rsid w:val="007F4B3D"/>
    <w:rsid w:val="007F68DD"/>
    <w:rsid w:val="00800684"/>
    <w:rsid w:val="00805FB0"/>
    <w:rsid w:val="008270BD"/>
    <w:rsid w:val="00842C0D"/>
    <w:rsid w:val="00843F0D"/>
    <w:rsid w:val="00846DD4"/>
    <w:rsid w:val="008655C1"/>
    <w:rsid w:val="0086614D"/>
    <w:rsid w:val="00885B8D"/>
    <w:rsid w:val="00893956"/>
    <w:rsid w:val="00895BDA"/>
    <w:rsid w:val="008B34E2"/>
    <w:rsid w:val="008C72CD"/>
    <w:rsid w:val="009244AE"/>
    <w:rsid w:val="009320FA"/>
    <w:rsid w:val="00941043"/>
    <w:rsid w:val="00950053"/>
    <w:rsid w:val="00954289"/>
    <w:rsid w:val="00961569"/>
    <w:rsid w:val="00965000"/>
    <w:rsid w:val="00966E9B"/>
    <w:rsid w:val="0096781B"/>
    <w:rsid w:val="00990010"/>
    <w:rsid w:val="0099278E"/>
    <w:rsid w:val="00996BFA"/>
    <w:rsid w:val="00996F4A"/>
    <w:rsid w:val="009A0529"/>
    <w:rsid w:val="009A56E1"/>
    <w:rsid w:val="009A66DE"/>
    <w:rsid w:val="009A7225"/>
    <w:rsid w:val="009B0458"/>
    <w:rsid w:val="009B1029"/>
    <w:rsid w:val="009B6FA5"/>
    <w:rsid w:val="009C3DBE"/>
    <w:rsid w:val="00A040CD"/>
    <w:rsid w:val="00A15AC6"/>
    <w:rsid w:val="00A169C6"/>
    <w:rsid w:val="00A36769"/>
    <w:rsid w:val="00A40874"/>
    <w:rsid w:val="00A46BE6"/>
    <w:rsid w:val="00A52B28"/>
    <w:rsid w:val="00A566D5"/>
    <w:rsid w:val="00A6131F"/>
    <w:rsid w:val="00A66C28"/>
    <w:rsid w:val="00A67648"/>
    <w:rsid w:val="00A7218F"/>
    <w:rsid w:val="00A75A3D"/>
    <w:rsid w:val="00A80A94"/>
    <w:rsid w:val="00A86362"/>
    <w:rsid w:val="00A904F4"/>
    <w:rsid w:val="00AA13C0"/>
    <w:rsid w:val="00AB02CF"/>
    <w:rsid w:val="00AB14E8"/>
    <w:rsid w:val="00AB1762"/>
    <w:rsid w:val="00AB2202"/>
    <w:rsid w:val="00AB33B3"/>
    <w:rsid w:val="00AC0188"/>
    <w:rsid w:val="00AC6753"/>
    <w:rsid w:val="00AD3C4A"/>
    <w:rsid w:val="00AD4EB9"/>
    <w:rsid w:val="00AE06B5"/>
    <w:rsid w:val="00AE163B"/>
    <w:rsid w:val="00AE58CF"/>
    <w:rsid w:val="00AE7810"/>
    <w:rsid w:val="00AE7E0E"/>
    <w:rsid w:val="00AF574E"/>
    <w:rsid w:val="00AF6082"/>
    <w:rsid w:val="00B03D82"/>
    <w:rsid w:val="00B10FC1"/>
    <w:rsid w:val="00B16051"/>
    <w:rsid w:val="00B17788"/>
    <w:rsid w:val="00B20929"/>
    <w:rsid w:val="00B217BE"/>
    <w:rsid w:val="00B31AFA"/>
    <w:rsid w:val="00B33619"/>
    <w:rsid w:val="00B3437C"/>
    <w:rsid w:val="00B67E70"/>
    <w:rsid w:val="00B81F9E"/>
    <w:rsid w:val="00BB14B0"/>
    <w:rsid w:val="00BB3012"/>
    <w:rsid w:val="00BB3755"/>
    <w:rsid w:val="00BB4199"/>
    <w:rsid w:val="00BC2573"/>
    <w:rsid w:val="00BC2B3B"/>
    <w:rsid w:val="00BC4E19"/>
    <w:rsid w:val="00BE0942"/>
    <w:rsid w:val="00BE109B"/>
    <w:rsid w:val="00BE7747"/>
    <w:rsid w:val="00BE7C72"/>
    <w:rsid w:val="00BF53FE"/>
    <w:rsid w:val="00BF6189"/>
    <w:rsid w:val="00BF6511"/>
    <w:rsid w:val="00C00D0A"/>
    <w:rsid w:val="00C03235"/>
    <w:rsid w:val="00C04C33"/>
    <w:rsid w:val="00C056C2"/>
    <w:rsid w:val="00C07F6C"/>
    <w:rsid w:val="00C12C67"/>
    <w:rsid w:val="00C20B88"/>
    <w:rsid w:val="00C22AAA"/>
    <w:rsid w:val="00C41C7B"/>
    <w:rsid w:val="00C533D5"/>
    <w:rsid w:val="00C60385"/>
    <w:rsid w:val="00C75BAE"/>
    <w:rsid w:val="00C84418"/>
    <w:rsid w:val="00C938C8"/>
    <w:rsid w:val="00CA7273"/>
    <w:rsid w:val="00CB46AB"/>
    <w:rsid w:val="00CC182C"/>
    <w:rsid w:val="00CC2B38"/>
    <w:rsid w:val="00CC53CD"/>
    <w:rsid w:val="00CD1C12"/>
    <w:rsid w:val="00CD63CC"/>
    <w:rsid w:val="00CE0F85"/>
    <w:rsid w:val="00CE4C8C"/>
    <w:rsid w:val="00D013BE"/>
    <w:rsid w:val="00D109CC"/>
    <w:rsid w:val="00D2470F"/>
    <w:rsid w:val="00D42607"/>
    <w:rsid w:val="00D43A64"/>
    <w:rsid w:val="00D63E6B"/>
    <w:rsid w:val="00D665A5"/>
    <w:rsid w:val="00D82E0D"/>
    <w:rsid w:val="00D90ABD"/>
    <w:rsid w:val="00DA6212"/>
    <w:rsid w:val="00DB3607"/>
    <w:rsid w:val="00DC2A4A"/>
    <w:rsid w:val="00DC65E6"/>
    <w:rsid w:val="00DD2964"/>
    <w:rsid w:val="00DD2AD0"/>
    <w:rsid w:val="00DE0409"/>
    <w:rsid w:val="00DE0AB1"/>
    <w:rsid w:val="00DE2731"/>
    <w:rsid w:val="00DE63A5"/>
    <w:rsid w:val="00DE64B4"/>
    <w:rsid w:val="00DF0F98"/>
    <w:rsid w:val="00E007D4"/>
    <w:rsid w:val="00E01553"/>
    <w:rsid w:val="00E03238"/>
    <w:rsid w:val="00E06664"/>
    <w:rsid w:val="00E11276"/>
    <w:rsid w:val="00E1772E"/>
    <w:rsid w:val="00E215C0"/>
    <w:rsid w:val="00E22BCD"/>
    <w:rsid w:val="00E2449C"/>
    <w:rsid w:val="00E26CC4"/>
    <w:rsid w:val="00E3042F"/>
    <w:rsid w:val="00E368EB"/>
    <w:rsid w:val="00E42568"/>
    <w:rsid w:val="00E51B58"/>
    <w:rsid w:val="00E61664"/>
    <w:rsid w:val="00E62050"/>
    <w:rsid w:val="00E75303"/>
    <w:rsid w:val="00E76785"/>
    <w:rsid w:val="00E81732"/>
    <w:rsid w:val="00E822DD"/>
    <w:rsid w:val="00E8511B"/>
    <w:rsid w:val="00E85BDB"/>
    <w:rsid w:val="00E85D62"/>
    <w:rsid w:val="00E909B9"/>
    <w:rsid w:val="00E943F7"/>
    <w:rsid w:val="00EA1037"/>
    <w:rsid w:val="00EC2EB1"/>
    <w:rsid w:val="00EE0827"/>
    <w:rsid w:val="00EE181E"/>
    <w:rsid w:val="00EE2E7B"/>
    <w:rsid w:val="00F00A9B"/>
    <w:rsid w:val="00F012B9"/>
    <w:rsid w:val="00F11E27"/>
    <w:rsid w:val="00F1315A"/>
    <w:rsid w:val="00F20EF4"/>
    <w:rsid w:val="00F367F8"/>
    <w:rsid w:val="00F47ABE"/>
    <w:rsid w:val="00F57DE9"/>
    <w:rsid w:val="00F627F5"/>
    <w:rsid w:val="00F672BE"/>
    <w:rsid w:val="00F751F2"/>
    <w:rsid w:val="00F76454"/>
    <w:rsid w:val="00F930CD"/>
    <w:rsid w:val="00FB3651"/>
    <w:rsid w:val="00FB4EEE"/>
    <w:rsid w:val="00FB6E70"/>
    <w:rsid w:val="00FC0EB6"/>
    <w:rsid w:val="00FC4EDD"/>
    <w:rsid w:val="00FD4B76"/>
    <w:rsid w:val="00FD5855"/>
    <w:rsid w:val="00FE0646"/>
    <w:rsid w:val="00FE4D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style="v-text-anchor:middle" strokecolor="white">
      <v:stroke color="white" weight="1pt"/>
      <v:shadow color="#d8d8d8" offset="3pt,3pt"/>
    </o:shapedefaults>
    <o:shapelayout v:ext="edit">
      <o:idmap v:ext="edit" data="2"/>
    </o:shapelayout>
  </w:shapeDefaults>
  <w:decimalSymbol w:val="."/>
  <w:listSeparator w:val=","/>
  <w14:docId w14:val="7FF036E2"/>
  <w15:docId w15:val="{15541EBC-8ED5-4CB7-9CB3-255969BE87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1450"/>
    <w:rPr>
      <w:rFonts w:ascii="Calibri" w:eastAsia="Calibri" w:hAnsi="Calibri" w:cs="Times New Roman"/>
    </w:rPr>
  </w:style>
  <w:style w:type="paragraph" w:styleId="Heading1">
    <w:name w:val="heading 1"/>
    <w:basedOn w:val="Normal"/>
    <w:next w:val="Normal"/>
    <w:link w:val="Heading1Char"/>
    <w:qFormat/>
    <w:rsid w:val="00413DE1"/>
    <w:pPr>
      <w:keepNext/>
      <w:tabs>
        <w:tab w:val="num" w:pos="720"/>
      </w:tabs>
      <w:spacing w:before="240" w:after="60" w:line="240" w:lineRule="auto"/>
      <w:ind w:left="720" w:hanging="720"/>
      <w:outlineLvl w:val="0"/>
    </w:pPr>
    <w:rPr>
      <w:rFonts w:ascii="Times New Roman" w:eastAsia="Times New Roman" w:hAnsi="Times New Roman" w:cs="Arial"/>
      <w:bCs/>
      <w:kern w:val="32"/>
      <w:sz w:val="24"/>
      <w:szCs w:val="32"/>
    </w:rPr>
  </w:style>
  <w:style w:type="paragraph" w:styleId="Heading2">
    <w:name w:val="heading 2"/>
    <w:basedOn w:val="Normal"/>
    <w:next w:val="Normal"/>
    <w:link w:val="Heading2Char"/>
    <w:semiHidden/>
    <w:unhideWhenUsed/>
    <w:qFormat/>
    <w:rsid w:val="004C365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413DE1"/>
    <w:pPr>
      <w:keepNext/>
      <w:tabs>
        <w:tab w:val="num" w:pos="1440"/>
      </w:tabs>
      <w:spacing w:before="240" w:after="60" w:line="240" w:lineRule="auto"/>
      <w:ind w:left="1440" w:hanging="720"/>
      <w:outlineLvl w:val="2"/>
    </w:pPr>
    <w:rPr>
      <w:rFonts w:ascii="Arial" w:eastAsia="Times New Roman" w:hAnsi="Arial" w:cs="Arial"/>
      <w:b/>
      <w:bCs/>
      <w:sz w:val="26"/>
      <w:szCs w:val="26"/>
    </w:rPr>
  </w:style>
  <w:style w:type="paragraph" w:styleId="Heading4">
    <w:name w:val="heading 4"/>
    <w:basedOn w:val="Normal"/>
    <w:next w:val="Normal"/>
    <w:link w:val="Heading4Char"/>
    <w:uiPriority w:val="9"/>
    <w:semiHidden/>
    <w:unhideWhenUsed/>
    <w:qFormat/>
    <w:rsid w:val="00C00D0A"/>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link w:val="Heading5Char"/>
    <w:uiPriority w:val="9"/>
    <w:qFormat/>
    <w:rsid w:val="00091C33"/>
    <w:pPr>
      <w:spacing w:before="100" w:beforeAutospacing="1" w:after="100" w:afterAutospacing="1" w:line="240" w:lineRule="auto"/>
      <w:outlineLvl w:val="4"/>
    </w:pPr>
    <w:rPr>
      <w:rFonts w:ascii="Times New Roman" w:eastAsia="Times New Roman" w:hAnsi="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6EC"/>
  </w:style>
  <w:style w:type="paragraph" w:styleId="Footer">
    <w:name w:val="footer"/>
    <w:basedOn w:val="Normal"/>
    <w:link w:val="FooterChar"/>
    <w:uiPriority w:val="99"/>
    <w:unhideWhenUsed/>
    <w:rsid w:val="00656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6EC"/>
  </w:style>
  <w:style w:type="character" w:styleId="Strong">
    <w:name w:val="Strong"/>
    <w:uiPriority w:val="22"/>
    <w:qFormat/>
    <w:rsid w:val="006566EC"/>
    <w:rPr>
      <w:b/>
      <w:bCs/>
    </w:rPr>
  </w:style>
  <w:style w:type="character" w:styleId="Hyperlink">
    <w:name w:val="Hyperlink"/>
    <w:uiPriority w:val="99"/>
    <w:unhideWhenUsed/>
    <w:rsid w:val="006566EC"/>
    <w:rPr>
      <w:color w:val="0000FF"/>
      <w:u w:val="single"/>
    </w:rPr>
  </w:style>
  <w:style w:type="paragraph" w:styleId="BalloonText">
    <w:name w:val="Balloon Text"/>
    <w:basedOn w:val="Normal"/>
    <w:link w:val="BalloonTextChar"/>
    <w:uiPriority w:val="99"/>
    <w:semiHidden/>
    <w:unhideWhenUsed/>
    <w:rsid w:val="006566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6EC"/>
    <w:rPr>
      <w:rFonts w:ascii="Tahoma" w:hAnsi="Tahoma" w:cs="Tahoma"/>
      <w:sz w:val="16"/>
      <w:szCs w:val="16"/>
    </w:rPr>
  </w:style>
  <w:style w:type="paragraph" w:styleId="ListParagraph">
    <w:name w:val="List Paragraph"/>
    <w:basedOn w:val="Normal"/>
    <w:link w:val="ListParagraphChar"/>
    <w:uiPriority w:val="34"/>
    <w:qFormat/>
    <w:rsid w:val="00E42568"/>
    <w:pPr>
      <w:ind w:left="720"/>
      <w:contextualSpacing/>
    </w:pPr>
  </w:style>
  <w:style w:type="table" w:styleId="TableGrid">
    <w:name w:val="Table Grid"/>
    <w:basedOn w:val="TableNormal"/>
    <w:uiPriority w:val="59"/>
    <w:rsid w:val="00E42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091C33"/>
    <w:rPr>
      <w:rFonts w:ascii="Times New Roman" w:eastAsia="Times New Roman" w:hAnsi="Times New Roman" w:cs="Times New Roman"/>
      <w:b/>
      <w:bCs/>
      <w:sz w:val="26"/>
      <w:szCs w:val="26"/>
    </w:rPr>
  </w:style>
  <w:style w:type="paragraph" w:styleId="Title">
    <w:name w:val="Title"/>
    <w:basedOn w:val="Normal"/>
    <w:link w:val="TitleChar"/>
    <w:qFormat/>
    <w:rsid w:val="00BB4199"/>
    <w:pPr>
      <w:spacing w:after="0" w:line="240" w:lineRule="auto"/>
      <w:jc w:val="center"/>
    </w:pPr>
    <w:rPr>
      <w:rFonts w:ascii="VNI-Times" w:eastAsia="Times New Roman" w:hAnsi="VNI-Times"/>
      <w:b/>
      <w:sz w:val="36"/>
      <w:szCs w:val="20"/>
    </w:rPr>
  </w:style>
  <w:style w:type="character" w:customStyle="1" w:styleId="TitleChar">
    <w:name w:val="Title Char"/>
    <w:basedOn w:val="DefaultParagraphFont"/>
    <w:link w:val="Title"/>
    <w:rsid w:val="00BB4199"/>
    <w:rPr>
      <w:rFonts w:ascii="VNI-Times" w:eastAsia="Times New Roman" w:hAnsi="VNI-Times" w:cs="Times New Roman"/>
      <w:b/>
      <w:sz w:val="36"/>
      <w:szCs w:val="20"/>
    </w:rPr>
  </w:style>
  <w:style w:type="paragraph" w:styleId="BodyTextIndent">
    <w:name w:val="Body Text Indent"/>
    <w:basedOn w:val="Normal"/>
    <w:link w:val="BodyTextIndentChar"/>
    <w:semiHidden/>
    <w:unhideWhenUsed/>
    <w:rsid w:val="00541450"/>
    <w:pPr>
      <w:spacing w:after="120" w:line="240" w:lineRule="auto"/>
      <w:ind w:left="360"/>
    </w:pPr>
    <w:rPr>
      <w:rFonts w:ascii="Times New Roman" w:eastAsia="Times New Roman" w:hAnsi="Times New Roman"/>
      <w:sz w:val="24"/>
      <w:szCs w:val="24"/>
    </w:rPr>
  </w:style>
  <w:style w:type="character" w:customStyle="1" w:styleId="BodyTextIndentChar">
    <w:name w:val="Body Text Indent Char"/>
    <w:basedOn w:val="DefaultParagraphFont"/>
    <w:link w:val="BodyTextIndent"/>
    <w:semiHidden/>
    <w:rsid w:val="00541450"/>
    <w:rPr>
      <w:rFonts w:ascii="Times New Roman" w:eastAsia="Times New Roman" w:hAnsi="Times New Roman" w:cs="Times New Roman"/>
      <w:sz w:val="24"/>
      <w:szCs w:val="24"/>
    </w:rPr>
  </w:style>
  <w:style w:type="character" w:customStyle="1" w:styleId="Heading2Char">
    <w:name w:val="Heading 2 Char"/>
    <w:basedOn w:val="DefaultParagraphFont"/>
    <w:link w:val="Heading2"/>
    <w:semiHidden/>
    <w:rsid w:val="004C3652"/>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413DE1"/>
    <w:rPr>
      <w:rFonts w:ascii="Times New Roman" w:eastAsia="Times New Roman" w:hAnsi="Times New Roman" w:cs="Arial"/>
      <w:bCs/>
      <w:kern w:val="32"/>
      <w:sz w:val="24"/>
      <w:szCs w:val="32"/>
    </w:rPr>
  </w:style>
  <w:style w:type="character" w:customStyle="1" w:styleId="Heading3Char">
    <w:name w:val="Heading 3 Char"/>
    <w:basedOn w:val="DefaultParagraphFont"/>
    <w:link w:val="Heading3"/>
    <w:semiHidden/>
    <w:rsid w:val="00413DE1"/>
    <w:rPr>
      <w:rFonts w:ascii="Arial" w:eastAsia="Times New Roman" w:hAnsi="Arial" w:cs="Arial"/>
      <w:b/>
      <w:bCs/>
      <w:sz w:val="26"/>
      <w:szCs w:val="26"/>
    </w:rPr>
  </w:style>
  <w:style w:type="paragraph" w:customStyle="1" w:styleId="CharCharCharCharCharChar2CharCharCharChar">
    <w:name w:val="Char Char Char Char Char Char2 Char Char Char Char"/>
    <w:basedOn w:val="Normal"/>
    <w:semiHidden/>
    <w:rsid w:val="00413DE1"/>
    <w:pPr>
      <w:spacing w:after="160" w:line="240" w:lineRule="exact"/>
    </w:pPr>
    <w:rPr>
      <w:rFonts w:ascii="Arial" w:eastAsia="Times New Roman" w:hAnsi="Arial"/>
    </w:rPr>
  </w:style>
  <w:style w:type="paragraph" w:styleId="BodyText">
    <w:name w:val="Body Text"/>
    <w:basedOn w:val="Normal"/>
    <w:link w:val="BodyTextChar"/>
    <w:rsid w:val="00413DE1"/>
    <w:pPr>
      <w:tabs>
        <w:tab w:val="left" w:pos="720"/>
        <w:tab w:val="left" w:pos="1440"/>
        <w:tab w:val="left" w:pos="2160"/>
      </w:tabs>
      <w:spacing w:after="0" w:line="240" w:lineRule="auto"/>
      <w:ind w:right="-1440"/>
    </w:pPr>
    <w:rPr>
      <w:rFonts w:ascii="Arial" w:eastAsia="Times New Roman" w:hAnsi="Arial"/>
      <w:szCs w:val="20"/>
    </w:rPr>
  </w:style>
  <w:style w:type="character" w:customStyle="1" w:styleId="BodyTextChar">
    <w:name w:val="Body Text Char"/>
    <w:basedOn w:val="DefaultParagraphFont"/>
    <w:link w:val="BodyText"/>
    <w:rsid w:val="00413DE1"/>
    <w:rPr>
      <w:rFonts w:ascii="Arial" w:eastAsia="Times New Roman" w:hAnsi="Arial" w:cs="Times New Roman"/>
      <w:szCs w:val="20"/>
    </w:rPr>
  </w:style>
  <w:style w:type="character" w:styleId="UnresolvedMention">
    <w:name w:val="Unresolved Mention"/>
    <w:basedOn w:val="DefaultParagraphFont"/>
    <w:uiPriority w:val="99"/>
    <w:rsid w:val="00C533D5"/>
    <w:rPr>
      <w:color w:val="605E5C"/>
      <w:shd w:val="clear" w:color="auto" w:fill="E1DFDD"/>
    </w:rPr>
  </w:style>
  <w:style w:type="character" w:customStyle="1" w:styleId="ListParagraphChar">
    <w:name w:val="List Paragraph Char"/>
    <w:link w:val="ListParagraph"/>
    <w:uiPriority w:val="34"/>
    <w:locked/>
    <w:rsid w:val="005221E6"/>
    <w:rPr>
      <w:rFonts w:ascii="Calibri" w:eastAsia="Calibri" w:hAnsi="Calibri" w:cs="Times New Roman"/>
    </w:rPr>
  </w:style>
  <w:style w:type="character" w:customStyle="1" w:styleId="Heading4Char">
    <w:name w:val="Heading 4 Char"/>
    <w:basedOn w:val="DefaultParagraphFont"/>
    <w:link w:val="Heading4"/>
    <w:uiPriority w:val="9"/>
    <w:semiHidden/>
    <w:rsid w:val="00C00D0A"/>
    <w:rPr>
      <w:rFonts w:asciiTheme="majorHAnsi" w:eastAsiaTheme="majorEastAsia" w:hAnsiTheme="majorHAnsi" w:cstheme="majorBidi"/>
      <w:i/>
      <w:iCs/>
      <w:color w:val="365F91" w:themeColor="accent1" w:themeShade="BF"/>
    </w:rPr>
  </w:style>
  <w:style w:type="paragraph" w:styleId="NormalWeb">
    <w:name w:val="Normal (Web)"/>
    <w:basedOn w:val="Normal"/>
    <w:uiPriority w:val="99"/>
    <w:semiHidden/>
    <w:unhideWhenUsed/>
    <w:rsid w:val="00C00D0A"/>
    <w:pPr>
      <w:spacing w:before="100" w:beforeAutospacing="1" w:after="100" w:afterAutospacing="1" w:line="240" w:lineRule="auto"/>
    </w:pPr>
    <w:rPr>
      <w:rFonts w:ascii="Times New Roman" w:eastAsia="Times New Roman" w:hAnsi="Times New Roman"/>
      <w:sz w:val="24"/>
      <w:szCs w:val="24"/>
    </w:rPr>
  </w:style>
  <w:style w:type="character" w:customStyle="1" w:styleId="apple-tab-span">
    <w:name w:val="apple-tab-span"/>
    <w:basedOn w:val="DefaultParagraphFont"/>
    <w:rsid w:val="00187801"/>
  </w:style>
  <w:style w:type="character" w:styleId="Emphasis">
    <w:name w:val="Emphasis"/>
    <w:basedOn w:val="DefaultParagraphFont"/>
    <w:uiPriority w:val="20"/>
    <w:qFormat/>
    <w:rsid w:val="00714B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88770">
      <w:bodyDiv w:val="1"/>
      <w:marLeft w:val="0"/>
      <w:marRight w:val="0"/>
      <w:marTop w:val="0"/>
      <w:marBottom w:val="0"/>
      <w:divBdr>
        <w:top w:val="none" w:sz="0" w:space="0" w:color="auto"/>
        <w:left w:val="none" w:sz="0" w:space="0" w:color="auto"/>
        <w:bottom w:val="none" w:sz="0" w:space="0" w:color="auto"/>
        <w:right w:val="none" w:sz="0" w:space="0" w:color="auto"/>
      </w:divBdr>
    </w:div>
    <w:div w:id="364646378">
      <w:bodyDiv w:val="1"/>
      <w:marLeft w:val="0"/>
      <w:marRight w:val="0"/>
      <w:marTop w:val="0"/>
      <w:marBottom w:val="0"/>
      <w:divBdr>
        <w:top w:val="none" w:sz="0" w:space="0" w:color="auto"/>
        <w:left w:val="none" w:sz="0" w:space="0" w:color="auto"/>
        <w:bottom w:val="none" w:sz="0" w:space="0" w:color="auto"/>
        <w:right w:val="none" w:sz="0" w:space="0" w:color="auto"/>
      </w:divBdr>
    </w:div>
    <w:div w:id="860708111">
      <w:bodyDiv w:val="1"/>
      <w:marLeft w:val="0"/>
      <w:marRight w:val="0"/>
      <w:marTop w:val="0"/>
      <w:marBottom w:val="0"/>
      <w:divBdr>
        <w:top w:val="none" w:sz="0" w:space="0" w:color="auto"/>
        <w:left w:val="none" w:sz="0" w:space="0" w:color="auto"/>
        <w:bottom w:val="none" w:sz="0" w:space="0" w:color="auto"/>
        <w:right w:val="none" w:sz="0" w:space="0" w:color="auto"/>
      </w:divBdr>
    </w:div>
    <w:div w:id="1013725008">
      <w:bodyDiv w:val="1"/>
      <w:marLeft w:val="0"/>
      <w:marRight w:val="0"/>
      <w:marTop w:val="0"/>
      <w:marBottom w:val="0"/>
      <w:divBdr>
        <w:top w:val="none" w:sz="0" w:space="0" w:color="auto"/>
        <w:left w:val="none" w:sz="0" w:space="0" w:color="auto"/>
        <w:bottom w:val="none" w:sz="0" w:space="0" w:color="auto"/>
        <w:right w:val="none" w:sz="0" w:space="0" w:color="auto"/>
      </w:divBdr>
    </w:div>
    <w:div w:id="1182400748">
      <w:bodyDiv w:val="1"/>
      <w:marLeft w:val="0"/>
      <w:marRight w:val="0"/>
      <w:marTop w:val="0"/>
      <w:marBottom w:val="0"/>
      <w:divBdr>
        <w:top w:val="none" w:sz="0" w:space="0" w:color="auto"/>
        <w:left w:val="none" w:sz="0" w:space="0" w:color="auto"/>
        <w:bottom w:val="none" w:sz="0" w:space="0" w:color="auto"/>
        <w:right w:val="none" w:sz="0" w:space="0" w:color="auto"/>
      </w:divBdr>
    </w:div>
    <w:div w:id="1201093585">
      <w:bodyDiv w:val="1"/>
      <w:marLeft w:val="0"/>
      <w:marRight w:val="0"/>
      <w:marTop w:val="0"/>
      <w:marBottom w:val="0"/>
      <w:divBdr>
        <w:top w:val="none" w:sz="0" w:space="0" w:color="auto"/>
        <w:left w:val="none" w:sz="0" w:space="0" w:color="auto"/>
        <w:bottom w:val="none" w:sz="0" w:space="0" w:color="auto"/>
        <w:right w:val="none" w:sz="0" w:space="0" w:color="auto"/>
      </w:divBdr>
    </w:div>
    <w:div w:id="1375353972">
      <w:bodyDiv w:val="1"/>
      <w:marLeft w:val="0"/>
      <w:marRight w:val="0"/>
      <w:marTop w:val="0"/>
      <w:marBottom w:val="0"/>
      <w:divBdr>
        <w:top w:val="none" w:sz="0" w:space="0" w:color="auto"/>
        <w:left w:val="none" w:sz="0" w:space="0" w:color="auto"/>
        <w:bottom w:val="none" w:sz="0" w:space="0" w:color="auto"/>
        <w:right w:val="none" w:sz="0" w:space="0" w:color="auto"/>
      </w:divBdr>
    </w:div>
    <w:div w:id="144592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mailto:info@apolatlegal.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7975F-4BCA-C243-8CE1-B302DECD0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614</Words>
  <Characters>3504</Characters>
  <Application>Microsoft Office Word</Application>
  <DocSecurity>0</DocSecurity>
  <Lines>29</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VietForum.vn</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QuangLong</dc:creator>
  <cp:lastModifiedBy>APL - Ngoc An</cp:lastModifiedBy>
  <cp:revision>2</cp:revision>
  <cp:lastPrinted>2017-01-19T09:45:00Z</cp:lastPrinted>
  <dcterms:created xsi:type="dcterms:W3CDTF">2022-02-10T09:52:00Z</dcterms:created>
  <dcterms:modified xsi:type="dcterms:W3CDTF">2022-02-10T09:52:00Z</dcterms:modified>
</cp:coreProperties>
</file>