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F2" w:rsidRPr="008904E9" w:rsidRDefault="008904E9" w:rsidP="00F16B36">
      <w:pPr>
        <w:shd w:val="clear" w:color="auto" w:fill="FFFFFF"/>
        <w:jc w:val="center"/>
        <w:rPr>
          <w:rFonts w:ascii="Arial" w:hAnsi="Arial" w:cs="Arial"/>
          <w:b/>
          <w:bCs/>
          <w:color w:val="C00000"/>
          <w:sz w:val="26"/>
          <w:szCs w:val="26"/>
        </w:rPr>
      </w:pPr>
      <w:r>
        <w:rPr>
          <w:rFonts w:ascii="Arial" w:hAnsi="Arial" w:cs="Arial"/>
          <w:bCs/>
          <w:noProof/>
          <w:color w:val="1F497D"/>
          <w:lang w:eastAsia="ko-KR"/>
        </w:rPr>
        <mc:AlternateContent>
          <mc:Choice Requires="wps">
            <w:drawing>
              <wp:anchor distT="0" distB="0" distL="114300" distR="114300" simplePos="0" relativeHeight="251659264" behindDoc="0" locked="0" layoutInCell="1" allowOverlap="1" wp14:anchorId="087D313B" wp14:editId="45D64B79">
                <wp:simplePos x="0" y="0"/>
                <wp:positionH relativeFrom="column">
                  <wp:posOffset>-539114</wp:posOffset>
                </wp:positionH>
                <wp:positionV relativeFrom="paragraph">
                  <wp:posOffset>-577215</wp:posOffset>
                </wp:positionV>
                <wp:extent cx="3695700" cy="2667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6957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rsidR="002D2416" w:rsidRPr="009D12DD" w:rsidRDefault="002D2416" w:rsidP="009D12DD">
                            <w:pPr>
                              <w:jc w:val="center"/>
                              <w:rPr>
                                <w:rFonts w:ascii="Arial" w:hAnsi="Arial" w:cs="Arial"/>
                                <w:b/>
                                <w:color w:val="FFFFFF" w:themeColor="background1"/>
                                <w:sz w:val="20"/>
                                <w:szCs w:val="20"/>
                              </w:rPr>
                            </w:pPr>
                            <w:r w:rsidRPr="009D12DD">
                              <w:rPr>
                                <w:rFonts w:ascii="Arial" w:hAnsi="Arial" w:cs="Arial"/>
                                <w:b/>
                                <w:color w:val="FFFFFF" w:themeColor="background1"/>
                                <w:sz w:val="20"/>
                                <w:szCs w:val="20"/>
                              </w:rPr>
                              <w:t>Non-use trademark attack – How to avoid?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42.45pt;margin-top:-45.45pt;width:29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" fillcolor="#f56b2e" strokecolor="#f56b2e" strokeweight="2pt">
                <v:textbox>
                  <w:txbxContent>
                    <w:p w:rsidR="002D2416" w:rsidRPr="009D12DD" w:rsidRDefault="002D2416" w:rsidP="009D12DD">
                      <w:pPr>
                        <w:jc w:val="center"/>
                        <w:rPr>
                          <w:rFonts w:ascii="Arial" w:hAnsi="Arial" w:cs="Arial"/>
                          <w:b/>
                          <w:color w:val="FFFFFF" w:themeColor="background1"/>
                          <w:sz w:val="20"/>
                          <w:szCs w:val="20"/>
                        </w:rPr>
                      </w:pPr>
                      <w:r w:rsidRPr="009D12DD">
                        <w:rPr>
                          <w:rFonts w:ascii="Arial" w:hAnsi="Arial" w:cs="Arial"/>
                          <w:b/>
                          <w:color w:val="FFFFFF" w:themeColor="background1"/>
                          <w:sz w:val="20"/>
                          <w:szCs w:val="20"/>
                        </w:rPr>
                        <w:t>Non-use trademark attack – How to avoid?</w:t>
                      </w:r>
                    </w:p>
                  </w:txbxContent>
                </v:textbox>
              </v:rect>
            </w:pict>
          </mc:Fallback>
        </mc:AlternateContent>
      </w:r>
      <w:r w:rsidR="00D57EF2" w:rsidRPr="008904E9">
        <w:rPr>
          <w:rFonts w:ascii="Arial" w:hAnsi="Arial" w:cs="Arial"/>
          <w:b/>
          <w:bCs/>
          <w:color w:val="C00000"/>
          <w:sz w:val="26"/>
          <w:szCs w:val="26"/>
        </w:rPr>
        <w:t>How to avoid losing trademark rights due to non-use in Vietnam</w:t>
      </w:r>
    </w:p>
    <w:p w:rsidR="00A337BA" w:rsidRPr="007C3862" w:rsidRDefault="00A337BA" w:rsidP="00F16B36">
      <w:pPr>
        <w:shd w:val="clear" w:color="auto" w:fill="FFFFFF"/>
        <w:jc w:val="center"/>
        <w:rPr>
          <w:rFonts w:ascii="Arial" w:hAnsi="Arial" w:cs="Arial"/>
          <w:b/>
          <w:bCs/>
          <w:sz w:val="26"/>
          <w:szCs w:val="26"/>
        </w:rPr>
      </w:pPr>
    </w:p>
    <w:p w:rsidR="00374566" w:rsidRDefault="00374566" w:rsidP="00D57EF2">
      <w:pPr>
        <w:shd w:val="clear" w:color="auto" w:fill="FFFFFF"/>
        <w:jc w:val="both"/>
        <w:rPr>
          <w:rFonts w:ascii="Arial" w:hAnsi="Arial" w:cs="Arial"/>
          <w:sz w:val="20"/>
          <w:szCs w:val="20"/>
        </w:rPr>
        <w:sectPr w:rsidR="00374566" w:rsidSect="00580B2E">
          <w:pgSz w:w="12240" w:h="15840"/>
          <w:pgMar w:top="1134" w:right="1134" w:bottom="1134" w:left="1134" w:header="720" w:footer="720" w:gutter="0"/>
          <w:cols w:space="720"/>
          <w:docGrid w:linePitch="360"/>
        </w:sectPr>
      </w:pPr>
    </w:p>
    <w:p w:rsidR="00A80F8A" w:rsidRPr="007C3862" w:rsidRDefault="00A80F8A" w:rsidP="00D57EF2">
      <w:pPr>
        <w:shd w:val="clear" w:color="auto" w:fill="FFFFFF"/>
        <w:jc w:val="both"/>
        <w:rPr>
          <w:rFonts w:ascii="Arial" w:hAnsi="Arial" w:cs="Arial"/>
          <w:sz w:val="20"/>
          <w:szCs w:val="20"/>
        </w:rPr>
      </w:pPr>
    </w:p>
    <w:p w:rsidR="0096744F" w:rsidRPr="007C3862" w:rsidRDefault="0096744F" w:rsidP="00D57EF2">
      <w:pPr>
        <w:shd w:val="clear" w:color="auto" w:fill="FFFFFF"/>
        <w:jc w:val="both"/>
        <w:rPr>
          <w:rFonts w:ascii="Arial" w:hAnsi="Arial" w:cs="Arial"/>
          <w:sz w:val="20"/>
          <w:szCs w:val="20"/>
        </w:rPr>
        <w:sectPr w:rsidR="0096744F" w:rsidRPr="007C3862" w:rsidSect="00580B2E">
          <w:type w:val="continuous"/>
          <w:pgSz w:w="12240" w:h="15840"/>
          <w:pgMar w:top="1134" w:right="1134" w:bottom="1134" w:left="1134" w:header="720" w:footer="720" w:gutter="0"/>
          <w:cols w:space="720"/>
          <w:docGrid w:linePitch="360"/>
        </w:sectPr>
      </w:pPr>
    </w:p>
    <w:p w:rsidR="00D57EF2" w:rsidRPr="007C3862" w:rsidRDefault="00054B07" w:rsidP="00D57EF2">
      <w:pPr>
        <w:shd w:val="clear" w:color="auto" w:fill="FFFFFF"/>
        <w:jc w:val="both"/>
        <w:rPr>
          <w:rFonts w:ascii="Arial" w:hAnsi="Arial" w:cs="Arial"/>
          <w:sz w:val="20"/>
          <w:szCs w:val="20"/>
        </w:rPr>
      </w:pPr>
      <w:r w:rsidRPr="007C3862">
        <w:rPr>
          <w:rFonts w:ascii="Arial" w:hAnsi="Arial" w:cs="Arial"/>
          <w:sz w:val="20"/>
          <w:szCs w:val="20"/>
        </w:rPr>
        <w:lastRenderedPageBreak/>
        <w:t xml:space="preserve">A trademark is an indispensable business asset because </w:t>
      </w:r>
      <w:r w:rsidR="009179DB" w:rsidRPr="007C3862">
        <w:rPr>
          <w:rFonts w:ascii="Arial" w:hAnsi="Arial" w:cs="Arial"/>
          <w:sz w:val="20"/>
          <w:szCs w:val="20"/>
        </w:rPr>
        <w:t xml:space="preserve">it carries value and serves as a unique mark of identification for brand owners. It </w:t>
      </w:r>
      <w:r w:rsidR="00C027D6" w:rsidRPr="007C3862">
        <w:rPr>
          <w:rFonts w:ascii="Arial" w:hAnsi="Arial" w:cs="Arial"/>
          <w:sz w:val="20"/>
          <w:szCs w:val="20"/>
        </w:rPr>
        <w:t>can be</w:t>
      </w:r>
      <w:r w:rsidR="009179DB" w:rsidRPr="007C3862">
        <w:rPr>
          <w:rFonts w:ascii="Arial" w:hAnsi="Arial" w:cs="Arial"/>
          <w:sz w:val="20"/>
          <w:szCs w:val="20"/>
        </w:rPr>
        <w:t xml:space="preserve"> </w:t>
      </w:r>
      <w:r w:rsidR="00D57EF2" w:rsidRPr="007C3862">
        <w:rPr>
          <w:rFonts w:ascii="Arial" w:hAnsi="Arial" w:cs="Arial"/>
          <w:sz w:val="20"/>
          <w:szCs w:val="20"/>
        </w:rPr>
        <w:t xml:space="preserve">an effective communication tool to convey intellectual and emotional attributes and messages about you, your company, and your company’s reputation, products and services; </w:t>
      </w:r>
      <w:r w:rsidR="00C027D6" w:rsidRPr="007C3862">
        <w:rPr>
          <w:rFonts w:ascii="Arial" w:hAnsi="Arial" w:cs="Arial"/>
          <w:sz w:val="20"/>
          <w:szCs w:val="20"/>
        </w:rPr>
        <w:t>it helps</w:t>
      </w:r>
      <w:r w:rsidR="00D57EF2" w:rsidRPr="007C3862">
        <w:rPr>
          <w:rFonts w:ascii="Arial" w:hAnsi="Arial" w:cs="Arial"/>
          <w:sz w:val="20"/>
          <w:szCs w:val="20"/>
        </w:rPr>
        <w:t xml:space="preserve"> customers to </w:t>
      </w:r>
      <w:r w:rsidR="00C027D6" w:rsidRPr="007C3862">
        <w:rPr>
          <w:rFonts w:ascii="Arial" w:hAnsi="Arial" w:cs="Arial"/>
          <w:sz w:val="20"/>
          <w:szCs w:val="20"/>
        </w:rPr>
        <w:t xml:space="preserve">easily </w:t>
      </w:r>
      <w:r w:rsidR="00D57EF2" w:rsidRPr="007C3862">
        <w:rPr>
          <w:rFonts w:ascii="Arial" w:hAnsi="Arial" w:cs="Arial"/>
          <w:sz w:val="20"/>
          <w:szCs w:val="20"/>
        </w:rPr>
        <w:t>find you, allow</w:t>
      </w:r>
      <w:r w:rsidR="00C027D6" w:rsidRPr="007C3862">
        <w:rPr>
          <w:rFonts w:ascii="Arial" w:hAnsi="Arial" w:cs="Arial"/>
          <w:sz w:val="20"/>
          <w:szCs w:val="20"/>
        </w:rPr>
        <w:t>ing</w:t>
      </w:r>
      <w:r w:rsidR="00D57EF2" w:rsidRPr="007C3862">
        <w:rPr>
          <w:rFonts w:ascii="Arial" w:hAnsi="Arial" w:cs="Arial"/>
          <w:sz w:val="20"/>
          <w:szCs w:val="20"/>
        </w:rPr>
        <w:t xml:space="preserve"> you to effectively utilize the Internet and social media.  Your </w:t>
      </w:r>
      <w:r w:rsidR="00C027D6" w:rsidRPr="007C3862">
        <w:rPr>
          <w:rFonts w:ascii="Arial" w:hAnsi="Arial" w:cs="Arial"/>
          <w:sz w:val="20"/>
          <w:szCs w:val="20"/>
        </w:rPr>
        <w:t>trademark</w:t>
      </w:r>
      <w:r w:rsidR="00D57EF2" w:rsidRPr="007C3862">
        <w:rPr>
          <w:rFonts w:ascii="Arial" w:hAnsi="Arial" w:cs="Arial"/>
          <w:sz w:val="20"/>
          <w:szCs w:val="20"/>
        </w:rPr>
        <w:t xml:space="preserve"> is the first thing customers enter into a search engine or social media platform (Facebook, Twitter,</w:t>
      </w:r>
      <w:r w:rsidR="005D75E8" w:rsidRPr="007C3862">
        <w:rPr>
          <w:rFonts w:ascii="Arial" w:hAnsi="Arial" w:cs="Arial"/>
          <w:sz w:val="20"/>
          <w:szCs w:val="20"/>
        </w:rPr>
        <w:t xml:space="preserve"> </w:t>
      </w:r>
      <w:proofErr w:type="spellStart"/>
      <w:r w:rsidR="005D75E8" w:rsidRPr="007C3862">
        <w:rPr>
          <w:rFonts w:ascii="Arial" w:hAnsi="Arial" w:cs="Arial"/>
          <w:sz w:val="20"/>
          <w:szCs w:val="20"/>
        </w:rPr>
        <w:t>Linkedin</w:t>
      </w:r>
      <w:proofErr w:type="spellEnd"/>
      <w:r w:rsidR="005D75E8" w:rsidRPr="007C3862">
        <w:rPr>
          <w:rFonts w:ascii="Arial" w:hAnsi="Arial" w:cs="Arial"/>
          <w:sz w:val="20"/>
          <w:szCs w:val="20"/>
        </w:rPr>
        <w:t>,</w:t>
      </w:r>
      <w:r w:rsidR="00D57EF2" w:rsidRPr="007C3862">
        <w:rPr>
          <w:rFonts w:ascii="Arial" w:hAnsi="Arial" w:cs="Arial"/>
          <w:sz w:val="20"/>
          <w:szCs w:val="20"/>
        </w:rPr>
        <w:t xml:space="preserve"> etc.) when looking for your products and services. Higher traffic on a website or social media platform leads to higher rankings, bringing even more traffic, more customers and more brand recognition.</w:t>
      </w:r>
    </w:p>
    <w:p w:rsidR="00D57EF2" w:rsidRPr="007C3862" w:rsidRDefault="00D57EF2" w:rsidP="00D57EF2">
      <w:pPr>
        <w:shd w:val="clear" w:color="auto" w:fill="FFFFFF"/>
        <w:jc w:val="both"/>
        <w:rPr>
          <w:rFonts w:ascii="Arial" w:hAnsi="Arial" w:cs="Arial"/>
          <w:sz w:val="20"/>
          <w:szCs w:val="20"/>
        </w:rPr>
      </w:pPr>
    </w:p>
    <w:p w:rsidR="00777FFD" w:rsidRDefault="00D57EF2" w:rsidP="00631C17">
      <w:pPr>
        <w:shd w:val="clear" w:color="auto" w:fill="FFFFFF"/>
        <w:jc w:val="both"/>
        <w:rPr>
          <w:rFonts w:ascii="Arial" w:hAnsi="Arial" w:cs="Arial"/>
          <w:sz w:val="20"/>
          <w:szCs w:val="20"/>
        </w:rPr>
      </w:pPr>
      <w:r w:rsidRPr="007C3862">
        <w:rPr>
          <w:rFonts w:ascii="Arial" w:hAnsi="Arial" w:cs="Arial"/>
          <w:sz w:val="20"/>
          <w:szCs w:val="20"/>
        </w:rPr>
        <w:t>In legal perspective, as a trademark owner, apart from exclusive use right, you have rights to license others to use your trademark and prevent unauthorized use thereof or any other similar confusingly signs by any third parties. However, your trademark rights in Vietnam may be lost if third parties seek to cancel it on the grounds of non-use within 5 years after registration.</w:t>
      </w:r>
    </w:p>
    <w:p w:rsidR="00777FFD" w:rsidRDefault="00777FFD" w:rsidP="00631C17">
      <w:pPr>
        <w:jc w:val="both"/>
        <w:rPr>
          <w:rFonts w:ascii="Arial" w:hAnsi="Arial" w:cs="Arial"/>
          <w:sz w:val="20"/>
          <w:szCs w:val="20"/>
        </w:rPr>
        <w:sectPr w:rsidR="00777FFD" w:rsidSect="00AD3026">
          <w:type w:val="continuous"/>
          <w:pgSz w:w="12240" w:h="15840"/>
          <w:pgMar w:top="1418" w:right="1134" w:bottom="1418" w:left="1134" w:header="720" w:footer="720" w:gutter="0"/>
          <w:cols w:space="454"/>
          <w:docGrid w:linePitch="360"/>
        </w:sectPr>
      </w:pPr>
    </w:p>
    <w:p w:rsidR="00374566" w:rsidRPr="007C3862" w:rsidRDefault="00374566" w:rsidP="00631C17">
      <w:pPr>
        <w:jc w:val="both"/>
        <w:rPr>
          <w:rFonts w:ascii="Arial" w:hAnsi="Arial" w:cs="Arial"/>
          <w:sz w:val="20"/>
          <w:szCs w:val="20"/>
        </w:rPr>
        <w:sectPr w:rsidR="00374566" w:rsidRPr="007C3862" w:rsidSect="00AD3026">
          <w:type w:val="continuous"/>
          <w:pgSz w:w="12240" w:h="15840"/>
          <w:pgMar w:top="1418" w:right="1134" w:bottom="1418" w:left="1134" w:header="720" w:footer="720" w:gutter="0"/>
          <w:cols w:space="454"/>
          <w:docGrid w:linePitch="360"/>
        </w:sectPr>
      </w:pPr>
    </w:p>
    <w:p w:rsidR="00D57EF2" w:rsidRPr="007C3862" w:rsidRDefault="00D57EF2" w:rsidP="00631C17">
      <w:pPr>
        <w:jc w:val="both"/>
        <w:rPr>
          <w:rFonts w:ascii="Arial" w:hAnsi="Arial" w:cs="Arial"/>
          <w:sz w:val="20"/>
          <w:szCs w:val="20"/>
        </w:rPr>
      </w:pPr>
      <w:r w:rsidRPr="007C3862">
        <w:rPr>
          <w:rFonts w:ascii="Arial" w:hAnsi="Arial" w:cs="Arial"/>
          <w:sz w:val="20"/>
          <w:szCs w:val="20"/>
        </w:rPr>
        <w:lastRenderedPageBreak/>
        <w:t>A lot of trademark owners have faced multiple cancellation actions from third parties. Tens of thousands of trademarks in Vietnam filed and registered every year in Vietnam and third parties choose to challenge your trademark if it is in conflict with their later-file</w:t>
      </w:r>
      <w:r w:rsidR="0031078E" w:rsidRPr="007C3862">
        <w:rPr>
          <w:rFonts w:ascii="Arial" w:hAnsi="Arial" w:cs="Arial"/>
          <w:sz w:val="20"/>
          <w:szCs w:val="20"/>
        </w:rPr>
        <w:t>d</w:t>
      </w:r>
      <w:r w:rsidRPr="007C3862">
        <w:rPr>
          <w:rFonts w:ascii="Arial" w:hAnsi="Arial" w:cs="Arial"/>
          <w:sz w:val="20"/>
          <w:szCs w:val="20"/>
        </w:rPr>
        <w:t xml:space="preserve"> marks by initiating a cancellation action.</w:t>
      </w:r>
    </w:p>
    <w:p w:rsidR="00D57EF2" w:rsidRPr="007C3862" w:rsidRDefault="00D57EF2" w:rsidP="00D57EF2">
      <w:pPr>
        <w:jc w:val="both"/>
        <w:rPr>
          <w:rFonts w:ascii="Arial" w:hAnsi="Arial" w:cs="Arial"/>
          <w:sz w:val="20"/>
          <w:szCs w:val="20"/>
        </w:rPr>
      </w:pPr>
    </w:p>
    <w:p w:rsidR="00D57EF2" w:rsidRPr="007C3862" w:rsidRDefault="00D57EF2" w:rsidP="00D57EF2">
      <w:pPr>
        <w:jc w:val="both"/>
        <w:rPr>
          <w:rFonts w:ascii="Arial" w:hAnsi="Arial" w:cs="Arial"/>
          <w:sz w:val="20"/>
          <w:szCs w:val="20"/>
        </w:rPr>
      </w:pPr>
      <w:r w:rsidRPr="007C3862">
        <w:rPr>
          <w:rFonts w:ascii="Arial" w:hAnsi="Arial" w:cs="Arial"/>
          <w:sz w:val="20"/>
          <w:szCs w:val="20"/>
        </w:rPr>
        <w:t>It goes without saying that there are no rights without obligations. You are under obligation to use your trademark or risk losing it. Apart from using the mark in commerce, whether another alternative is available for the trademark owner?</w:t>
      </w:r>
    </w:p>
    <w:p w:rsidR="00D57EF2" w:rsidRPr="007C3862" w:rsidRDefault="00D57EF2" w:rsidP="00D57EF2">
      <w:pPr>
        <w:jc w:val="both"/>
        <w:rPr>
          <w:rFonts w:ascii="Arial" w:hAnsi="Arial" w:cs="Arial"/>
          <w:sz w:val="20"/>
          <w:szCs w:val="20"/>
          <w:shd w:val="clear" w:color="auto" w:fill="FFFFFF"/>
        </w:rPr>
      </w:pPr>
    </w:p>
    <w:p w:rsidR="00D57EF2" w:rsidRDefault="00D57EF2" w:rsidP="00D57EF2">
      <w:pPr>
        <w:jc w:val="both"/>
        <w:rPr>
          <w:rFonts w:ascii="Arial" w:hAnsi="Arial" w:cs="Arial"/>
          <w:i/>
          <w:iCs/>
          <w:sz w:val="20"/>
          <w:szCs w:val="20"/>
          <w:shd w:val="clear" w:color="auto" w:fill="FFFFFF"/>
        </w:rPr>
      </w:pPr>
      <w:r w:rsidRPr="007C3862">
        <w:rPr>
          <w:rFonts w:ascii="Arial" w:hAnsi="Arial" w:cs="Arial"/>
          <w:i/>
          <w:iCs/>
          <w:sz w:val="20"/>
          <w:szCs w:val="20"/>
          <w:shd w:val="clear" w:color="auto" w:fill="FFFFFF"/>
        </w:rPr>
        <w:t xml:space="preserve">Thus, the </w:t>
      </w:r>
      <w:r w:rsidR="0031078E" w:rsidRPr="007C3862">
        <w:rPr>
          <w:rFonts w:ascii="Arial" w:hAnsi="Arial" w:cs="Arial"/>
          <w:i/>
          <w:iCs/>
          <w:sz w:val="20"/>
          <w:szCs w:val="20"/>
          <w:shd w:val="clear" w:color="auto" w:fill="FFFFFF"/>
        </w:rPr>
        <w:t>central issue</w:t>
      </w:r>
      <w:r w:rsidRPr="007C3862">
        <w:rPr>
          <w:rFonts w:ascii="Arial" w:hAnsi="Arial" w:cs="Arial"/>
          <w:i/>
          <w:iCs/>
          <w:sz w:val="20"/>
          <w:szCs w:val="20"/>
          <w:shd w:val="clear" w:color="auto" w:fill="FFFFFF"/>
        </w:rPr>
        <w:t xml:space="preserve"> is how to avoid non-use trademark cancellation in Vietnam.</w:t>
      </w:r>
    </w:p>
    <w:p w:rsidR="002254DB" w:rsidRPr="007C3862" w:rsidRDefault="002254DB" w:rsidP="00D57EF2">
      <w:pPr>
        <w:jc w:val="both"/>
        <w:rPr>
          <w:rFonts w:ascii="Arial" w:hAnsi="Arial" w:cs="Arial"/>
          <w:i/>
          <w:iCs/>
          <w:sz w:val="20"/>
          <w:szCs w:val="20"/>
          <w:shd w:val="clear" w:color="auto" w:fill="FFFFFF"/>
        </w:rPr>
      </w:pPr>
    </w:p>
    <w:p w:rsidR="00D57EF2" w:rsidRPr="007C3862" w:rsidRDefault="00D57EF2" w:rsidP="00D57EF2">
      <w:pPr>
        <w:jc w:val="both"/>
        <w:rPr>
          <w:rFonts w:ascii="Arial" w:hAnsi="Arial" w:cs="Arial"/>
          <w:sz w:val="20"/>
          <w:szCs w:val="20"/>
          <w:shd w:val="clear" w:color="auto" w:fill="FFFFFF"/>
        </w:rPr>
      </w:pPr>
      <w:r w:rsidRPr="007C3862">
        <w:rPr>
          <w:rFonts w:ascii="Arial" w:hAnsi="Arial" w:cs="Arial"/>
          <w:sz w:val="20"/>
          <w:szCs w:val="20"/>
          <w:shd w:val="clear" w:color="auto" w:fill="FFFFFF"/>
        </w:rPr>
        <w:t>We suggest some options below from the legal and practical perspective for your consideration.</w:t>
      </w:r>
    </w:p>
    <w:p w:rsidR="00901CC0" w:rsidRDefault="00901CC0" w:rsidP="00D57EF2">
      <w:pPr>
        <w:jc w:val="both"/>
        <w:rPr>
          <w:rFonts w:ascii="Arial" w:hAnsi="Arial" w:cs="Arial"/>
          <w:sz w:val="20"/>
          <w:szCs w:val="20"/>
          <w:shd w:val="clear" w:color="auto" w:fill="FFFFFF"/>
        </w:rPr>
        <w:sectPr w:rsidR="00901CC0" w:rsidSect="00AD3026">
          <w:type w:val="continuous"/>
          <w:pgSz w:w="12240" w:h="15840"/>
          <w:pgMar w:top="1418" w:right="1134" w:bottom="1418" w:left="1134" w:header="720" w:footer="720" w:gutter="0"/>
          <w:cols w:space="454"/>
          <w:docGrid w:linePitch="360"/>
        </w:sectPr>
      </w:pPr>
    </w:p>
    <w:p w:rsidR="00D57EF2" w:rsidRPr="007C3862" w:rsidRDefault="00D57EF2" w:rsidP="00D57EF2">
      <w:pPr>
        <w:jc w:val="both"/>
        <w:rPr>
          <w:rFonts w:ascii="Arial" w:hAnsi="Arial" w:cs="Arial"/>
          <w:sz w:val="20"/>
          <w:szCs w:val="20"/>
          <w:shd w:val="clear" w:color="auto" w:fill="FFFFFF"/>
        </w:rPr>
      </w:pPr>
    </w:p>
    <w:p w:rsidR="00D57EF2" w:rsidRPr="001210B1" w:rsidRDefault="00D57EF2" w:rsidP="00AC2435">
      <w:pPr>
        <w:widowControl w:val="0"/>
        <w:jc w:val="both"/>
        <w:rPr>
          <w:rFonts w:ascii="Arial" w:hAnsi="Arial" w:cs="Arial"/>
          <w:b/>
          <w:bCs/>
          <w:color w:val="1F497D" w:themeColor="text2"/>
          <w:sz w:val="20"/>
          <w:szCs w:val="20"/>
          <w:shd w:val="clear" w:color="auto" w:fill="FFFFFF"/>
        </w:rPr>
      </w:pPr>
      <w:r w:rsidRPr="001210B1">
        <w:rPr>
          <w:rFonts w:ascii="Arial" w:hAnsi="Arial" w:cs="Arial"/>
          <w:b/>
          <w:bCs/>
          <w:color w:val="1F497D" w:themeColor="text2"/>
          <w:sz w:val="20"/>
          <w:szCs w:val="20"/>
          <w:shd w:val="clear" w:color="auto" w:fill="FFFFFF"/>
        </w:rPr>
        <w:t>1. Proceeding with using your trademark in Vietnam</w:t>
      </w:r>
    </w:p>
    <w:p w:rsidR="00AC2435" w:rsidRPr="007C3862" w:rsidRDefault="00AC2435" w:rsidP="00AC2435">
      <w:pPr>
        <w:widowControl w:val="0"/>
        <w:jc w:val="both"/>
        <w:rPr>
          <w:rFonts w:ascii="Arial" w:hAnsi="Arial" w:cs="Arial"/>
          <w:b/>
          <w:bCs/>
          <w:sz w:val="20"/>
          <w:szCs w:val="20"/>
          <w:shd w:val="clear" w:color="auto" w:fill="FFFFFF"/>
        </w:rPr>
      </w:pPr>
    </w:p>
    <w:p w:rsidR="00D57EF2" w:rsidRPr="007C3862" w:rsidRDefault="00D57EF2" w:rsidP="002B04B8">
      <w:pPr>
        <w:pStyle w:val="Heading3"/>
        <w:keepNext w:val="0"/>
        <w:widowControl w:val="0"/>
        <w:shd w:val="clear" w:color="auto" w:fill="FFFFFF"/>
        <w:spacing w:before="0" w:after="0" w:line="240" w:lineRule="auto"/>
        <w:jc w:val="both"/>
        <w:rPr>
          <w:rFonts w:ascii="Arial" w:eastAsia="Times New Roman" w:hAnsi="Arial" w:cs="Arial"/>
          <w:sz w:val="20"/>
          <w:szCs w:val="20"/>
          <w:shd w:val="clear" w:color="auto" w:fill="FFFFFF"/>
        </w:rPr>
      </w:pPr>
      <w:r w:rsidRPr="007C3862">
        <w:rPr>
          <w:rFonts w:ascii="Arial" w:eastAsia="Times New Roman" w:hAnsi="Arial" w:cs="Arial"/>
          <w:b w:val="0"/>
          <w:bCs w:val="0"/>
          <w:sz w:val="20"/>
          <w:szCs w:val="20"/>
          <w:shd w:val="clear" w:color="auto" w:fill="FFFFFF"/>
        </w:rPr>
        <w:t>You need to use your trademark or risk losing it. How does one prove use? Provisions relating to use of a trade mark are contained in Article 124.5 of Vietnam IP Law which provides that use of a mark means the performance of the following acts:</w:t>
      </w:r>
      <w:r w:rsidRPr="007C3862">
        <w:rPr>
          <w:rFonts w:ascii="Arial" w:eastAsia="Times New Roman" w:hAnsi="Arial" w:cs="Arial"/>
          <w:sz w:val="20"/>
          <w:szCs w:val="20"/>
          <w:shd w:val="clear" w:color="auto" w:fill="FFFFFF"/>
        </w:rPr>
        <w:t xml:space="preserve"> </w:t>
      </w:r>
    </w:p>
    <w:p w:rsidR="00D57EF2" w:rsidRPr="007C3862" w:rsidRDefault="00D57EF2" w:rsidP="00D57EF2">
      <w:pPr>
        <w:jc w:val="both"/>
        <w:rPr>
          <w:rFonts w:ascii="Arial" w:hAnsi="Arial" w:cs="Arial"/>
          <w:i/>
          <w:iCs/>
          <w:sz w:val="20"/>
          <w:szCs w:val="20"/>
          <w:shd w:val="clear" w:color="auto" w:fill="FFFFFF"/>
        </w:rPr>
      </w:pPr>
      <w:r w:rsidRPr="007C3862">
        <w:rPr>
          <w:rFonts w:ascii="Arial" w:hAnsi="Arial" w:cs="Arial"/>
          <w:i/>
          <w:iCs/>
          <w:sz w:val="20"/>
          <w:szCs w:val="20"/>
          <w:shd w:val="clear" w:color="auto" w:fill="FFFFFF"/>
        </w:rPr>
        <w:t>(a) Affixing the protected mark on goods, goods packages, business facilities, means of service provision or transaction documents in business activities;</w:t>
      </w:r>
    </w:p>
    <w:p w:rsidR="00D57EF2" w:rsidRPr="007C3862" w:rsidRDefault="00D57EF2" w:rsidP="00D57EF2">
      <w:pPr>
        <w:jc w:val="both"/>
        <w:rPr>
          <w:rFonts w:ascii="Arial" w:hAnsi="Arial" w:cs="Arial"/>
          <w:i/>
          <w:iCs/>
          <w:sz w:val="20"/>
          <w:szCs w:val="20"/>
          <w:shd w:val="clear" w:color="auto" w:fill="FFFFFF"/>
        </w:rPr>
      </w:pPr>
      <w:r w:rsidRPr="007C3862">
        <w:rPr>
          <w:rFonts w:ascii="Arial" w:hAnsi="Arial" w:cs="Arial"/>
          <w:i/>
          <w:iCs/>
          <w:sz w:val="20"/>
          <w:szCs w:val="20"/>
          <w:shd w:val="clear" w:color="auto" w:fill="FFFFFF"/>
        </w:rPr>
        <w:t xml:space="preserve">(b) Circulating, offering, advertising for sale or stocking for sale goods bearing the protected mark; </w:t>
      </w:r>
    </w:p>
    <w:p w:rsidR="00D57EF2" w:rsidRPr="007C3862" w:rsidRDefault="00D57EF2" w:rsidP="00D57EF2">
      <w:pPr>
        <w:jc w:val="both"/>
        <w:rPr>
          <w:rFonts w:ascii="Arial" w:hAnsi="Arial" w:cs="Arial"/>
          <w:i/>
          <w:iCs/>
          <w:sz w:val="20"/>
          <w:szCs w:val="20"/>
          <w:shd w:val="clear" w:color="auto" w:fill="FFFFFF"/>
        </w:rPr>
      </w:pPr>
      <w:r w:rsidRPr="007C3862">
        <w:rPr>
          <w:rFonts w:ascii="Arial" w:hAnsi="Arial" w:cs="Arial"/>
          <w:i/>
          <w:iCs/>
          <w:sz w:val="20"/>
          <w:szCs w:val="20"/>
          <w:shd w:val="clear" w:color="auto" w:fill="FFFFFF"/>
        </w:rPr>
        <w:t>(c) Importing goods or services bearing the protected mark.</w:t>
      </w:r>
    </w:p>
    <w:p w:rsidR="00D57EF2" w:rsidRPr="007C3862" w:rsidRDefault="00D57EF2" w:rsidP="00D57EF2">
      <w:pPr>
        <w:jc w:val="both"/>
        <w:rPr>
          <w:rFonts w:ascii="Arial" w:hAnsi="Arial" w:cs="Arial"/>
          <w:sz w:val="20"/>
          <w:szCs w:val="20"/>
          <w:shd w:val="clear" w:color="auto" w:fill="FFFFFF"/>
        </w:rPr>
      </w:pPr>
    </w:p>
    <w:p w:rsidR="00D57EF2" w:rsidRPr="007C3862" w:rsidRDefault="00D57EF2" w:rsidP="00D57EF2">
      <w:pPr>
        <w:jc w:val="both"/>
        <w:rPr>
          <w:rFonts w:ascii="Arial" w:hAnsi="Arial" w:cs="Arial"/>
          <w:sz w:val="20"/>
          <w:szCs w:val="20"/>
          <w:shd w:val="clear" w:color="auto" w:fill="FFFFFF"/>
        </w:rPr>
      </w:pPr>
      <w:bookmarkStart w:id="0" w:name="_GoBack"/>
      <w:bookmarkEnd w:id="0"/>
      <w:r w:rsidRPr="007C3862">
        <w:rPr>
          <w:rFonts w:ascii="Arial" w:hAnsi="Arial" w:cs="Arial"/>
          <w:sz w:val="20"/>
          <w:szCs w:val="20"/>
          <w:shd w:val="clear" w:color="auto" w:fill="FFFFFF"/>
        </w:rPr>
        <w:t>From the foregoing provisions, there needs to be a clear chain of documentation showing use of the mark in relation to the goods/services for which the mark is registered. Evidence of use of the mark to rebut non-use cancellation should be evidence of use in commerce, which may include any product samples, packaging, brochure, business correspondence affixed with the trademarks, or other sales or distribution contracts or import documentation concerning the sale, stocking or import of the products bearing the trademarks, etc. Normally, all this evidence of use is incorporated in an affidavit, which is notarized by a Notary Public.</w:t>
      </w:r>
    </w:p>
    <w:p w:rsidR="00DC4A02" w:rsidRPr="007C3862" w:rsidRDefault="00DC4A02" w:rsidP="00D57EF2">
      <w:pPr>
        <w:jc w:val="both"/>
        <w:rPr>
          <w:rFonts w:ascii="Arial" w:hAnsi="Arial" w:cs="Arial"/>
          <w:sz w:val="20"/>
          <w:szCs w:val="20"/>
          <w:shd w:val="clear" w:color="auto" w:fill="FFFFFF"/>
        </w:rPr>
      </w:pPr>
    </w:p>
    <w:p w:rsidR="0031078E" w:rsidRPr="007C3862" w:rsidRDefault="0031078E" w:rsidP="00D57EF2">
      <w:pPr>
        <w:jc w:val="both"/>
        <w:rPr>
          <w:rFonts w:ascii="Arial" w:hAnsi="Arial" w:cs="Arial"/>
          <w:sz w:val="20"/>
          <w:szCs w:val="20"/>
          <w:shd w:val="clear" w:color="auto" w:fill="FFFFFF"/>
        </w:rPr>
      </w:pPr>
      <w:r w:rsidRPr="007C3862">
        <w:rPr>
          <w:rFonts w:ascii="Arial" w:hAnsi="Arial" w:cs="Arial"/>
          <w:sz w:val="20"/>
          <w:szCs w:val="20"/>
        </w:rPr>
        <w:t>If there have been no sales of the product bearing the mark during the relevant trade, then that’s</w:t>
      </w:r>
      <w:r w:rsidR="00947A6C" w:rsidRPr="007C3862">
        <w:rPr>
          <w:rFonts w:ascii="Arial" w:hAnsi="Arial" w:cs="Arial"/>
          <w:sz w:val="20"/>
          <w:szCs w:val="20"/>
        </w:rPr>
        <w:t xml:space="preserve"> not the end of the matter. An “</w:t>
      </w:r>
      <w:r w:rsidRPr="007C3862">
        <w:rPr>
          <w:rFonts w:ascii="Arial" w:hAnsi="Arial" w:cs="Arial"/>
          <w:sz w:val="20"/>
          <w:szCs w:val="20"/>
        </w:rPr>
        <w:t>offer to trade</w:t>
      </w:r>
      <w:r w:rsidR="00947A6C" w:rsidRPr="007C3862">
        <w:rPr>
          <w:rFonts w:ascii="Arial" w:hAnsi="Arial" w:cs="Arial"/>
          <w:sz w:val="20"/>
          <w:szCs w:val="20"/>
        </w:rPr>
        <w:t>”</w:t>
      </w:r>
      <w:r w:rsidRPr="007C3862">
        <w:rPr>
          <w:rFonts w:ascii="Arial" w:hAnsi="Arial" w:cs="Arial"/>
          <w:sz w:val="20"/>
          <w:szCs w:val="20"/>
        </w:rPr>
        <w:t>, an advertisement that doesn’t result in a sale, or sometimes the taking of preliminary steps before making an offer of sale can constitute use.</w:t>
      </w:r>
    </w:p>
    <w:p w:rsidR="00D57EF2" w:rsidRPr="007C3862" w:rsidRDefault="00D57EF2" w:rsidP="00D57EF2">
      <w:pPr>
        <w:jc w:val="both"/>
        <w:rPr>
          <w:rFonts w:ascii="Arial" w:hAnsi="Arial" w:cs="Arial"/>
          <w:sz w:val="20"/>
          <w:szCs w:val="20"/>
        </w:rPr>
      </w:pPr>
    </w:p>
    <w:p w:rsidR="00D57EF2" w:rsidRPr="001210B1" w:rsidRDefault="00D57EF2" w:rsidP="00D57EF2">
      <w:pPr>
        <w:jc w:val="both"/>
        <w:rPr>
          <w:rFonts w:ascii="Arial" w:hAnsi="Arial" w:cs="Arial"/>
          <w:b/>
          <w:bCs/>
          <w:color w:val="1F497D" w:themeColor="text2"/>
          <w:sz w:val="20"/>
          <w:szCs w:val="20"/>
          <w:shd w:val="clear" w:color="auto" w:fill="FFFFFF"/>
        </w:rPr>
      </w:pPr>
      <w:r w:rsidRPr="001210B1">
        <w:rPr>
          <w:rFonts w:ascii="Arial" w:hAnsi="Arial" w:cs="Arial"/>
          <w:b/>
          <w:bCs/>
          <w:color w:val="1F497D" w:themeColor="text2"/>
          <w:sz w:val="20"/>
          <w:szCs w:val="20"/>
          <w:shd w:val="clear" w:color="auto" w:fill="FFFFFF"/>
        </w:rPr>
        <w:t>2. Licensing others to use your trademark in Vietnam</w:t>
      </w:r>
    </w:p>
    <w:p w:rsidR="00D57EF2" w:rsidRPr="007C3862" w:rsidRDefault="00D57EF2" w:rsidP="00D57EF2">
      <w:pPr>
        <w:jc w:val="both"/>
        <w:rPr>
          <w:rFonts w:ascii="Arial" w:hAnsi="Arial" w:cs="Arial"/>
          <w:sz w:val="20"/>
          <w:szCs w:val="20"/>
        </w:rPr>
      </w:pPr>
    </w:p>
    <w:p w:rsidR="00D57EF2" w:rsidRPr="007C3862" w:rsidRDefault="00D57EF2" w:rsidP="00D57EF2">
      <w:pPr>
        <w:pStyle w:val="NormalWeb"/>
        <w:spacing w:before="0" w:beforeAutospacing="0" w:after="0" w:afterAutospacing="0"/>
        <w:jc w:val="both"/>
        <w:rPr>
          <w:rFonts w:ascii="Arial" w:hAnsi="Arial" w:cs="Arial"/>
          <w:sz w:val="20"/>
          <w:szCs w:val="20"/>
        </w:rPr>
      </w:pPr>
      <w:r w:rsidRPr="007C3862">
        <w:rPr>
          <w:rFonts w:ascii="Arial" w:hAnsi="Arial" w:cs="Arial"/>
          <w:sz w:val="20"/>
          <w:szCs w:val="20"/>
        </w:rPr>
        <w:t>All trademark licenses are valid for third parties regardless of their registration with the IP Vietnam. The use of a trademark by a licensee under a lawful license agreement shall be regarded as the use of such a mark by the owner in Vietnam.</w:t>
      </w:r>
    </w:p>
    <w:p w:rsidR="00D57EF2" w:rsidRPr="007C3862" w:rsidRDefault="00D57EF2" w:rsidP="00D57EF2">
      <w:pPr>
        <w:pStyle w:val="NormalWeb"/>
        <w:spacing w:before="0" w:beforeAutospacing="0" w:after="0" w:afterAutospacing="0"/>
        <w:jc w:val="both"/>
        <w:rPr>
          <w:rFonts w:ascii="Arial" w:hAnsi="Arial" w:cs="Arial"/>
          <w:sz w:val="20"/>
          <w:szCs w:val="20"/>
        </w:rPr>
      </w:pPr>
      <w:r w:rsidRPr="007C3862">
        <w:rPr>
          <w:rFonts w:ascii="Arial" w:hAnsi="Arial" w:cs="Arial"/>
          <w:sz w:val="20"/>
          <w:szCs w:val="20"/>
        </w:rPr>
        <w:t> </w:t>
      </w:r>
    </w:p>
    <w:p w:rsidR="00D57EF2" w:rsidRPr="007C3862" w:rsidRDefault="00D57EF2" w:rsidP="00D57EF2">
      <w:pPr>
        <w:pStyle w:val="NormalWeb"/>
        <w:spacing w:before="0" w:beforeAutospacing="0" w:after="0" w:afterAutospacing="0"/>
        <w:jc w:val="both"/>
        <w:rPr>
          <w:rFonts w:ascii="Arial" w:hAnsi="Arial" w:cs="Arial"/>
          <w:sz w:val="20"/>
          <w:szCs w:val="20"/>
        </w:rPr>
      </w:pPr>
      <w:r w:rsidRPr="007C3862">
        <w:rPr>
          <w:rFonts w:ascii="Arial" w:hAnsi="Arial" w:cs="Arial"/>
          <w:sz w:val="20"/>
          <w:szCs w:val="20"/>
        </w:rPr>
        <w:t>Thus, if you are not prepared to use your registered trademark in Vietnam, licensing others to use your trademark is an option to avoid non-use cancellation actions.</w:t>
      </w:r>
    </w:p>
    <w:p w:rsidR="00D57EF2" w:rsidRPr="007C3862" w:rsidRDefault="00D57EF2" w:rsidP="00D57EF2">
      <w:pPr>
        <w:jc w:val="both"/>
        <w:rPr>
          <w:rFonts w:ascii="Arial" w:hAnsi="Arial" w:cs="Arial"/>
          <w:sz w:val="20"/>
          <w:szCs w:val="20"/>
        </w:rPr>
      </w:pPr>
    </w:p>
    <w:p w:rsidR="00D57EF2" w:rsidRPr="001210B1" w:rsidRDefault="00D57EF2" w:rsidP="00D57EF2">
      <w:pPr>
        <w:jc w:val="both"/>
        <w:rPr>
          <w:rFonts w:ascii="Arial" w:hAnsi="Arial" w:cs="Arial"/>
          <w:b/>
          <w:bCs/>
          <w:color w:val="1F497D" w:themeColor="text2"/>
          <w:sz w:val="20"/>
          <w:szCs w:val="20"/>
          <w:shd w:val="clear" w:color="auto" w:fill="FFFFFF"/>
        </w:rPr>
      </w:pPr>
      <w:r w:rsidRPr="001210B1">
        <w:rPr>
          <w:rFonts w:ascii="Arial" w:hAnsi="Arial" w:cs="Arial"/>
          <w:b/>
          <w:bCs/>
          <w:color w:val="1F497D" w:themeColor="text2"/>
          <w:sz w:val="20"/>
          <w:szCs w:val="20"/>
          <w:shd w:val="clear" w:color="auto" w:fill="FFFFFF"/>
        </w:rPr>
        <w:lastRenderedPageBreak/>
        <w:t>3. Using your trademark for advertisement in means of business in Vietnam</w:t>
      </w:r>
    </w:p>
    <w:p w:rsidR="0096744F" w:rsidRPr="007C3862" w:rsidRDefault="0096744F" w:rsidP="00D57EF2">
      <w:pPr>
        <w:jc w:val="both"/>
        <w:rPr>
          <w:rFonts w:ascii="Arial" w:hAnsi="Arial" w:cs="Arial"/>
          <w:b/>
          <w:bCs/>
          <w:sz w:val="20"/>
          <w:szCs w:val="20"/>
          <w:shd w:val="clear" w:color="auto" w:fill="FFFFFF"/>
        </w:rPr>
      </w:pPr>
    </w:p>
    <w:p w:rsidR="00D57EF2" w:rsidRDefault="00D57EF2" w:rsidP="00D57EF2">
      <w:pPr>
        <w:jc w:val="both"/>
        <w:rPr>
          <w:rFonts w:ascii="Arial" w:hAnsi="Arial" w:cs="Arial"/>
          <w:sz w:val="20"/>
          <w:szCs w:val="20"/>
        </w:rPr>
      </w:pPr>
      <w:r w:rsidRPr="007C3862">
        <w:rPr>
          <w:rFonts w:ascii="Arial" w:hAnsi="Arial" w:cs="Arial"/>
          <w:sz w:val="20"/>
          <w:szCs w:val="20"/>
        </w:rPr>
        <w:t>Means of business is understood as any means bearing or containing a protected industrial property subject matter and used to serve business activities (</w:t>
      </w:r>
      <w:r w:rsidRPr="007C3862">
        <w:rPr>
          <w:rFonts w:ascii="Arial" w:hAnsi="Arial" w:cs="Arial"/>
          <w:i/>
          <w:iCs/>
          <w:sz w:val="20"/>
          <w:szCs w:val="20"/>
        </w:rPr>
        <w:t>for example, websites, introduction documents, name cards, means of transport and utensils and decorations in business establishments</w:t>
      </w:r>
      <w:r w:rsidRPr="007C3862">
        <w:rPr>
          <w:rFonts w:ascii="Arial" w:hAnsi="Arial" w:cs="Arial"/>
          <w:sz w:val="20"/>
          <w:szCs w:val="20"/>
        </w:rPr>
        <w:t>). In such a sense, the trademark owners in Vietnam often choose to take the following actions within the 4th year of the trademark registration to constitute evidence of use of their registered mark in Vietnam:</w:t>
      </w:r>
    </w:p>
    <w:p w:rsidR="005A54B3" w:rsidRPr="007C3862" w:rsidRDefault="005A54B3" w:rsidP="00D57EF2">
      <w:pPr>
        <w:jc w:val="both"/>
        <w:rPr>
          <w:rFonts w:ascii="Arial" w:hAnsi="Arial" w:cs="Arial"/>
          <w:sz w:val="20"/>
          <w:szCs w:val="20"/>
        </w:rPr>
      </w:pPr>
    </w:p>
    <w:p w:rsidR="00D57EF2" w:rsidRPr="007C3862" w:rsidRDefault="00D57EF2" w:rsidP="00D57EF2">
      <w:pPr>
        <w:numPr>
          <w:ilvl w:val="0"/>
          <w:numId w:val="1"/>
        </w:numPr>
        <w:jc w:val="both"/>
        <w:rPr>
          <w:rFonts w:ascii="Arial" w:eastAsia="Times New Roman" w:hAnsi="Arial" w:cs="Arial"/>
          <w:sz w:val="20"/>
          <w:szCs w:val="20"/>
        </w:rPr>
      </w:pPr>
      <w:r w:rsidRPr="007C3862">
        <w:rPr>
          <w:rFonts w:ascii="Arial" w:eastAsia="Times New Roman" w:hAnsi="Arial" w:cs="Arial"/>
          <w:sz w:val="20"/>
          <w:szCs w:val="20"/>
        </w:rPr>
        <w:t xml:space="preserve">Placement of an advertisement for the protected goods and services under that trademark on a specific newspaper/magazine which is included in the list of publications </w:t>
      </w:r>
      <w:proofErr w:type="spellStart"/>
      <w:r w:rsidRPr="007C3862">
        <w:rPr>
          <w:rFonts w:ascii="Arial" w:eastAsia="Times New Roman" w:hAnsi="Arial" w:cs="Arial"/>
          <w:sz w:val="20"/>
          <w:szCs w:val="20"/>
        </w:rPr>
        <w:t>archivable</w:t>
      </w:r>
      <w:proofErr w:type="spellEnd"/>
      <w:r w:rsidRPr="007C3862">
        <w:rPr>
          <w:rFonts w:ascii="Arial" w:eastAsia="Times New Roman" w:hAnsi="Arial" w:cs="Arial"/>
          <w:sz w:val="20"/>
          <w:szCs w:val="20"/>
        </w:rPr>
        <w:t xml:space="preserve"> and </w:t>
      </w:r>
      <w:proofErr w:type="spellStart"/>
      <w:r w:rsidRPr="007C3862">
        <w:rPr>
          <w:rFonts w:ascii="Arial" w:eastAsia="Times New Roman" w:hAnsi="Arial" w:cs="Arial"/>
          <w:sz w:val="20"/>
          <w:szCs w:val="20"/>
        </w:rPr>
        <w:t>scannable</w:t>
      </w:r>
      <w:proofErr w:type="spellEnd"/>
      <w:r w:rsidRPr="007C3862">
        <w:rPr>
          <w:rFonts w:ascii="Arial" w:eastAsia="Times New Roman" w:hAnsi="Arial" w:cs="Arial"/>
          <w:sz w:val="20"/>
          <w:szCs w:val="20"/>
        </w:rPr>
        <w:t xml:space="preserve"> by the Industry &amp; Trade Information Centre (ITIC) under the Ministry of Industry and Trade (MOIT) of Vietnam.</w:t>
      </w:r>
    </w:p>
    <w:p w:rsidR="00D57EF2" w:rsidRPr="007C3862" w:rsidRDefault="00D57EF2" w:rsidP="00D57EF2">
      <w:pPr>
        <w:numPr>
          <w:ilvl w:val="0"/>
          <w:numId w:val="1"/>
        </w:numPr>
        <w:jc w:val="both"/>
        <w:rPr>
          <w:rFonts w:ascii="Arial" w:eastAsia="Times New Roman" w:hAnsi="Arial" w:cs="Arial"/>
          <w:sz w:val="20"/>
          <w:szCs w:val="20"/>
        </w:rPr>
      </w:pPr>
      <w:r w:rsidRPr="007C3862">
        <w:rPr>
          <w:rFonts w:ascii="Arial" w:eastAsia="Times New Roman" w:hAnsi="Arial" w:cs="Arial"/>
          <w:sz w:val="20"/>
          <w:szCs w:val="20"/>
        </w:rPr>
        <w:t>Registering a .</w:t>
      </w:r>
      <w:proofErr w:type="spellStart"/>
      <w:r w:rsidRPr="007C3862">
        <w:rPr>
          <w:rFonts w:ascii="Arial" w:eastAsia="Times New Roman" w:hAnsi="Arial" w:cs="Arial"/>
          <w:sz w:val="20"/>
          <w:szCs w:val="20"/>
        </w:rPr>
        <w:t>vn</w:t>
      </w:r>
      <w:proofErr w:type="spellEnd"/>
      <w:r w:rsidRPr="007C3862">
        <w:rPr>
          <w:rFonts w:ascii="Arial" w:eastAsia="Times New Roman" w:hAnsi="Arial" w:cs="Arial"/>
          <w:sz w:val="20"/>
          <w:szCs w:val="20"/>
        </w:rPr>
        <w:t xml:space="preserve"> domain name and activating a website in Vietnamese language which offers for sale of the branded products.</w:t>
      </w:r>
    </w:p>
    <w:p w:rsidR="00D57EF2" w:rsidRPr="007C3862" w:rsidRDefault="00D57EF2" w:rsidP="00D57EF2">
      <w:pPr>
        <w:jc w:val="both"/>
        <w:rPr>
          <w:rFonts w:ascii="Arial" w:hAnsi="Arial" w:cs="Arial"/>
          <w:sz w:val="20"/>
          <w:szCs w:val="20"/>
          <w:shd w:val="clear" w:color="auto" w:fill="FFFFFF"/>
        </w:rPr>
      </w:pPr>
      <w:r w:rsidRPr="007C3862">
        <w:rPr>
          <w:rFonts w:ascii="Arial" w:hAnsi="Arial" w:cs="Arial"/>
          <w:sz w:val="20"/>
          <w:szCs w:val="20"/>
        </w:rPr>
        <w:t> </w:t>
      </w:r>
    </w:p>
    <w:p w:rsidR="00D57EF2" w:rsidRPr="001210B1" w:rsidRDefault="00D57EF2" w:rsidP="00D57EF2">
      <w:pPr>
        <w:jc w:val="both"/>
        <w:rPr>
          <w:rFonts w:ascii="Arial" w:hAnsi="Arial" w:cs="Arial"/>
          <w:b/>
          <w:bCs/>
          <w:color w:val="1F497D" w:themeColor="text2"/>
          <w:sz w:val="20"/>
          <w:szCs w:val="20"/>
          <w:shd w:val="clear" w:color="auto" w:fill="FFFFFF"/>
        </w:rPr>
      </w:pPr>
      <w:r w:rsidRPr="001210B1">
        <w:rPr>
          <w:rFonts w:ascii="Arial" w:hAnsi="Arial" w:cs="Arial"/>
          <w:b/>
          <w:bCs/>
          <w:color w:val="1F497D" w:themeColor="text2"/>
          <w:sz w:val="20"/>
          <w:szCs w:val="20"/>
          <w:shd w:val="clear" w:color="auto" w:fill="FFFFFF"/>
        </w:rPr>
        <w:t xml:space="preserve">4. Re-applying to register a trademark in Vietnam </w:t>
      </w:r>
    </w:p>
    <w:p w:rsidR="00D57EF2" w:rsidRPr="007C3862" w:rsidRDefault="00D57EF2" w:rsidP="00D57EF2">
      <w:pPr>
        <w:jc w:val="both"/>
        <w:rPr>
          <w:rFonts w:ascii="Arial" w:hAnsi="Arial" w:cs="Arial"/>
          <w:sz w:val="20"/>
          <w:szCs w:val="20"/>
        </w:rPr>
      </w:pPr>
    </w:p>
    <w:p w:rsidR="00D57EF2" w:rsidRPr="007C3862" w:rsidRDefault="00D57EF2" w:rsidP="00D57EF2">
      <w:pPr>
        <w:jc w:val="both"/>
        <w:rPr>
          <w:rFonts w:ascii="Arial" w:hAnsi="Arial" w:cs="Arial"/>
          <w:sz w:val="20"/>
          <w:szCs w:val="20"/>
        </w:rPr>
      </w:pPr>
      <w:r w:rsidRPr="007C3862">
        <w:rPr>
          <w:rFonts w:ascii="Arial" w:hAnsi="Arial" w:cs="Arial"/>
          <w:sz w:val="20"/>
          <w:szCs w:val="20"/>
        </w:rPr>
        <w:t xml:space="preserve">Applying to register a trademark in Vietnam is quite cheap. Thus, when your trademark registration is about to reach 5 years after registration, but you are not prepared or in the course of preparations to use it, you may choose to re-register it with some slight amendments to your trademark and/or the list of goods/services. For this purpose, please see attached hereto our </w:t>
      </w:r>
      <w:r w:rsidRPr="007C3862">
        <w:rPr>
          <w:rFonts w:ascii="Arial" w:hAnsi="Arial" w:cs="Arial"/>
          <w:i/>
          <w:sz w:val="20"/>
          <w:szCs w:val="20"/>
          <w:u w:val="single"/>
        </w:rPr>
        <w:t>Guidance</w:t>
      </w:r>
      <w:r w:rsidRPr="007C3862">
        <w:rPr>
          <w:rFonts w:ascii="Arial" w:hAnsi="Arial" w:cs="Arial"/>
          <w:sz w:val="20"/>
          <w:szCs w:val="20"/>
        </w:rPr>
        <w:t xml:space="preserve">, </w:t>
      </w:r>
      <w:r w:rsidRPr="007C3862">
        <w:rPr>
          <w:rFonts w:ascii="Arial" w:hAnsi="Arial" w:cs="Arial"/>
          <w:i/>
          <w:sz w:val="20"/>
          <w:szCs w:val="20"/>
          <w:u w:val="single"/>
        </w:rPr>
        <w:t>Quotation</w:t>
      </w:r>
      <w:r w:rsidRPr="007C3862">
        <w:rPr>
          <w:rFonts w:ascii="Arial" w:hAnsi="Arial" w:cs="Arial"/>
          <w:sz w:val="20"/>
          <w:szCs w:val="20"/>
        </w:rPr>
        <w:t xml:space="preserve"> and </w:t>
      </w:r>
      <w:r w:rsidRPr="007C3862">
        <w:rPr>
          <w:rFonts w:ascii="Arial" w:hAnsi="Arial" w:cs="Arial"/>
          <w:i/>
          <w:sz w:val="20"/>
          <w:szCs w:val="20"/>
          <w:u w:val="single"/>
        </w:rPr>
        <w:t>form of Power of Attorney</w:t>
      </w:r>
      <w:r w:rsidRPr="007C3862">
        <w:rPr>
          <w:rFonts w:ascii="Arial" w:hAnsi="Arial" w:cs="Arial"/>
          <w:sz w:val="20"/>
          <w:szCs w:val="20"/>
        </w:rPr>
        <w:t xml:space="preserve"> for trademark registration in Vietnam.</w:t>
      </w:r>
    </w:p>
    <w:p w:rsidR="002B04B8" w:rsidRPr="007C3862" w:rsidRDefault="002B04B8" w:rsidP="00D57EF2">
      <w:pPr>
        <w:jc w:val="both"/>
        <w:rPr>
          <w:rFonts w:ascii="Arial" w:hAnsi="Arial" w:cs="Arial"/>
          <w:sz w:val="20"/>
          <w:szCs w:val="20"/>
        </w:rPr>
        <w:sectPr w:rsidR="002B04B8" w:rsidRPr="007C3862" w:rsidSect="00AD3026">
          <w:type w:val="continuous"/>
          <w:pgSz w:w="12240" w:h="15840"/>
          <w:pgMar w:top="1134" w:right="1134" w:bottom="1134" w:left="1134" w:header="720" w:footer="720" w:gutter="0"/>
          <w:cols w:space="454"/>
          <w:docGrid w:linePitch="360"/>
        </w:sectPr>
      </w:pPr>
    </w:p>
    <w:p w:rsidR="005A54B3" w:rsidRDefault="005A54B3" w:rsidP="00D57EF2">
      <w:pPr>
        <w:jc w:val="both"/>
        <w:rPr>
          <w:rFonts w:ascii="Arial" w:hAnsi="Arial" w:cs="Arial"/>
          <w:sz w:val="20"/>
          <w:szCs w:val="20"/>
        </w:rPr>
        <w:sectPr w:rsidR="005A54B3" w:rsidSect="00AD3026">
          <w:type w:val="continuous"/>
          <w:pgSz w:w="12240" w:h="15840"/>
          <w:pgMar w:top="1418" w:right="1134" w:bottom="1418" w:left="1134" w:header="720" w:footer="720" w:gutter="0"/>
          <w:cols w:space="720"/>
          <w:docGrid w:linePitch="360"/>
        </w:sectPr>
      </w:pPr>
    </w:p>
    <w:p w:rsidR="00D57EF2" w:rsidRPr="007C3862" w:rsidRDefault="00D57EF2" w:rsidP="00D57EF2">
      <w:pPr>
        <w:jc w:val="both"/>
        <w:rPr>
          <w:rFonts w:ascii="Arial" w:hAnsi="Arial" w:cs="Arial"/>
          <w:sz w:val="20"/>
          <w:szCs w:val="20"/>
        </w:rPr>
      </w:pPr>
    </w:p>
    <w:p w:rsidR="002D2416" w:rsidRPr="007C3862" w:rsidRDefault="002D2416" w:rsidP="00D57EF2">
      <w:pPr>
        <w:jc w:val="both"/>
        <w:rPr>
          <w:rFonts w:ascii="Arial" w:hAnsi="Arial" w:cs="Arial"/>
          <w:sz w:val="20"/>
          <w:szCs w:val="20"/>
        </w:rPr>
      </w:pPr>
    </w:p>
    <w:sectPr w:rsidR="002D2416" w:rsidRPr="007C3862" w:rsidSect="00AD3026">
      <w:type w:val="continuous"/>
      <w:pgSz w:w="12240" w:h="15840"/>
      <w:pgMar w:top="1418"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616A8"/>
    <w:multiLevelType w:val="multilevel"/>
    <w:tmpl w:val="AF4EE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F2"/>
    <w:rsid w:val="00054B07"/>
    <w:rsid w:val="00067E99"/>
    <w:rsid w:val="000F090D"/>
    <w:rsid w:val="00117F44"/>
    <w:rsid w:val="001210B1"/>
    <w:rsid w:val="002254DB"/>
    <w:rsid w:val="002A086B"/>
    <w:rsid w:val="002B04B8"/>
    <w:rsid w:val="002D2416"/>
    <w:rsid w:val="002E4355"/>
    <w:rsid w:val="002E7D2A"/>
    <w:rsid w:val="0031078E"/>
    <w:rsid w:val="00374566"/>
    <w:rsid w:val="0038533C"/>
    <w:rsid w:val="003870AA"/>
    <w:rsid w:val="00396735"/>
    <w:rsid w:val="00396BD1"/>
    <w:rsid w:val="003B175A"/>
    <w:rsid w:val="003E1954"/>
    <w:rsid w:val="003F39A1"/>
    <w:rsid w:val="00412A3C"/>
    <w:rsid w:val="00427506"/>
    <w:rsid w:val="00434351"/>
    <w:rsid w:val="004C2527"/>
    <w:rsid w:val="004C2616"/>
    <w:rsid w:val="0054343A"/>
    <w:rsid w:val="00580B2E"/>
    <w:rsid w:val="005A54B3"/>
    <w:rsid w:val="005D75E8"/>
    <w:rsid w:val="00620E1B"/>
    <w:rsid w:val="006237AA"/>
    <w:rsid w:val="00631C17"/>
    <w:rsid w:val="00674638"/>
    <w:rsid w:val="00684001"/>
    <w:rsid w:val="00697BEB"/>
    <w:rsid w:val="006A2D1C"/>
    <w:rsid w:val="006E77F6"/>
    <w:rsid w:val="00777FFD"/>
    <w:rsid w:val="007C3862"/>
    <w:rsid w:val="00812C91"/>
    <w:rsid w:val="00847B02"/>
    <w:rsid w:val="008904E9"/>
    <w:rsid w:val="00901CC0"/>
    <w:rsid w:val="009179DB"/>
    <w:rsid w:val="00920689"/>
    <w:rsid w:val="00947A6C"/>
    <w:rsid w:val="0096744F"/>
    <w:rsid w:val="009A2C60"/>
    <w:rsid w:val="009D12DD"/>
    <w:rsid w:val="009D58FB"/>
    <w:rsid w:val="00A05913"/>
    <w:rsid w:val="00A16DD8"/>
    <w:rsid w:val="00A30A7F"/>
    <w:rsid w:val="00A337BA"/>
    <w:rsid w:val="00A80F8A"/>
    <w:rsid w:val="00A94AE9"/>
    <w:rsid w:val="00AA746A"/>
    <w:rsid w:val="00AB5AD1"/>
    <w:rsid w:val="00AC2435"/>
    <w:rsid w:val="00AC6E14"/>
    <w:rsid w:val="00AD3026"/>
    <w:rsid w:val="00B8436C"/>
    <w:rsid w:val="00B97FC7"/>
    <w:rsid w:val="00BA006D"/>
    <w:rsid w:val="00BA7C47"/>
    <w:rsid w:val="00BE3B24"/>
    <w:rsid w:val="00BF225D"/>
    <w:rsid w:val="00C027D6"/>
    <w:rsid w:val="00C17B38"/>
    <w:rsid w:val="00CB7C8A"/>
    <w:rsid w:val="00D41D53"/>
    <w:rsid w:val="00D57EF2"/>
    <w:rsid w:val="00DA453E"/>
    <w:rsid w:val="00DC4A02"/>
    <w:rsid w:val="00DD2F8C"/>
    <w:rsid w:val="00DD721E"/>
    <w:rsid w:val="00E00AB2"/>
    <w:rsid w:val="00E8167D"/>
    <w:rsid w:val="00EF4627"/>
    <w:rsid w:val="00F16B36"/>
    <w:rsid w:val="00F43AC2"/>
    <w:rsid w:val="00F50830"/>
    <w:rsid w:val="00F76A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F2"/>
    <w:pPr>
      <w:spacing w:after="0" w:line="240" w:lineRule="auto"/>
    </w:pPr>
    <w:rPr>
      <w:rFonts w:ascii="Calibri" w:hAnsi="Calibri" w:cs="Calibri"/>
    </w:rPr>
  </w:style>
  <w:style w:type="paragraph" w:styleId="Heading3">
    <w:name w:val="heading 3"/>
    <w:basedOn w:val="Normal"/>
    <w:link w:val="Heading3Char"/>
    <w:uiPriority w:val="9"/>
    <w:unhideWhenUsed/>
    <w:qFormat/>
    <w:rsid w:val="00D57EF2"/>
    <w:pPr>
      <w:keepNext/>
      <w:spacing w:before="240" w:after="60" w:line="276" w:lineRule="auto"/>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7EF2"/>
    <w:rPr>
      <w:rFonts w:ascii="Cambria" w:hAnsi="Cambria" w:cs="Times New Roman"/>
      <w:b/>
      <w:bCs/>
      <w:sz w:val="26"/>
      <w:szCs w:val="26"/>
    </w:rPr>
  </w:style>
  <w:style w:type="paragraph" w:styleId="NormalWeb">
    <w:name w:val="Normal (Web)"/>
    <w:basedOn w:val="Normal"/>
    <w:uiPriority w:val="99"/>
    <w:semiHidden/>
    <w:unhideWhenUsed/>
    <w:rsid w:val="00D57EF2"/>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47A6C"/>
    <w:rPr>
      <w:rFonts w:ascii="Tahoma" w:hAnsi="Tahoma" w:cs="Tahoma"/>
      <w:sz w:val="16"/>
      <w:szCs w:val="16"/>
    </w:rPr>
  </w:style>
  <w:style w:type="character" w:customStyle="1" w:styleId="BalloonTextChar">
    <w:name w:val="Balloon Text Char"/>
    <w:basedOn w:val="DefaultParagraphFont"/>
    <w:link w:val="BalloonText"/>
    <w:uiPriority w:val="99"/>
    <w:semiHidden/>
    <w:rsid w:val="00947A6C"/>
    <w:rPr>
      <w:rFonts w:ascii="Tahoma" w:hAnsi="Tahoma" w:cs="Tahoma"/>
      <w:sz w:val="16"/>
      <w:szCs w:val="16"/>
    </w:rPr>
  </w:style>
  <w:style w:type="character" w:styleId="Hyperlink">
    <w:name w:val="Hyperlink"/>
    <w:basedOn w:val="DefaultParagraphFont"/>
    <w:uiPriority w:val="99"/>
    <w:unhideWhenUsed/>
    <w:rsid w:val="00A80F8A"/>
    <w:rPr>
      <w:color w:val="0000FF" w:themeColor="hyperlink"/>
      <w:u w:val="single"/>
    </w:rPr>
  </w:style>
  <w:style w:type="table" w:styleId="TableGrid">
    <w:name w:val="Table Grid"/>
    <w:basedOn w:val="TableNormal"/>
    <w:uiPriority w:val="59"/>
    <w:rsid w:val="00A16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F2"/>
    <w:pPr>
      <w:spacing w:after="0" w:line="240" w:lineRule="auto"/>
    </w:pPr>
    <w:rPr>
      <w:rFonts w:ascii="Calibri" w:hAnsi="Calibri" w:cs="Calibri"/>
    </w:rPr>
  </w:style>
  <w:style w:type="paragraph" w:styleId="Heading3">
    <w:name w:val="heading 3"/>
    <w:basedOn w:val="Normal"/>
    <w:link w:val="Heading3Char"/>
    <w:uiPriority w:val="9"/>
    <w:unhideWhenUsed/>
    <w:qFormat/>
    <w:rsid w:val="00D57EF2"/>
    <w:pPr>
      <w:keepNext/>
      <w:spacing w:before="240" w:after="60" w:line="276" w:lineRule="auto"/>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7EF2"/>
    <w:rPr>
      <w:rFonts w:ascii="Cambria" w:hAnsi="Cambria" w:cs="Times New Roman"/>
      <w:b/>
      <w:bCs/>
      <w:sz w:val="26"/>
      <w:szCs w:val="26"/>
    </w:rPr>
  </w:style>
  <w:style w:type="paragraph" w:styleId="NormalWeb">
    <w:name w:val="Normal (Web)"/>
    <w:basedOn w:val="Normal"/>
    <w:uiPriority w:val="99"/>
    <w:semiHidden/>
    <w:unhideWhenUsed/>
    <w:rsid w:val="00D57EF2"/>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47A6C"/>
    <w:rPr>
      <w:rFonts w:ascii="Tahoma" w:hAnsi="Tahoma" w:cs="Tahoma"/>
      <w:sz w:val="16"/>
      <w:szCs w:val="16"/>
    </w:rPr>
  </w:style>
  <w:style w:type="character" w:customStyle="1" w:styleId="BalloonTextChar">
    <w:name w:val="Balloon Text Char"/>
    <w:basedOn w:val="DefaultParagraphFont"/>
    <w:link w:val="BalloonText"/>
    <w:uiPriority w:val="99"/>
    <w:semiHidden/>
    <w:rsid w:val="00947A6C"/>
    <w:rPr>
      <w:rFonts w:ascii="Tahoma" w:hAnsi="Tahoma" w:cs="Tahoma"/>
      <w:sz w:val="16"/>
      <w:szCs w:val="16"/>
    </w:rPr>
  </w:style>
  <w:style w:type="character" w:styleId="Hyperlink">
    <w:name w:val="Hyperlink"/>
    <w:basedOn w:val="DefaultParagraphFont"/>
    <w:uiPriority w:val="99"/>
    <w:unhideWhenUsed/>
    <w:rsid w:val="00A80F8A"/>
    <w:rPr>
      <w:color w:val="0000FF" w:themeColor="hyperlink"/>
      <w:u w:val="single"/>
    </w:rPr>
  </w:style>
  <w:style w:type="table" w:styleId="TableGrid">
    <w:name w:val="Table Grid"/>
    <w:basedOn w:val="TableNormal"/>
    <w:uiPriority w:val="59"/>
    <w:rsid w:val="00A16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1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dc:creator>
  <cp:lastModifiedBy>Author</cp:lastModifiedBy>
  <cp:revision>79</cp:revision>
  <cp:lastPrinted>2021-09-25T03:42:00Z</cp:lastPrinted>
  <dcterms:created xsi:type="dcterms:W3CDTF">2021-04-11T14:00:00Z</dcterms:created>
  <dcterms:modified xsi:type="dcterms:W3CDTF">2022-02-25T01:33:00Z</dcterms:modified>
</cp:coreProperties>
</file>