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122" w:rsidRPr="0028638A" w:rsidRDefault="00857598" w:rsidP="0028638A">
      <w:pPr>
        <w:jc w:val="center"/>
        <w:rPr>
          <w:rFonts w:ascii="Arial" w:hAnsi="Arial" w:cs="Arial"/>
          <w:b/>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97FE907" wp14:editId="7B1B8A41">
                <wp:simplePos x="0" y="0"/>
                <wp:positionH relativeFrom="column">
                  <wp:posOffset>6537960</wp:posOffset>
                </wp:positionH>
                <wp:positionV relativeFrom="paragraph">
                  <wp:posOffset>-605790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78AC" w:rsidRDefault="00A878AC" w:rsidP="00A878AC">
                            <w:pPr>
                              <w:spacing w:after="0" w:line="240" w:lineRule="auto"/>
                              <w:jc w:val="center"/>
                              <w:rPr>
                                <w:rFonts w:ascii="Arial" w:hAnsi="Arial" w:cs="Arial"/>
                                <w:color w:val="FFFFFF" w:themeColor="background1"/>
                              </w:rPr>
                            </w:pPr>
                          </w:p>
                          <w:p w:rsidR="00A878AC" w:rsidRDefault="00A878AC" w:rsidP="00A878AC">
                            <w:pPr>
                              <w:spacing w:after="0" w:line="240" w:lineRule="auto"/>
                              <w:jc w:val="center"/>
                              <w:rPr>
                                <w:rFonts w:ascii="Arial" w:hAnsi="Arial" w:cs="Arial"/>
                                <w:color w:val="FFFFFF" w:themeColor="background1"/>
                                <w:sz w:val="20"/>
                                <w:szCs w:val="20"/>
                              </w:rPr>
                            </w:pPr>
                          </w:p>
                          <w:p w:rsidR="00A878AC" w:rsidRPr="00CC7576" w:rsidRDefault="00A878AC" w:rsidP="00A878A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A878AC" w:rsidRDefault="00A878AC" w:rsidP="00A878AC">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514.8pt;margin-top:-47.7pt;width:25.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" fillcolor="#00b39c" strokecolor="#00b39c" strokeweight="2pt">
                <v:textbox style="layout-flow:vertical">
                  <w:txbxContent>
                    <w:p w:rsidR="00A878AC" w:rsidRDefault="00A878AC" w:rsidP="00A878AC">
                      <w:pPr>
                        <w:spacing w:after="0" w:line="240" w:lineRule="auto"/>
                        <w:jc w:val="center"/>
                        <w:rPr>
                          <w:rFonts w:ascii="Arial" w:hAnsi="Arial" w:cs="Arial"/>
                          <w:color w:val="FFFFFF" w:themeColor="background1"/>
                        </w:rPr>
                      </w:pPr>
                    </w:p>
                    <w:p w:rsidR="00A878AC" w:rsidRDefault="00A878AC" w:rsidP="00A878AC">
                      <w:pPr>
                        <w:spacing w:after="0" w:line="240" w:lineRule="auto"/>
                        <w:jc w:val="center"/>
                        <w:rPr>
                          <w:rFonts w:ascii="Arial" w:hAnsi="Arial" w:cs="Arial"/>
                          <w:color w:val="FFFFFF" w:themeColor="background1"/>
                          <w:sz w:val="20"/>
                          <w:szCs w:val="20"/>
                        </w:rPr>
                      </w:pPr>
                    </w:p>
                    <w:p w:rsidR="00A878AC" w:rsidRPr="00CC7576" w:rsidRDefault="00A878AC" w:rsidP="00A878AC">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A878AC" w:rsidRDefault="00A878AC" w:rsidP="00A878AC">
                      <w:pPr>
                        <w:jc w:val="center"/>
                      </w:pPr>
                    </w:p>
                  </w:txbxContent>
                </v:textbox>
              </v:rect>
            </w:pict>
          </mc:Fallback>
        </mc:AlternateContent>
      </w:r>
      <w:r w:rsidR="00872639" w:rsidRPr="00CC7576">
        <w:rPr>
          <w:rFonts w:ascii="Arial" w:hAnsi="Arial" w:cs="Arial"/>
          <w:bCs/>
          <w:noProof/>
          <w:color w:val="C00000"/>
          <w:lang w:eastAsia="ko-KR"/>
        </w:rPr>
        <mc:AlternateContent>
          <mc:Choice Requires="wps">
            <w:drawing>
              <wp:anchor distT="0" distB="0" distL="114300" distR="114300" simplePos="0" relativeHeight="251659264" behindDoc="0" locked="0" layoutInCell="1" allowOverlap="1" wp14:anchorId="752FEE28" wp14:editId="4AD070B0">
                <wp:simplePos x="0" y="0"/>
                <wp:positionH relativeFrom="column">
                  <wp:posOffset>-596900</wp:posOffset>
                </wp:positionH>
                <wp:positionV relativeFrom="paragraph">
                  <wp:posOffset>-616585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rsidR="00872639" w:rsidRPr="00CC7576" w:rsidRDefault="00872639" w:rsidP="00872639">
                            <w:pPr>
                              <w:jc w:val="center"/>
                              <w:rPr>
                                <w:rFonts w:ascii="Arial" w:hAnsi="Arial" w:cs="Arial"/>
                                <w:b/>
                                <w:color w:val="FFFFFF" w:themeColor="background1"/>
                                <w:sz w:val="20"/>
                                <w:szCs w:val="20"/>
                              </w:rPr>
                            </w:pPr>
                            <w:r w:rsidRPr="00872639">
                              <w:rPr>
                                <w:rFonts w:ascii="Arial" w:hAnsi="Arial" w:cs="Arial"/>
                                <w:b/>
                                <w:color w:val="FFFFFF" w:themeColor="background1"/>
                                <w:sz w:val="20"/>
                                <w:szCs w:val="20"/>
                              </w:rPr>
                              <w:t>Refusal of a trademark application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7pt;margin-top:-48.55pt;width:31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" fillcolor="#f56b2e" strokecolor="#f56b2e" strokeweight="2pt">
                <v:textbox>
                  <w:txbxContent>
                    <w:p w:rsidR="00872639" w:rsidRPr="00CC7576" w:rsidRDefault="00872639" w:rsidP="00872639">
                      <w:pPr>
                        <w:jc w:val="center"/>
                        <w:rPr>
                          <w:rFonts w:ascii="Arial" w:hAnsi="Arial" w:cs="Arial"/>
                          <w:b/>
                          <w:color w:val="FFFFFF" w:themeColor="background1"/>
                          <w:sz w:val="20"/>
                          <w:szCs w:val="20"/>
                        </w:rPr>
                      </w:pPr>
                      <w:r w:rsidRPr="00872639">
                        <w:rPr>
                          <w:rFonts w:ascii="Arial" w:hAnsi="Arial" w:cs="Arial"/>
                          <w:b/>
                          <w:color w:val="FFFFFF" w:themeColor="background1"/>
                          <w:sz w:val="20"/>
                          <w:szCs w:val="20"/>
                        </w:rPr>
                        <w:t>Refusal of a trademark application in Vietnam</w:t>
                      </w:r>
                    </w:p>
                  </w:txbxContent>
                </v:textbox>
              </v:rect>
            </w:pict>
          </mc:Fallback>
        </mc:AlternateContent>
      </w:r>
      <w:r w:rsidR="00034284" w:rsidRPr="00642635">
        <w:rPr>
          <w:rFonts w:ascii="Arial" w:hAnsi="Arial" w:cs="Arial"/>
          <w:b/>
          <w:color w:val="C00000"/>
          <w:sz w:val="24"/>
          <w:szCs w:val="24"/>
        </w:rPr>
        <w:t>Approaches to overcome a refusal of a trademark application that is identical or similar to an expired mark in Vietnam</w:t>
      </w:r>
    </w:p>
    <w:p w:rsidR="00034284" w:rsidRPr="008D729E" w:rsidRDefault="00034284" w:rsidP="00796122">
      <w:pPr>
        <w:jc w:val="both"/>
      </w:pPr>
      <w:r w:rsidRPr="00844703">
        <w:rPr>
          <w:rStyle w:val="jlqj4b"/>
          <w:rFonts w:ascii="Arial" w:eastAsia="Times New Roman" w:hAnsi="Arial" w:cs="Arial"/>
          <w:i/>
        </w:rPr>
        <w:t>Reversing a trademark refusal decision</w:t>
      </w:r>
      <w:r>
        <w:rPr>
          <w:rStyle w:val="jlqj4b"/>
          <w:rFonts w:ascii="Arial" w:eastAsia="Times New Roman" w:hAnsi="Arial" w:cs="Arial"/>
          <w:i/>
        </w:rPr>
        <w:t xml:space="preserve"> </w:t>
      </w:r>
      <w:r w:rsidRPr="008D729E">
        <w:rPr>
          <w:rStyle w:val="jlqj4b"/>
          <w:rFonts w:ascii="Arial" w:eastAsia="Times New Roman" w:hAnsi="Arial" w:cs="Arial"/>
          <w:i/>
        </w:rPr>
        <w:t xml:space="preserve">in Vietnam is not always simple. </w:t>
      </w:r>
      <w:r w:rsidRPr="00844703">
        <w:rPr>
          <w:rStyle w:val="jlqj4b"/>
          <w:rFonts w:ascii="Arial" w:eastAsia="Times New Roman" w:hAnsi="Arial" w:cs="Arial"/>
          <w:i/>
        </w:rPr>
        <w:t>In Vietnam, trademark examinations must adhere to a stringent, multi-step process:</w:t>
      </w:r>
      <w:r>
        <w:rPr>
          <w:rStyle w:val="jlqj4b"/>
          <w:rFonts w:ascii="Arial" w:eastAsia="Times New Roman" w:hAnsi="Arial" w:cs="Arial"/>
          <w:i/>
        </w:rPr>
        <w:t xml:space="preserve"> </w:t>
      </w:r>
      <w:r w:rsidRPr="00844703">
        <w:rPr>
          <w:rStyle w:val="jlqj4b"/>
          <w:rFonts w:ascii="Arial" w:eastAsia="Times New Roman" w:hAnsi="Arial" w:cs="Arial"/>
          <w:i/>
        </w:rPr>
        <w:t xml:space="preserve">In Vietnam, the statutory timeline for determining trademark registrability is quite lengthy; </w:t>
      </w:r>
      <w:r>
        <w:rPr>
          <w:rStyle w:val="jlqj4b"/>
          <w:rFonts w:ascii="Arial" w:eastAsia="Times New Roman" w:hAnsi="Arial" w:cs="Arial"/>
          <w:i/>
        </w:rPr>
        <w:t>t</w:t>
      </w:r>
      <w:r w:rsidRPr="008D729E">
        <w:rPr>
          <w:rStyle w:val="jlqj4b"/>
          <w:rFonts w:ascii="Arial" w:eastAsia="Times New Roman" w:hAnsi="Arial" w:cs="Arial"/>
          <w:i/>
        </w:rPr>
        <w:t>he examination report is prepared and reviewed by the first examiner, the second examiner and finally submitted to the Director of the Trademark Center</w:t>
      </w:r>
      <w:r>
        <w:rPr>
          <w:rStyle w:val="jlqj4b"/>
          <w:rFonts w:ascii="Arial" w:eastAsia="Times New Roman" w:hAnsi="Arial" w:cs="Arial"/>
          <w:i/>
        </w:rPr>
        <w:t xml:space="preserve"> of the Intellectual Property Office of Vietnam (“</w:t>
      </w:r>
      <w:r w:rsidRPr="00844703">
        <w:rPr>
          <w:rStyle w:val="jlqj4b"/>
          <w:rFonts w:ascii="Arial" w:eastAsia="Times New Roman" w:hAnsi="Arial" w:cs="Arial"/>
          <w:b/>
          <w:i/>
        </w:rPr>
        <w:t>IP VIETNAM</w:t>
      </w:r>
      <w:r>
        <w:rPr>
          <w:rStyle w:val="jlqj4b"/>
          <w:rFonts w:ascii="Arial" w:eastAsia="Times New Roman" w:hAnsi="Arial" w:cs="Arial"/>
          <w:i/>
        </w:rPr>
        <w:t xml:space="preserve">”) </w:t>
      </w:r>
      <w:r w:rsidRPr="008D729E">
        <w:rPr>
          <w:rStyle w:val="jlqj4b"/>
          <w:rFonts w:ascii="Arial" w:eastAsia="Times New Roman" w:hAnsi="Arial" w:cs="Arial"/>
          <w:i/>
        </w:rPr>
        <w:t xml:space="preserve">for approval, </w:t>
      </w:r>
      <w:r>
        <w:rPr>
          <w:rStyle w:val="jlqj4b"/>
          <w:rFonts w:ascii="Arial" w:eastAsia="Times New Roman" w:hAnsi="Arial" w:cs="Arial"/>
          <w:i/>
        </w:rPr>
        <w:t xml:space="preserve">resulting in </w:t>
      </w:r>
      <w:r w:rsidRPr="008D729E">
        <w:rPr>
          <w:rStyle w:val="jlqj4b"/>
          <w:rFonts w:ascii="Arial" w:eastAsia="Times New Roman" w:hAnsi="Arial" w:cs="Arial"/>
          <w:i/>
        </w:rPr>
        <w:t>rare</w:t>
      </w:r>
      <w:r>
        <w:rPr>
          <w:rStyle w:val="jlqj4b"/>
          <w:rFonts w:ascii="Arial" w:eastAsia="Times New Roman" w:hAnsi="Arial" w:cs="Arial"/>
          <w:i/>
        </w:rPr>
        <w:t xml:space="preserve"> errors</w:t>
      </w:r>
      <w:r w:rsidRPr="008D729E">
        <w:rPr>
          <w:rStyle w:val="jlqj4b"/>
          <w:rFonts w:ascii="Arial" w:eastAsia="Times New Roman" w:hAnsi="Arial" w:cs="Arial"/>
          <w:i/>
        </w:rPr>
        <w:t xml:space="preserve">.  However, the </w:t>
      </w:r>
      <w:r>
        <w:rPr>
          <w:rStyle w:val="jlqj4b"/>
          <w:rFonts w:ascii="Arial" w:eastAsia="Times New Roman" w:hAnsi="Arial" w:cs="Arial"/>
          <w:i/>
        </w:rPr>
        <w:t>downside</w:t>
      </w:r>
      <w:r w:rsidRPr="008D729E">
        <w:rPr>
          <w:rStyle w:val="jlqj4b"/>
          <w:rFonts w:ascii="Arial" w:eastAsia="Times New Roman" w:hAnsi="Arial" w:cs="Arial"/>
          <w:i/>
        </w:rPr>
        <w:t xml:space="preserve"> of this </w:t>
      </w:r>
      <w:r>
        <w:rPr>
          <w:rStyle w:val="jlqj4b"/>
          <w:rFonts w:ascii="Arial" w:eastAsia="Times New Roman" w:hAnsi="Arial" w:cs="Arial"/>
          <w:i/>
        </w:rPr>
        <w:t>stringent process</w:t>
      </w:r>
      <w:r w:rsidRPr="008D729E">
        <w:rPr>
          <w:rStyle w:val="jlqj4b"/>
          <w:rFonts w:ascii="Arial" w:eastAsia="Times New Roman" w:hAnsi="Arial" w:cs="Arial"/>
          <w:i/>
        </w:rPr>
        <w:t xml:space="preserve"> </w:t>
      </w:r>
      <w:r w:rsidRPr="00844703">
        <w:rPr>
          <w:rStyle w:val="jlqj4b"/>
          <w:rFonts w:ascii="Arial" w:eastAsia="Times New Roman" w:hAnsi="Arial" w:cs="Arial"/>
          <w:i/>
        </w:rPr>
        <w:t>is that it results in delays, prolonged review, and, in many situations, IP VIETNAM's denial rulings are unreasonably tough and rigid,</w:t>
      </w:r>
      <w:r w:rsidRPr="008D729E">
        <w:rPr>
          <w:rStyle w:val="jlqj4b"/>
          <w:rFonts w:ascii="Arial" w:eastAsia="Times New Roman" w:hAnsi="Arial" w:cs="Arial"/>
          <w:i/>
        </w:rPr>
        <w:t xml:space="preserve"> especially when </w:t>
      </w:r>
      <w:r>
        <w:rPr>
          <w:rStyle w:val="jlqj4b"/>
          <w:rFonts w:ascii="Arial" w:eastAsia="Times New Roman" w:hAnsi="Arial" w:cs="Arial"/>
          <w:i/>
        </w:rPr>
        <w:t>Vietnam</w:t>
      </w:r>
      <w:r w:rsidRPr="008D729E">
        <w:rPr>
          <w:rStyle w:val="jlqj4b"/>
          <w:rFonts w:ascii="Arial" w:eastAsia="Times New Roman" w:hAnsi="Arial" w:cs="Arial"/>
          <w:i/>
        </w:rPr>
        <w:t xml:space="preserve"> IP Law also establishes clos</w:t>
      </w:r>
      <w:r>
        <w:rPr>
          <w:rStyle w:val="jlqj4b"/>
          <w:rFonts w:ascii="Arial" w:eastAsia="Times New Roman" w:hAnsi="Arial" w:cs="Arial"/>
          <w:i/>
        </w:rPr>
        <w:t>ed</w:t>
      </w:r>
      <w:r w:rsidRPr="008D729E">
        <w:rPr>
          <w:rStyle w:val="jlqj4b"/>
          <w:rFonts w:ascii="Arial" w:eastAsia="Times New Roman" w:hAnsi="Arial" w:cs="Arial"/>
          <w:i/>
        </w:rPr>
        <w:t xml:space="preserve"> </w:t>
      </w:r>
      <w:r>
        <w:rPr>
          <w:rStyle w:val="jlqj4b"/>
          <w:rFonts w:ascii="Arial" w:eastAsia="Times New Roman" w:hAnsi="Arial" w:cs="Arial"/>
          <w:i/>
        </w:rPr>
        <w:t>provisions</w:t>
      </w:r>
      <w:r w:rsidRPr="008D729E">
        <w:rPr>
          <w:rStyle w:val="jlqj4b"/>
          <w:rFonts w:ascii="Arial" w:eastAsia="Times New Roman" w:hAnsi="Arial" w:cs="Arial"/>
          <w:i/>
        </w:rPr>
        <w:t xml:space="preserve">. </w:t>
      </w:r>
      <w:r w:rsidRPr="008D729E">
        <w:rPr>
          <w:rStyle w:val="jlqj4b"/>
          <w:rFonts w:ascii="Arial" w:eastAsia="Times New Roman" w:hAnsi="Arial" w:cs="Arial"/>
        </w:rPr>
        <w:t xml:space="preserve">Recently, the Intellectual Property team </w:t>
      </w:r>
      <w:r>
        <w:rPr>
          <w:rStyle w:val="jlqj4b"/>
          <w:rFonts w:ascii="Arial" w:eastAsia="Times New Roman" w:hAnsi="Arial" w:cs="Arial"/>
        </w:rPr>
        <w:t>at</w:t>
      </w:r>
      <w:r w:rsidRPr="008D729E">
        <w:rPr>
          <w:rStyle w:val="jlqj4b"/>
          <w:rFonts w:ascii="Arial" w:eastAsia="Times New Roman" w:hAnsi="Arial" w:cs="Arial"/>
        </w:rPr>
        <w:t xml:space="preserve"> KENFOX IP &amp; Law Office in Hanoi </w:t>
      </w:r>
      <w:r w:rsidRPr="00844703">
        <w:rPr>
          <w:rStyle w:val="jlqj4b"/>
          <w:rFonts w:ascii="Arial" w:eastAsia="Times New Roman" w:hAnsi="Arial" w:cs="Arial"/>
        </w:rPr>
        <w:t xml:space="preserve">secured a significant success by overturning IP VIETNAM's refusal to protect a </w:t>
      </w:r>
      <w:r>
        <w:rPr>
          <w:rStyle w:val="jlqj4b"/>
          <w:rFonts w:ascii="Arial" w:eastAsia="Times New Roman" w:hAnsi="Arial" w:cs="Arial"/>
        </w:rPr>
        <w:t xml:space="preserve">Chinese </w:t>
      </w:r>
      <w:r w:rsidRPr="00844703">
        <w:rPr>
          <w:rStyle w:val="jlqj4b"/>
          <w:rFonts w:ascii="Arial" w:eastAsia="Times New Roman" w:hAnsi="Arial" w:cs="Arial"/>
        </w:rPr>
        <w:t>leading pharmaceutical company's trademark</w:t>
      </w:r>
      <w:r>
        <w:rPr>
          <w:rStyle w:val="jlqj4b"/>
          <w:rFonts w:ascii="Arial" w:eastAsia="Times New Roman" w:hAnsi="Arial" w:cs="Arial"/>
        </w:rPr>
        <w:t xml:space="preserve">. </w:t>
      </w:r>
      <w:r w:rsidRPr="00421ACF">
        <w:rPr>
          <w:rStyle w:val="jlqj4b"/>
          <w:rFonts w:ascii="Arial" w:eastAsia="Times New Roman" w:hAnsi="Arial" w:cs="Arial"/>
        </w:rPr>
        <w:t>IP VIETNAM's refusal judgment is based on Article 74.2h of the Vietnam Intellectual Property Law – a controversial provision in the Vietnamese intellectual property community for a long period of time.</w:t>
      </w:r>
    </w:p>
    <w:p w:rsidR="00034284" w:rsidRPr="008D729E" w:rsidRDefault="00034284" w:rsidP="00034284">
      <w:pPr>
        <w:pStyle w:val="BodyTextIndent"/>
        <w:ind w:firstLine="0"/>
        <w:rPr>
          <w:rFonts w:ascii="Arial" w:eastAsiaTheme="minorHAnsi" w:hAnsi="Arial" w:cs="Arial"/>
          <w:b/>
          <w:color w:val="002060"/>
          <w:sz w:val="22"/>
          <w:szCs w:val="22"/>
        </w:rPr>
      </w:pPr>
      <w:r w:rsidRPr="008D729E">
        <w:rPr>
          <w:rFonts w:ascii="Arial" w:eastAsiaTheme="minorHAnsi" w:hAnsi="Arial" w:cs="Arial"/>
          <w:b/>
          <w:color w:val="002060"/>
          <w:sz w:val="22"/>
          <w:szCs w:val="22"/>
        </w:rPr>
        <w:t>Background</w:t>
      </w:r>
    </w:p>
    <w:p w:rsidR="00034284" w:rsidRPr="008D729E" w:rsidRDefault="00034284" w:rsidP="00034284">
      <w:pPr>
        <w:pStyle w:val="BodyTextIndent"/>
        <w:ind w:firstLine="0"/>
        <w:rPr>
          <w:rStyle w:val="jlqj4b"/>
          <w:rFonts w:ascii="Arial" w:hAnsi="Arial" w:cs="Arial"/>
          <w:sz w:val="22"/>
          <w:szCs w:val="22"/>
        </w:rPr>
      </w:pPr>
    </w:p>
    <w:p w:rsidR="00034284" w:rsidRPr="00796122" w:rsidRDefault="00034284" w:rsidP="00796122">
      <w:pPr>
        <w:jc w:val="both"/>
        <w:rPr>
          <w:rFonts w:ascii="Arial" w:hAnsi="Arial" w:cs="Arial"/>
        </w:rPr>
      </w:pPr>
      <w:r w:rsidRPr="008D729E">
        <w:rPr>
          <w:rStyle w:val="jlqj4b"/>
          <w:rFonts w:ascii="Arial" w:hAnsi="Arial" w:cs="Arial"/>
        </w:rPr>
        <w:t>The applied</w:t>
      </w:r>
      <w:r>
        <w:rPr>
          <w:rStyle w:val="jlqj4b"/>
          <w:rFonts w:ascii="Arial" w:hAnsi="Arial" w:cs="Arial"/>
        </w:rPr>
        <w:t>-</w:t>
      </w:r>
      <w:r w:rsidRPr="008D729E">
        <w:rPr>
          <w:rStyle w:val="jlqj4b"/>
          <w:rFonts w:ascii="Arial" w:hAnsi="Arial" w:cs="Arial"/>
        </w:rPr>
        <w:t>for trademark “</w:t>
      </w:r>
      <w:r w:rsidRPr="008D729E">
        <w:rPr>
          <w:rStyle w:val="jlqj4b"/>
          <w:rFonts w:ascii="Arial" w:hAnsi="Arial" w:cs="Arial"/>
          <w:b/>
        </w:rPr>
        <w:t>BEIGENE</w:t>
      </w:r>
      <w:r w:rsidRPr="008D729E">
        <w:rPr>
          <w:rStyle w:val="jlqj4b"/>
          <w:rFonts w:ascii="Arial" w:hAnsi="Arial" w:cs="Arial"/>
        </w:rPr>
        <w:t xml:space="preserve">” for pharmaceutical products in Class 05 is </w:t>
      </w:r>
      <w:r>
        <w:rPr>
          <w:rStyle w:val="jlqj4b"/>
          <w:rFonts w:ascii="Arial" w:hAnsi="Arial" w:cs="Arial"/>
        </w:rPr>
        <w:t>deemed</w:t>
      </w:r>
      <w:r w:rsidRPr="008D729E">
        <w:rPr>
          <w:rStyle w:val="jlqj4b"/>
          <w:rFonts w:ascii="Arial" w:hAnsi="Arial" w:cs="Arial"/>
        </w:rPr>
        <w:t xml:space="preserve"> confusingly similar to the cited mark “</w:t>
      </w:r>
      <w:r w:rsidRPr="008D729E">
        <w:rPr>
          <w:rStyle w:val="jlqj4b"/>
          <w:rFonts w:ascii="Arial" w:hAnsi="Arial" w:cs="Arial"/>
          <w:b/>
        </w:rPr>
        <w:t>BEVIGENE</w:t>
      </w:r>
      <w:r w:rsidRPr="008D729E">
        <w:rPr>
          <w:rStyle w:val="jlqj4b"/>
          <w:rFonts w:ascii="Arial" w:hAnsi="Arial" w:cs="Arial"/>
        </w:rPr>
        <w:t xml:space="preserve">” in Class 05 which was previously registered by a Vietnamese company, </w:t>
      </w:r>
      <w:r w:rsidRPr="00A55754">
        <w:rPr>
          <w:rStyle w:val="jlqj4b"/>
          <w:rFonts w:ascii="Arial" w:hAnsi="Arial" w:cs="Arial"/>
        </w:rPr>
        <w:t>despite the fact that the cited trademark had expired (terminated) at the time of examination.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961"/>
      </w:tblGrid>
      <w:tr w:rsidR="00034284" w:rsidRPr="008D729E" w:rsidTr="00C16819">
        <w:tc>
          <w:tcPr>
            <w:tcW w:w="4962" w:type="dxa"/>
            <w:shd w:val="pct20" w:color="auto" w:fill="auto"/>
            <w:vAlign w:val="center"/>
          </w:tcPr>
          <w:p w:rsidR="00034284" w:rsidRPr="008D729E" w:rsidRDefault="00034284" w:rsidP="00C16819">
            <w:pPr>
              <w:pStyle w:val="BodyTextIndent"/>
              <w:spacing w:before="40" w:after="40"/>
              <w:ind w:firstLine="0"/>
              <w:jc w:val="center"/>
              <w:rPr>
                <w:rFonts w:ascii="Arial" w:hAnsi="Arial" w:cs="Arial"/>
                <w:sz w:val="22"/>
                <w:szCs w:val="22"/>
                <w:lang w:val="es-ES"/>
              </w:rPr>
            </w:pPr>
            <w:r>
              <w:rPr>
                <w:rFonts w:ascii="Arial" w:hAnsi="Arial" w:cs="Arial"/>
                <w:sz w:val="22"/>
                <w:szCs w:val="22"/>
                <w:lang w:val="es-ES"/>
              </w:rPr>
              <w:t>The application m</w:t>
            </w:r>
            <w:r w:rsidRPr="008D729E">
              <w:rPr>
                <w:rFonts w:ascii="Arial" w:hAnsi="Arial" w:cs="Arial"/>
                <w:sz w:val="22"/>
                <w:szCs w:val="22"/>
                <w:lang w:val="es-ES"/>
              </w:rPr>
              <w:t>ark</w:t>
            </w:r>
          </w:p>
        </w:tc>
        <w:tc>
          <w:tcPr>
            <w:tcW w:w="4961" w:type="dxa"/>
            <w:shd w:val="pct20" w:color="auto" w:fill="auto"/>
            <w:vAlign w:val="center"/>
          </w:tcPr>
          <w:p w:rsidR="00034284" w:rsidRPr="008D729E" w:rsidRDefault="00034284" w:rsidP="00C16819">
            <w:pPr>
              <w:pStyle w:val="BodyTextIndent"/>
              <w:spacing w:before="40" w:after="40"/>
              <w:ind w:firstLine="0"/>
              <w:jc w:val="center"/>
              <w:rPr>
                <w:rFonts w:ascii="Arial" w:hAnsi="Arial" w:cs="Arial"/>
                <w:sz w:val="22"/>
                <w:szCs w:val="22"/>
                <w:lang w:val="es-ES"/>
              </w:rPr>
            </w:pPr>
            <w:r>
              <w:rPr>
                <w:rFonts w:ascii="Arial" w:hAnsi="Arial" w:cs="Arial"/>
                <w:sz w:val="22"/>
                <w:szCs w:val="22"/>
                <w:lang w:val="es-ES"/>
              </w:rPr>
              <w:t>T</w:t>
            </w:r>
            <w:r w:rsidRPr="008D729E">
              <w:rPr>
                <w:rFonts w:ascii="Arial" w:hAnsi="Arial" w:cs="Arial"/>
                <w:sz w:val="22"/>
                <w:szCs w:val="22"/>
                <w:lang w:val="es-ES"/>
              </w:rPr>
              <w:t>he cited mark</w:t>
            </w:r>
          </w:p>
        </w:tc>
      </w:tr>
      <w:tr w:rsidR="00034284" w:rsidRPr="008D729E" w:rsidTr="00C16819">
        <w:tc>
          <w:tcPr>
            <w:tcW w:w="4962" w:type="dxa"/>
            <w:vAlign w:val="center"/>
          </w:tcPr>
          <w:p w:rsidR="00034284" w:rsidRPr="008D729E" w:rsidRDefault="00034284" w:rsidP="00C16819">
            <w:pPr>
              <w:pStyle w:val="BodyTextIndent"/>
              <w:spacing w:before="40" w:after="40"/>
              <w:ind w:firstLine="0"/>
              <w:jc w:val="center"/>
              <w:rPr>
                <w:rFonts w:ascii="Arial" w:hAnsi="Arial" w:cs="Arial"/>
                <w:b/>
                <w:sz w:val="22"/>
                <w:szCs w:val="22"/>
                <w:lang w:val="es-ES"/>
              </w:rPr>
            </w:pPr>
          </w:p>
          <w:p w:rsidR="00034284" w:rsidRPr="008D729E" w:rsidRDefault="00034284" w:rsidP="00C16819">
            <w:pPr>
              <w:pStyle w:val="BodyTextIndent"/>
              <w:spacing w:before="40" w:after="40"/>
              <w:ind w:firstLine="0"/>
              <w:jc w:val="center"/>
              <w:rPr>
                <w:rFonts w:ascii="Arial" w:hAnsi="Arial" w:cs="Arial"/>
                <w:b/>
                <w:sz w:val="22"/>
                <w:szCs w:val="22"/>
                <w:lang w:val="es-ES"/>
              </w:rPr>
            </w:pPr>
            <w:r w:rsidRPr="008D729E">
              <w:rPr>
                <w:rFonts w:ascii="Arial" w:hAnsi="Arial" w:cs="Arial"/>
                <w:b/>
                <w:sz w:val="22"/>
                <w:szCs w:val="22"/>
                <w:lang w:val="es-ES"/>
              </w:rPr>
              <w:t>BEIGENE</w:t>
            </w:r>
          </w:p>
          <w:p w:rsidR="00034284" w:rsidRPr="008D729E" w:rsidRDefault="00034284" w:rsidP="00C16819">
            <w:pPr>
              <w:pStyle w:val="BodyTextIndent"/>
              <w:spacing w:before="40" w:after="40"/>
              <w:ind w:firstLine="0"/>
              <w:jc w:val="center"/>
              <w:rPr>
                <w:rFonts w:ascii="Arial" w:hAnsi="Arial" w:cs="Arial"/>
                <w:b/>
                <w:sz w:val="22"/>
                <w:szCs w:val="22"/>
                <w:lang w:val="es-ES"/>
              </w:rPr>
            </w:pPr>
          </w:p>
        </w:tc>
        <w:tc>
          <w:tcPr>
            <w:tcW w:w="4961" w:type="dxa"/>
            <w:vAlign w:val="center"/>
          </w:tcPr>
          <w:p w:rsidR="00034284" w:rsidRPr="008D729E" w:rsidRDefault="00034284" w:rsidP="00C16819">
            <w:pPr>
              <w:pStyle w:val="BodyTextIndent"/>
              <w:spacing w:before="40" w:after="40"/>
              <w:ind w:firstLine="0"/>
              <w:jc w:val="center"/>
              <w:rPr>
                <w:rFonts w:ascii="Arial" w:hAnsi="Arial" w:cs="Arial"/>
                <w:b/>
                <w:sz w:val="22"/>
                <w:szCs w:val="22"/>
                <w:lang w:val="es-ES"/>
              </w:rPr>
            </w:pPr>
            <w:r w:rsidRPr="008D729E">
              <w:rPr>
                <w:rFonts w:ascii="Arial" w:hAnsi="Arial" w:cs="Arial"/>
                <w:b/>
                <w:sz w:val="22"/>
                <w:szCs w:val="22"/>
                <w:lang w:val="es-ES"/>
              </w:rPr>
              <w:t>BEVIGENE</w:t>
            </w:r>
          </w:p>
        </w:tc>
      </w:tr>
    </w:tbl>
    <w:p w:rsidR="00034284" w:rsidRDefault="00034284" w:rsidP="00E2181A">
      <w:pPr>
        <w:spacing w:after="0"/>
      </w:pPr>
    </w:p>
    <w:p w:rsidR="00034284" w:rsidRDefault="00034284" w:rsidP="00034284">
      <w:pPr>
        <w:rPr>
          <w:rFonts w:ascii="Arial" w:hAnsi="Arial" w:cs="Arial"/>
          <w:b/>
          <w:color w:val="002060"/>
        </w:rPr>
      </w:pPr>
      <w:r w:rsidRPr="00DD03F3">
        <w:rPr>
          <w:rFonts w:ascii="Arial" w:hAnsi="Arial" w:cs="Arial"/>
          <w:b/>
          <w:color w:val="002060"/>
        </w:rPr>
        <w:t xml:space="preserve">An expired mark can still be used as a </w:t>
      </w:r>
      <w:r>
        <w:rPr>
          <w:rFonts w:ascii="Arial" w:hAnsi="Arial" w:cs="Arial"/>
          <w:b/>
          <w:color w:val="002060"/>
        </w:rPr>
        <w:t xml:space="preserve">cited </w:t>
      </w:r>
      <w:r w:rsidRPr="00DD03F3">
        <w:rPr>
          <w:rFonts w:ascii="Arial" w:hAnsi="Arial" w:cs="Arial"/>
          <w:b/>
          <w:color w:val="002060"/>
        </w:rPr>
        <w:t>mark to</w:t>
      </w:r>
      <w:r>
        <w:rPr>
          <w:rFonts w:ascii="Arial" w:hAnsi="Arial" w:cs="Arial"/>
          <w:b/>
          <w:color w:val="002060"/>
        </w:rPr>
        <w:t xml:space="preserve"> </w:t>
      </w:r>
      <w:r w:rsidRPr="00DD03F3">
        <w:rPr>
          <w:rFonts w:ascii="Arial" w:hAnsi="Arial" w:cs="Arial"/>
          <w:b/>
          <w:color w:val="002060"/>
        </w:rPr>
        <w:t xml:space="preserve">refuse protection for </w:t>
      </w:r>
      <w:r>
        <w:rPr>
          <w:rFonts w:ascii="Arial" w:hAnsi="Arial" w:cs="Arial"/>
          <w:b/>
          <w:color w:val="002060"/>
        </w:rPr>
        <w:t xml:space="preserve">an </w:t>
      </w:r>
      <w:r w:rsidRPr="00DD03F3">
        <w:rPr>
          <w:rFonts w:ascii="Arial" w:hAnsi="Arial" w:cs="Arial"/>
          <w:b/>
          <w:color w:val="002060"/>
        </w:rPr>
        <w:t>application mark</w:t>
      </w:r>
    </w:p>
    <w:p w:rsidR="00034284" w:rsidRDefault="00034284" w:rsidP="00034284">
      <w:pPr>
        <w:jc w:val="both"/>
        <w:rPr>
          <w:rStyle w:val="jlqj4b"/>
          <w:rFonts w:ascii="Arial" w:eastAsia="Times New Roman" w:hAnsi="Arial" w:cs="Arial"/>
        </w:rPr>
      </w:pPr>
      <w:r>
        <w:rPr>
          <w:rStyle w:val="jlqj4b"/>
          <w:rFonts w:ascii="Arial" w:eastAsia="Times New Roman" w:hAnsi="Arial" w:cs="Arial"/>
        </w:rPr>
        <w:t>Per</w:t>
      </w:r>
      <w:r w:rsidRPr="00EE3492">
        <w:rPr>
          <w:rStyle w:val="jlqj4b"/>
          <w:rFonts w:ascii="Arial" w:eastAsia="Times New Roman" w:hAnsi="Arial" w:cs="Arial"/>
        </w:rPr>
        <w:t xml:space="preserve"> Article 74.2h of the Intellectual Property Law, an earlier mark (</w:t>
      </w:r>
      <w:r>
        <w:rPr>
          <w:rStyle w:val="jlqj4b"/>
          <w:rFonts w:ascii="Arial" w:eastAsia="Times New Roman" w:hAnsi="Arial" w:cs="Arial"/>
        </w:rPr>
        <w:t xml:space="preserve">a </w:t>
      </w:r>
      <w:r w:rsidRPr="00EE3492">
        <w:rPr>
          <w:rStyle w:val="jlqj4b"/>
          <w:rFonts w:ascii="Arial" w:eastAsia="Times New Roman" w:hAnsi="Arial" w:cs="Arial"/>
        </w:rPr>
        <w:t xml:space="preserve">cited mark) </w:t>
      </w:r>
      <w:r>
        <w:rPr>
          <w:rStyle w:val="jlqj4b"/>
          <w:rFonts w:ascii="Arial" w:eastAsia="Times New Roman" w:hAnsi="Arial" w:cs="Arial"/>
        </w:rPr>
        <w:t xml:space="preserve">which </w:t>
      </w:r>
      <w:r w:rsidRPr="00EE3492">
        <w:rPr>
          <w:rStyle w:val="jlqj4b"/>
          <w:rFonts w:ascii="Arial" w:eastAsia="Times New Roman" w:hAnsi="Arial" w:cs="Arial"/>
        </w:rPr>
        <w:t xml:space="preserve">has expired but </w:t>
      </w:r>
      <w:r>
        <w:rPr>
          <w:rStyle w:val="jlqj4b"/>
          <w:rFonts w:ascii="Arial" w:eastAsia="Times New Roman" w:hAnsi="Arial" w:cs="Arial"/>
        </w:rPr>
        <w:t>not more</w:t>
      </w:r>
      <w:r w:rsidRPr="00EE3492">
        <w:rPr>
          <w:rStyle w:val="jlqj4b"/>
          <w:rFonts w:ascii="Arial" w:eastAsia="Times New Roman" w:hAnsi="Arial" w:cs="Arial"/>
        </w:rPr>
        <w:t xml:space="preserve"> than 5 years will still be</w:t>
      </w:r>
      <w:r>
        <w:rPr>
          <w:rStyle w:val="jlqj4b"/>
          <w:rFonts w:ascii="Arial" w:eastAsia="Times New Roman" w:hAnsi="Arial" w:cs="Arial"/>
        </w:rPr>
        <w:t xml:space="preserve"> cited </w:t>
      </w:r>
      <w:r w:rsidRPr="00A55754">
        <w:rPr>
          <w:rStyle w:val="jlqj4b"/>
          <w:rFonts w:ascii="Arial" w:eastAsia="Times New Roman" w:hAnsi="Arial" w:cs="Arial"/>
        </w:rPr>
        <w:t>to preclude registration of a later filed trademark that is identical or confusingly similar to the earlier mark</w:t>
      </w:r>
      <w:r w:rsidRPr="00EE3492">
        <w:rPr>
          <w:rStyle w:val="jlqj4b"/>
          <w:rFonts w:ascii="Arial" w:eastAsia="Times New Roman" w:hAnsi="Arial" w:cs="Arial"/>
        </w:rPr>
        <w:t xml:space="preserve">. </w:t>
      </w:r>
      <w:r w:rsidRPr="00A55754">
        <w:rPr>
          <w:rStyle w:val="jlqj4b"/>
          <w:rFonts w:ascii="Arial" w:eastAsia="Times New Roman" w:hAnsi="Arial" w:cs="Arial"/>
        </w:rPr>
        <w:t>This provision appears ludicrous and perplexing to many persons who are not legal specialists.</w:t>
      </w:r>
      <w:r>
        <w:rPr>
          <w:rStyle w:val="jlqj4b"/>
          <w:rFonts w:ascii="Arial" w:eastAsia="Times New Roman" w:hAnsi="Arial" w:cs="Arial"/>
        </w:rPr>
        <w:t xml:space="preserve"> In their opinion,</w:t>
      </w:r>
      <w:r w:rsidRPr="00A55754">
        <w:rPr>
          <w:rStyle w:val="jlqj4b"/>
          <w:rFonts w:ascii="Arial" w:eastAsia="Times New Roman" w:hAnsi="Arial" w:cs="Arial"/>
        </w:rPr>
        <w:t xml:space="preserve"> </w:t>
      </w:r>
      <w:r>
        <w:rPr>
          <w:rStyle w:val="jlqj4b"/>
          <w:rFonts w:ascii="Arial" w:eastAsia="Times New Roman" w:hAnsi="Arial" w:cs="Arial"/>
        </w:rPr>
        <w:t>a</w:t>
      </w:r>
      <w:r w:rsidRPr="00A55754">
        <w:rPr>
          <w:rStyle w:val="jlqj4b"/>
          <w:rFonts w:ascii="Arial" w:eastAsia="Times New Roman" w:hAnsi="Arial" w:cs="Arial"/>
        </w:rPr>
        <w:t xml:space="preserve"> trademark that has expired sh</w:t>
      </w:r>
      <w:r>
        <w:rPr>
          <w:rStyle w:val="jlqj4b"/>
          <w:rFonts w:ascii="Arial" w:eastAsia="Times New Roman" w:hAnsi="Arial" w:cs="Arial"/>
        </w:rPr>
        <w:t>ould</w:t>
      </w:r>
      <w:r w:rsidRPr="00A55754">
        <w:rPr>
          <w:rStyle w:val="jlqj4b"/>
          <w:rFonts w:ascii="Arial" w:eastAsia="Times New Roman" w:hAnsi="Arial" w:cs="Arial"/>
        </w:rPr>
        <w:t xml:space="preserve"> be treated as invalid for the purpose of refusing protection for a subsequently filed trademark. However, the preceding provision is significant in and of itself. The provision is intended to avoid customer confusion. The legislators argue that it takes a minimum of five years for </w:t>
      </w:r>
      <w:r>
        <w:rPr>
          <w:rStyle w:val="jlqj4b"/>
          <w:rFonts w:ascii="Arial" w:eastAsia="Times New Roman" w:hAnsi="Arial" w:cs="Arial"/>
        </w:rPr>
        <w:t xml:space="preserve">the relevant </w:t>
      </w:r>
      <w:r w:rsidRPr="00A55754">
        <w:rPr>
          <w:rStyle w:val="jlqj4b"/>
          <w:rFonts w:ascii="Arial" w:eastAsia="Times New Roman" w:hAnsi="Arial" w:cs="Arial"/>
        </w:rPr>
        <w:t>customers and the general public to forget about the existence/appearance of a mark or to erase it from their thoughts.</w:t>
      </w:r>
    </w:p>
    <w:p w:rsidR="00034284" w:rsidRDefault="00034284" w:rsidP="0079650C">
      <w:pPr>
        <w:jc w:val="both"/>
        <w:rPr>
          <w:rStyle w:val="jlqj4b"/>
          <w:rFonts w:ascii="Arial" w:eastAsia="Times New Roman" w:hAnsi="Arial" w:cs="Arial"/>
        </w:rPr>
      </w:pPr>
      <w:r w:rsidRPr="00A55754">
        <w:rPr>
          <w:rStyle w:val="jlqj4b"/>
          <w:rFonts w:ascii="Arial" w:eastAsia="Times New Roman" w:hAnsi="Arial" w:cs="Arial"/>
        </w:rPr>
        <w:t xml:space="preserve">For example, if a trademark application filed on January 1, 2020 is determined to be similar to an expired trademark filed on January 1, 2021, the expired mark will continue to be used as a cited mark to deny protection to identical or similar marks filed later within five years of the expiration date. </w:t>
      </w:r>
      <w:r w:rsidRPr="003B51D4">
        <w:rPr>
          <w:rStyle w:val="jlqj4b"/>
          <w:rFonts w:ascii="Arial" w:eastAsia="Times New Roman" w:hAnsi="Arial" w:cs="Arial"/>
        </w:rPr>
        <w:t>That is, only trademark applications filed as early as January 2, 2025 (after 5 years from the expiration of the cited mark) will be considered for a protection title).</w:t>
      </w:r>
    </w:p>
    <w:p w:rsidR="00034284" w:rsidRDefault="00E2181A" w:rsidP="00796122">
      <w:pPr>
        <w:jc w:val="both"/>
        <w:rPr>
          <w:rStyle w:val="jlqj4b"/>
          <w:rFonts w:ascii="Arial" w:eastAsia="Times New Roman" w:hAnsi="Arial" w:cs="Arial"/>
        </w:rPr>
      </w:pPr>
      <w:r w:rsidRPr="00C64CF6">
        <w:rPr>
          <w:rFonts w:cstheme="minorHAnsi"/>
          <w:noProof/>
        </w:rPr>
        <mc:AlternateContent>
          <mc:Choice Requires="wpg">
            <w:drawing>
              <wp:anchor distT="0" distB="0" distL="114300" distR="114300" simplePos="0" relativeHeight="251675648" behindDoc="0" locked="0" layoutInCell="1" allowOverlap="1" wp14:anchorId="7D8FA6DE" wp14:editId="0B0183A5">
                <wp:simplePos x="0" y="0"/>
                <wp:positionH relativeFrom="column">
                  <wp:posOffset>-72390</wp:posOffset>
                </wp:positionH>
                <wp:positionV relativeFrom="paragraph">
                  <wp:posOffset>778510</wp:posOffset>
                </wp:positionV>
                <wp:extent cx="6496050" cy="323850"/>
                <wp:effectExtent l="0" t="0" r="19050" b="19050"/>
                <wp:wrapNone/>
                <wp:docPr id="12" name="Group 12"/>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13" name="Rounded Rectangle 13"/>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8C58B1" w:rsidRPr="00A916D1" w:rsidRDefault="008C58B1" w:rsidP="008C58B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8C58B1" w:rsidRDefault="008C58B1" w:rsidP="008C5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8C58B1" w:rsidRPr="00A916D1" w:rsidRDefault="008C58B1" w:rsidP="008C58B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Page 1 of 4</w:t>
                              </w:r>
                            </w:p>
                            <w:p w:rsidR="008C58B1" w:rsidRDefault="008C58B1" w:rsidP="008C5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8" style="position:absolute;left:0;text-align:left;margin-left:-5.7pt;margin-top:61.3pt;width:511.5pt;height:25.5pt;z-index:251675648;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">
                <v:roundrect id="Rounded Rectangle 13" o:spid="_x0000_s1029"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uicIA&#10;AADbAAAADwAAAGRycy9kb3ducmV2LnhtbERPTWvCQBC9F/wPyxS86UbFVqJrEEERUkprC/U4ZKdJ&#10;SHY2ZNck/nu3IPQ2j/c5m2QwteiodaVlBbNpBII4s7rkXMH312GyAuE8ssbaMim4kYNkO3raYKxt&#10;z5/UnX0uQgi7GBUU3jexlC4ryKCb2oY4cL+2NegDbHOpW+xDuKnlPIpepMGSQ0OBDe0Lyqrz1Sj4&#10;6boLztKPXXao5HG5cun72/VVqfHzsFuD8DT4f/HDfdJh/gL+fgk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6JwgAAANsAAAAPAAAAAAAAAAAAAAAAAJgCAABkcnMvZG93&#10;bnJldi54bWxQSwUGAAAAAAQABAD1AAAAhwMAAAAA&#10;" fillcolor="white [3201]" strokecolor="white [3212]" strokeweight="2pt">
                  <v:textbox>
                    <w:txbxContent>
                      <w:p w:rsidR="008C58B1" w:rsidRPr="00A916D1" w:rsidRDefault="008C58B1" w:rsidP="008C58B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8C58B1" w:rsidRDefault="008C58B1" w:rsidP="008C58B1">
                        <w:pPr>
                          <w:jc w:val="center"/>
                        </w:pPr>
                      </w:p>
                    </w:txbxContent>
                  </v:textbox>
                </v:roundrect>
                <v:roundrect id="Rounded Rectangle 15" o:spid="_x0000_s1030"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TZsMA&#10;AADbAAAADwAAAGRycy9kb3ducmV2LnhtbERPTWvCQBC9C/0PyxR6041CqqTZBBEsBUuxKuhxyE6T&#10;kOxsyK5J+u+7hUJv83ifk+aTacVAvastK1guIhDEhdU1lwou5/18A8J5ZI2tZVLwTQ7y7GGWYqLt&#10;yJ80nHwpQgi7BBVU3neJlK6oyKBb2I44cF+2N+gD7EupexxDuGnlKoqepcGaQ0OFHe0qKprT3Si4&#10;DsMNl4fjttg38jXeuMPH+32t1NPjtH0B4Wny/+I/95s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wTZsMAAADbAAAADwAAAAAAAAAAAAAAAACYAgAAZHJzL2Rv&#10;d25yZXYueG1sUEsFBgAAAAAEAAQA9QAAAIgDAAAAAA==&#10;" fillcolor="white [3201]" strokecolor="white [3212]" strokeweight="2pt">
                  <v:textbox>
                    <w:txbxContent>
                      <w:p w:rsidR="008C58B1" w:rsidRPr="00A916D1" w:rsidRDefault="008C58B1" w:rsidP="008C58B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Page 1 of 4</w:t>
                        </w:r>
                      </w:p>
                      <w:p w:rsidR="008C58B1" w:rsidRDefault="008C58B1" w:rsidP="008C58B1">
                        <w:pPr>
                          <w:jc w:val="center"/>
                        </w:pPr>
                      </w:p>
                    </w:txbxContent>
                  </v:textbox>
                </v:roundrect>
              </v:group>
            </w:pict>
          </mc:Fallback>
        </mc:AlternateContent>
      </w:r>
      <w:r w:rsidR="00034284" w:rsidRPr="00A55754">
        <w:rPr>
          <w:rStyle w:val="jlqj4b"/>
          <w:rFonts w:ascii="Arial" w:eastAsia="Times New Roman" w:hAnsi="Arial" w:cs="Arial"/>
        </w:rPr>
        <w:t xml:space="preserve">As a general rule, an application for trademark protection will be refused if it is similar to a prior mark in terms of structure, pronunciation, meaning, or representation. Obviously, the application trademark </w:t>
      </w:r>
      <w:r w:rsidR="00034284" w:rsidRPr="00A55754">
        <w:rPr>
          <w:rStyle w:val="jlqj4b"/>
          <w:rFonts w:ascii="Arial" w:eastAsia="Times New Roman" w:hAnsi="Arial" w:cs="Arial"/>
        </w:rPr>
        <w:lastRenderedPageBreak/>
        <w:t>"BEIGENE" is remarkably similar to the cited mark "BEVIGENE" in this case. The sole difference between the two marks is that the cited mark includes the letter "V"</w:t>
      </w:r>
      <w:r w:rsidR="00563B92" w:rsidRPr="00A55754">
        <w:rPr>
          <w:rStyle w:val="jlqj4b"/>
          <w:rFonts w:ascii="Arial" w:eastAsia="Times New Roman" w:hAnsi="Arial" w:cs="Arial"/>
        </w:rPr>
        <w:t>,</w:t>
      </w:r>
      <w:r w:rsidR="00034284" w:rsidRPr="00A55754">
        <w:rPr>
          <w:rStyle w:val="jlqj4b"/>
          <w:rFonts w:ascii="Arial" w:eastAsia="Times New Roman" w:hAnsi="Arial" w:cs="Arial"/>
        </w:rPr>
        <w:t xml:space="preserve"> whilst the application mark does not. As a result, it is easy for consumers to be confused regarding the origin of the goods.</w:t>
      </w:r>
    </w:p>
    <w:p w:rsidR="00034284" w:rsidRDefault="00E2181A" w:rsidP="00034284">
      <w:pPr>
        <w:jc w:val="both"/>
        <w:rPr>
          <w:rFonts w:ascii="Arial" w:hAnsi="Arial" w:cs="Arial"/>
          <w:b/>
          <w:color w:val="002060"/>
        </w:rPr>
      </w:pPr>
      <w:r w:rsidRPr="00CC7576">
        <w:rPr>
          <w:rFonts w:ascii="Arial" w:hAnsi="Arial" w:cs="Arial"/>
          <w:bCs/>
          <w:noProof/>
          <w:color w:val="C00000"/>
          <w:lang w:eastAsia="ko-KR"/>
        </w:rPr>
        <mc:AlternateContent>
          <mc:Choice Requires="wps">
            <w:drawing>
              <wp:anchor distT="0" distB="0" distL="114300" distR="114300" simplePos="0" relativeHeight="251681792" behindDoc="0" locked="0" layoutInCell="1" allowOverlap="1" wp14:anchorId="77FD62A8" wp14:editId="4EBEBA0C">
                <wp:simplePos x="0" y="0"/>
                <wp:positionH relativeFrom="column">
                  <wp:posOffset>6537960</wp:posOffset>
                </wp:positionH>
                <wp:positionV relativeFrom="paragraph">
                  <wp:posOffset>-1264920</wp:posOffset>
                </wp:positionV>
                <wp:extent cx="323850" cy="1057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181A" w:rsidRDefault="00E2181A" w:rsidP="00E2181A">
                            <w:pPr>
                              <w:spacing w:after="0" w:line="240" w:lineRule="auto"/>
                              <w:jc w:val="center"/>
                              <w:rPr>
                                <w:rFonts w:ascii="Arial" w:hAnsi="Arial" w:cs="Arial"/>
                                <w:color w:val="FFFFFF" w:themeColor="background1"/>
                              </w:rPr>
                            </w:pPr>
                          </w:p>
                          <w:p w:rsidR="00E2181A" w:rsidRDefault="00E2181A" w:rsidP="00E2181A">
                            <w:pPr>
                              <w:spacing w:after="0" w:line="240" w:lineRule="auto"/>
                              <w:jc w:val="center"/>
                              <w:rPr>
                                <w:rFonts w:ascii="Arial" w:hAnsi="Arial" w:cs="Arial"/>
                                <w:color w:val="FFFFFF" w:themeColor="background1"/>
                                <w:sz w:val="20"/>
                                <w:szCs w:val="20"/>
                              </w:rPr>
                            </w:pPr>
                          </w:p>
                          <w:p w:rsidR="00E2181A" w:rsidRPr="00CC7576" w:rsidRDefault="00E2181A" w:rsidP="00E2181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E2181A" w:rsidRDefault="00E2181A" w:rsidP="00E2181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left:0;text-align:left;margin-left:514.8pt;margin-top:-99.6pt;width:25.5pt;height:8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" fillcolor="#00b39c" strokecolor="#00b39c" strokeweight="2pt">
                <v:textbox style="layout-flow:vertical">
                  <w:txbxContent>
                    <w:p w:rsidR="00E2181A" w:rsidRDefault="00E2181A" w:rsidP="00E2181A">
                      <w:pPr>
                        <w:spacing w:after="0" w:line="240" w:lineRule="auto"/>
                        <w:jc w:val="center"/>
                        <w:rPr>
                          <w:rFonts w:ascii="Arial" w:hAnsi="Arial" w:cs="Arial"/>
                          <w:color w:val="FFFFFF" w:themeColor="background1"/>
                        </w:rPr>
                      </w:pPr>
                    </w:p>
                    <w:p w:rsidR="00E2181A" w:rsidRDefault="00E2181A" w:rsidP="00E2181A">
                      <w:pPr>
                        <w:spacing w:after="0" w:line="240" w:lineRule="auto"/>
                        <w:jc w:val="center"/>
                        <w:rPr>
                          <w:rFonts w:ascii="Arial" w:hAnsi="Arial" w:cs="Arial"/>
                          <w:color w:val="FFFFFF" w:themeColor="background1"/>
                          <w:sz w:val="20"/>
                          <w:szCs w:val="20"/>
                        </w:rPr>
                      </w:pPr>
                    </w:p>
                    <w:p w:rsidR="00E2181A" w:rsidRPr="00CC7576" w:rsidRDefault="00E2181A" w:rsidP="00E2181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E2181A" w:rsidRDefault="00E2181A" w:rsidP="00E2181A">
                      <w:pPr>
                        <w:jc w:val="center"/>
                      </w:pPr>
                    </w:p>
                  </w:txbxContent>
                </v:textbox>
              </v:rect>
            </w:pict>
          </mc:Fallback>
        </mc:AlternateContent>
      </w:r>
      <w:r w:rsidR="00034284" w:rsidRPr="00A55754">
        <w:rPr>
          <w:rFonts w:ascii="Arial" w:hAnsi="Arial" w:cs="Arial"/>
          <w:b/>
          <w:color w:val="002060"/>
        </w:rPr>
        <w:t>It is not sufficient to establish that the cited expired mark has not been used in Vietnam for five years</w:t>
      </w:r>
    </w:p>
    <w:p w:rsidR="00034284" w:rsidRDefault="00034284" w:rsidP="00034284">
      <w:pPr>
        <w:jc w:val="both"/>
        <w:rPr>
          <w:rStyle w:val="jlqj4b"/>
          <w:rFonts w:ascii="Arial" w:hAnsi="Arial" w:cs="Arial"/>
        </w:rPr>
      </w:pPr>
      <w:r w:rsidRPr="00A55754">
        <w:rPr>
          <w:rStyle w:val="jlqj4b"/>
          <w:rFonts w:ascii="Arial" w:hAnsi="Arial" w:cs="Arial"/>
        </w:rPr>
        <w:t>Previously, if an application mark was refused protection under Article 74.2h of the Vietnam Intellectual Property Law, the applicant or IP representative in Vietnam only needed to submit market survey results from the Ministry of Industry and Trade's Information Center or the Ministry of Finance's Price Bulletin confirming that the cited mark had not been used for five consecutive years. IP VIETNAM would then allow the later applied-for mark to mature into registration.</w:t>
      </w:r>
    </w:p>
    <w:p w:rsidR="00034284" w:rsidRDefault="00034284" w:rsidP="00034284">
      <w:pPr>
        <w:jc w:val="both"/>
        <w:rPr>
          <w:rStyle w:val="jlqj4b"/>
          <w:rFonts w:ascii="Arial" w:hAnsi="Arial" w:cs="Arial"/>
        </w:rPr>
      </w:pPr>
      <w:r w:rsidRPr="00A55754">
        <w:rPr>
          <w:rStyle w:val="jlqj4b"/>
          <w:rFonts w:ascii="Arial" w:hAnsi="Arial" w:cs="Arial"/>
        </w:rPr>
        <w:t>However, the examination rule for trademarks that have been refused under Article 74.2h has been and is being reconsidered on the grounds that Article 74.2h is a closed provision that does not include an exception stating that</w:t>
      </w:r>
      <w:r>
        <w:rPr>
          <w:rStyle w:val="jlqj4b"/>
          <w:rFonts w:ascii="Arial" w:hAnsi="Arial" w:cs="Arial"/>
        </w:rPr>
        <w:t xml:space="preserve"> </w:t>
      </w:r>
      <w:r w:rsidRPr="00832C77">
        <w:rPr>
          <w:rStyle w:val="jlqj4b"/>
          <w:rFonts w:ascii="Arial" w:hAnsi="Arial" w:cs="Arial"/>
        </w:rPr>
        <w:t>[</w:t>
      </w:r>
      <w:r w:rsidRPr="00832C77">
        <w:rPr>
          <w:rStyle w:val="jlqj4b"/>
          <w:rFonts w:ascii="Arial" w:hAnsi="Arial" w:cs="Arial"/>
          <w:i/>
        </w:rPr>
        <w:t xml:space="preserve">except where </w:t>
      </w:r>
      <w:r>
        <w:rPr>
          <w:rStyle w:val="jlqj4b"/>
          <w:rFonts w:ascii="Arial" w:hAnsi="Arial" w:cs="Arial"/>
          <w:i/>
        </w:rPr>
        <w:t>the cited</w:t>
      </w:r>
      <w:r w:rsidRPr="00832C77">
        <w:rPr>
          <w:rStyle w:val="jlqj4b"/>
          <w:rFonts w:ascii="Arial" w:hAnsi="Arial" w:cs="Arial"/>
          <w:i/>
        </w:rPr>
        <w:t xml:space="preserve"> mark has not been used for 5 consecutive years</w:t>
      </w:r>
      <w:r w:rsidRPr="00832C77">
        <w:rPr>
          <w:rStyle w:val="jlqj4b"/>
          <w:rFonts w:ascii="Arial" w:hAnsi="Arial" w:cs="Arial"/>
        </w:rPr>
        <w:t xml:space="preserve">]. </w:t>
      </w:r>
      <w:r w:rsidRPr="00DA1162">
        <w:rPr>
          <w:rStyle w:val="jlqj4b"/>
          <w:rFonts w:ascii="Arial" w:hAnsi="Arial" w:cs="Arial"/>
        </w:rPr>
        <w:t xml:space="preserve">Thus, in recent cases, even when the applicant submitted </w:t>
      </w:r>
      <w:r w:rsidR="00017E36">
        <w:rPr>
          <w:rStyle w:val="jlqj4b"/>
          <w:rFonts w:ascii="Arial" w:hAnsi="Arial" w:cs="Arial"/>
        </w:rPr>
        <w:t xml:space="preserve">a </w:t>
      </w:r>
      <w:r w:rsidRPr="00DA1162">
        <w:rPr>
          <w:rStyle w:val="jlqj4b"/>
          <w:rFonts w:ascii="Arial" w:hAnsi="Arial" w:cs="Arial"/>
        </w:rPr>
        <w:t xml:space="preserve">market </w:t>
      </w:r>
      <w:r>
        <w:rPr>
          <w:rStyle w:val="jlqj4b"/>
          <w:rFonts w:ascii="Arial" w:hAnsi="Arial" w:cs="Arial"/>
        </w:rPr>
        <w:t>survey</w:t>
      </w:r>
      <w:r w:rsidRPr="00DA1162">
        <w:rPr>
          <w:rStyle w:val="jlqj4b"/>
          <w:rFonts w:ascii="Arial" w:hAnsi="Arial" w:cs="Arial"/>
        </w:rPr>
        <w:t xml:space="preserve"> demonstrating that the cited mark had not been used in Vietnam for five consecutive years, IP VIETNAM issued decisions refusing registration of the later filed mark based on Article 74.2h of the Vietnam Intellectual Property Law.</w:t>
      </w:r>
    </w:p>
    <w:p w:rsidR="00034284" w:rsidRPr="00796122" w:rsidRDefault="00034284" w:rsidP="00034284">
      <w:pPr>
        <w:jc w:val="both"/>
        <w:rPr>
          <w:rFonts w:ascii="Arial" w:hAnsi="Arial" w:cs="Arial"/>
        </w:rPr>
      </w:pPr>
      <w:r w:rsidRPr="00DA1162">
        <w:rPr>
          <w:rStyle w:val="jlqj4b"/>
          <w:rFonts w:ascii="Arial" w:hAnsi="Arial" w:cs="Arial"/>
        </w:rPr>
        <w:t>Meanwhile, in Vietnam, there is currently no officially established procedure for handling cases in which a mark that has not expired for more than five years is cited in objection to a later filed mark. Waiting more than five years for a cited mark to expire before seeking for registration is excessively lengthy and pointless, limiting lawful rights of organizations that wish to sell their branded products/services in Vietnam.</w:t>
      </w:r>
    </w:p>
    <w:p w:rsidR="00034284" w:rsidRDefault="00034284" w:rsidP="00034284">
      <w:pPr>
        <w:jc w:val="both"/>
        <w:rPr>
          <w:rFonts w:ascii="Arial" w:hAnsi="Arial" w:cs="Arial"/>
          <w:b/>
          <w:color w:val="002060"/>
        </w:rPr>
      </w:pPr>
      <w:r w:rsidRPr="006035B8">
        <w:rPr>
          <w:rFonts w:ascii="Arial" w:hAnsi="Arial" w:cs="Arial"/>
          <w:b/>
          <w:color w:val="002060"/>
        </w:rPr>
        <w:t xml:space="preserve">Why did KENFOX IP &amp; Law Office </w:t>
      </w:r>
      <w:r>
        <w:rPr>
          <w:rFonts w:ascii="Arial" w:hAnsi="Arial" w:cs="Arial"/>
          <w:b/>
          <w:color w:val="002060"/>
        </w:rPr>
        <w:t xml:space="preserve">successfully overcome </w:t>
      </w:r>
      <w:r w:rsidRPr="006035B8">
        <w:rPr>
          <w:rFonts w:ascii="Arial" w:hAnsi="Arial" w:cs="Arial"/>
          <w:b/>
          <w:color w:val="002060"/>
        </w:rPr>
        <w:t xml:space="preserve">the refusal Decision under Article 74.2h of </w:t>
      </w:r>
      <w:r>
        <w:rPr>
          <w:rFonts w:ascii="Arial" w:hAnsi="Arial" w:cs="Arial"/>
          <w:b/>
          <w:color w:val="002060"/>
        </w:rPr>
        <w:t>the Vietnam</w:t>
      </w:r>
      <w:r w:rsidRPr="006035B8">
        <w:rPr>
          <w:rFonts w:ascii="Arial" w:hAnsi="Arial" w:cs="Arial"/>
          <w:b/>
          <w:color w:val="002060"/>
        </w:rPr>
        <w:t xml:space="preserve"> IP Law?</w:t>
      </w:r>
    </w:p>
    <w:p w:rsidR="00034284" w:rsidRDefault="00034284" w:rsidP="00034284">
      <w:pPr>
        <w:jc w:val="both"/>
        <w:rPr>
          <w:rStyle w:val="jlqj4b"/>
          <w:rFonts w:ascii="Arial" w:hAnsi="Arial" w:cs="Arial"/>
        </w:rPr>
      </w:pPr>
      <w:r w:rsidRPr="00DA1162">
        <w:rPr>
          <w:rStyle w:val="jlqj4b"/>
          <w:rFonts w:ascii="Arial" w:hAnsi="Arial" w:cs="Arial"/>
        </w:rPr>
        <w:t xml:space="preserve">To overcome the refusal under Article 74.2h of the Vietnam Intellectual Property Law, the following documents/proofs and arguments have been presented to IP VIETNAM requesting that it consider and approve </w:t>
      </w:r>
      <w:r w:rsidRPr="003D5ED2">
        <w:rPr>
          <w:rStyle w:val="jlqj4b"/>
          <w:rFonts w:ascii="Arial" w:hAnsi="Arial" w:cs="Arial"/>
        </w:rPr>
        <w:t>the protect</w:t>
      </w:r>
      <w:r>
        <w:rPr>
          <w:rStyle w:val="jlqj4b"/>
          <w:rFonts w:ascii="Arial" w:hAnsi="Arial" w:cs="Arial"/>
        </w:rPr>
        <w:t>ion of the trademark “BEIGENE”</w:t>
      </w:r>
      <w:r w:rsidRPr="003D5ED2">
        <w:rPr>
          <w:rStyle w:val="jlqj4b"/>
          <w:rFonts w:ascii="Arial" w:hAnsi="Arial" w:cs="Arial"/>
        </w:rPr>
        <w:t>.</w:t>
      </w:r>
    </w:p>
    <w:tbl>
      <w:tblPr>
        <w:tblStyle w:val="TableGrid"/>
        <w:tblW w:w="0" w:type="auto"/>
        <w:tblInd w:w="108" w:type="dxa"/>
        <w:tblLook w:val="04A0" w:firstRow="1" w:lastRow="0" w:firstColumn="1" w:lastColumn="0" w:noHBand="0" w:noVBand="1"/>
      </w:tblPr>
      <w:tblGrid>
        <w:gridCol w:w="3084"/>
        <w:gridCol w:w="6981"/>
      </w:tblGrid>
      <w:tr w:rsidR="00034284" w:rsidRPr="008D729E" w:rsidTr="00C16819">
        <w:tc>
          <w:tcPr>
            <w:tcW w:w="3084" w:type="dxa"/>
          </w:tcPr>
          <w:p w:rsidR="00034284" w:rsidRPr="008D729E" w:rsidRDefault="00034284" w:rsidP="00C16819">
            <w:pPr>
              <w:spacing w:before="20" w:after="20"/>
              <w:jc w:val="center"/>
              <w:rPr>
                <w:rStyle w:val="jlqj4b"/>
                <w:rFonts w:ascii="Arial" w:hAnsi="Arial" w:cs="Arial"/>
                <w:b/>
              </w:rPr>
            </w:pPr>
            <w:r w:rsidRPr="003D5ED2">
              <w:rPr>
                <w:rStyle w:val="jlqj4b"/>
                <w:rFonts w:ascii="Arial" w:hAnsi="Arial" w:cs="Arial"/>
                <w:b/>
              </w:rPr>
              <w:t>Document</w:t>
            </w:r>
          </w:p>
        </w:tc>
        <w:tc>
          <w:tcPr>
            <w:tcW w:w="6981" w:type="dxa"/>
          </w:tcPr>
          <w:p w:rsidR="00034284" w:rsidRPr="008D729E" w:rsidRDefault="00034284" w:rsidP="00C16819">
            <w:pPr>
              <w:spacing w:before="20" w:after="20"/>
              <w:jc w:val="center"/>
              <w:rPr>
                <w:rStyle w:val="jlqj4b"/>
                <w:rFonts w:ascii="Arial" w:hAnsi="Arial" w:cs="Arial"/>
                <w:b/>
              </w:rPr>
            </w:pPr>
            <w:r w:rsidRPr="003D5ED2">
              <w:rPr>
                <w:rStyle w:val="jlqj4b"/>
                <w:rFonts w:ascii="Arial" w:hAnsi="Arial" w:cs="Arial"/>
                <w:b/>
              </w:rPr>
              <w:t>Arguments</w:t>
            </w:r>
          </w:p>
        </w:tc>
      </w:tr>
      <w:tr w:rsidR="00034284" w:rsidRPr="008D729E" w:rsidTr="00C16819">
        <w:tc>
          <w:tcPr>
            <w:tcW w:w="3084" w:type="dxa"/>
            <w:vMerge w:val="restart"/>
          </w:tcPr>
          <w:p w:rsidR="00034284" w:rsidRPr="008D729E" w:rsidRDefault="00034284" w:rsidP="00C16819">
            <w:pPr>
              <w:spacing w:before="20" w:after="20"/>
              <w:rPr>
                <w:rStyle w:val="jlqj4b"/>
                <w:rFonts w:ascii="Arial" w:hAnsi="Arial" w:cs="Arial"/>
              </w:rPr>
            </w:pPr>
          </w:p>
          <w:p w:rsidR="00034284" w:rsidRPr="008D729E" w:rsidRDefault="00034284" w:rsidP="00DA225E">
            <w:pPr>
              <w:spacing w:before="20" w:after="20"/>
              <w:jc w:val="both"/>
              <w:rPr>
                <w:rStyle w:val="jlqj4b"/>
                <w:rFonts w:ascii="Arial" w:hAnsi="Arial" w:cs="Arial"/>
              </w:rPr>
            </w:pPr>
            <w:r w:rsidRPr="003D5ED2">
              <w:rPr>
                <w:rStyle w:val="jlqj4b"/>
                <w:rFonts w:ascii="Arial" w:hAnsi="Arial" w:cs="Arial"/>
              </w:rPr>
              <w:t xml:space="preserve">Market </w:t>
            </w:r>
            <w:r>
              <w:rPr>
                <w:rStyle w:val="jlqj4b"/>
                <w:rFonts w:ascii="Arial" w:hAnsi="Arial" w:cs="Arial"/>
              </w:rPr>
              <w:t>survey</w:t>
            </w:r>
            <w:r w:rsidRPr="003D5ED2">
              <w:rPr>
                <w:rStyle w:val="jlqj4b"/>
                <w:rFonts w:ascii="Arial" w:hAnsi="Arial" w:cs="Arial"/>
              </w:rPr>
              <w:t xml:space="preserve"> results confirm</w:t>
            </w:r>
            <w:r>
              <w:rPr>
                <w:rStyle w:val="jlqj4b"/>
                <w:rFonts w:ascii="Arial" w:hAnsi="Arial" w:cs="Arial"/>
              </w:rPr>
              <w:t>ing</w:t>
            </w:r>
            <w:r w:rsidRPr="003D5ED2">
              <w:rPr>
                <w:rStyle w:val="jlqj4b"/>
                <w:rFonts w:ascii="Arial" w:hAnsi="Arial" w:cs="Arial"/>
              </w:rPr>
              <w:t xml:space="preserve"> that the c</w:t>
            </w:r>
            <w:r>
              <w:rPr>
                <w:rStyle w:val="jlqj4b"/>
                <w:rFonts w:ascii="Arial" w:hAnsi="Arial" w:cs="Arial"/>
              </w:rPr>
              <w:t xml:space="preserve">ited </w:t>
            </w:r>
            <w:r w:rsidRPr="003D5ED2">
              <w:rPr>
                <w:rStyle w:val="jlqj4b"/>
                <w:rFonts w:ascii="Arial" w:hAnsi="Arial" w:cs="Arial"/>
              </w:rPr>
              <w:t>mark</w:t>
            </w:r>
            <w:r>
              <w:rPr>
                <w:rStyle w:val="jlqj4b"/>
                <w:rFonts w:ascii="Arial" w:hAnsi="Arial" w:cs="Arial"/>
              </w:rPr>
              <w:t xml:space="preserve"> has not been </w:t>
            </w:r>
            <w:r w:rsidRPr="003D5ED2">
              <w:rPr>
                <w:rStyle w:val="jlqj4b"/>
                <w:rFonts w:ascii="Arial" w:hAnsi="Arial" w:cs="Arial"/>
              </w:rPr>
              <w:t>used in Vietnam</w:t>
            </w:r>
            <w:r>
              <w:rPr>
                <w:rStyle w:val="jlqj4b"/>
                <w:rFonts w:ascii="Arial" w:hAnsi="Arial" w:cs="Arial"/>
              </w:rPr>
              <w:t xml:space="preserve"> for 05 consecutive years</w:t>
            </w:r>
          </w:p>
        </w:tc>
        <w:tc>
          <w:tcPr>
            <w:tcW w:w="6981" w:type="dxa"/>
          </w:tcPr>
          <w:p w:rsidR="00034284" w:rsidRPr="008D729E" w:rsidRDefault="00034284" w:rsidP="00C16819">
            <w:pPr>
              <w:spacing w:before="20" w:after="20"/>
              <w:jc w:val="both"/>
              <w:rPr>
                <w:rFonts w:ascii="Arial" w:hAnsi="Arial" w:cs="Arial"/>
                <w:lang w:val="es-ES"/>
              </w:rPr>
            </w:pPr>
            <w:r w:rsidRPr="003D5ED2">
              <w:rPr>
                <w:rFonts w:ascii="Arial" w:hAnsi="Arial" w:cs="Arial"/>
                <w:lang w:val="es-ES"/>
              </w:rPr>
              <w:t xml:space="preserve">“Gene” </w:t>
            </w:r>
            <w:r>
              <w:rPr>
                <w:rFonts w:ascii="Arial" w:hAnsi="Arial" w:cs="Arial"/>
                <w:lang w:val="es-ES"/>
              </w:rPr>
              <w:t>e</w:t>
            </w:r>
            <w:r w:rsidRPr="003D5ED2">
              <w:rPr>
                <w:rFonts w:ascii="Arial" w:hAnsi="Arial" w:cs="Arial"/>
                <w:lang w:val="es-ES"/>
              </w:rPr>
              <w:t xml:space="preserve">lement in </w:t>
            </w:r>
            <w:r>
              <w:rPr>
                <w:rFonts w:ascii="Arial" w:hAnsi="Arial" w:cs="Arial"/>
                <w:lang w:val="es-ES"/>
              </w:rPr>
              <w:t>p</w:t>
            </w:r>
            <w:r w:rsidRPr="003D5ED2">
              <w:rPr>
                <w:rFonts w:ascii="Arial" w:hAnsi="Arial" w:cs="Arial"/>
                <w:lang w:val="es-ES"/>
              </w:rPr>
              <w:t xml:space="preserve">harmaceutical </w:t>
            </w:r>
            <w:r>
              <w:rPr>
                <w:rFonts w:ascii="Arial" w:hAnsi="Arial" w:cs="Arial"/>
                <w:lang w:val="es-ES"/>
              </w:rPr>
              <w:t>b</w:t>
            </w:r>
            <w:r w:rsidRPr="003D5ED2">
              <w:rPr>
                <w:rFonts w:ascii="Arial" w:hAnsi="Arial" w:cs="Arial"/>
                <w:lang w:val="es-ES"/>
              </w:rPr>
              <w:t>rands</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spacing w:before="20" w:after="20"/>
              <w:jc w:val="both"/>
              <w:rPr>
                <w:rFonts w:ascii="Arial" w:hAnsi="Arial" w:cs="Arial"/>
                <w:lang w:val="es-ES"/>
              </w:rPr>
            </w:pPr>
            <w:r w:rsidRPr="003D5ED2">
              <w:rPr>
                <w:rFonts w:ascii="Arial" w:hAnsi="Arial" w:cs="Arial"/>
                <w:lang w:val="es-ES"/>
              </w:rPr>
              <w:t>“BEVI” is the name of a gene</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spacing w:before="20" w:after="20"/>
              <w:jc w:val="both"/>
              <w:rPr>
                <w:rFonts w:ascii="Arial" w:hAnsi="Arial" w:cs="Arial"/>
                <w:lang w:val="es-ES"/>
              </w:rPr>
            </w:pPr>
            <w:r>
              <w:rPr>
                <w:rFonts w:ascii="Arial" w:hAnsi="Arial" w:cs="Arial"/>
                <w:lang w:val="es-ES"/>
              </w:rPr>
              <w:t>Dissimilar</w:t>
            </w:r>
            <w:r w:rsidRPr="003D5ED2">
              <w:rPr>
                <w:rFonts w:ascii="Arial" w:hAnsi="Arial" w:cs="Arial"/>
                <w:lang w:val="es-ES"/>
              </w:rPr>
              <w:t xml:space="preserve"> in the structure of the trademark</w:t>
            </w:r>
            <w:r>
              <w:rPr>
                <w:rFonts w:ascii="Arial" w:hAnsi="Arial" w:cs="Arial"/>
                <w:lang w:val="es-ES"/>
              </w:rPr>
              <w:t>s</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pStyle w:val="BodyTextIndent"/>
              <w:spacing w:before="20" w:after="20"/>
              <w:ind w:firstLine="0"/>
              <w:rPr>
                <w:rFonts w:ascii="Arial" w:hAnsi="Arial" w:cs="Arial"/>
                <w:sz w:val="22"/>
                <w:szCs w:val="22"/>
                <w:lang w:val="es-ES"/>
              </w:rPr>
            </w:pPr>
            <w:r w:rsidRPr="008B443B">
              <w:rPr>
                <w:rFonts w:ascii="Arial" w:eastAsiaTheme="minorHAnsi" w:hAnsi="Arial" w:cs="Arial"/>
                <w:sz w:val="22"/>
                <w:szCs w:val="22"/>
                <w:lang w:val="es-ES"/>
              </w:rPr>
              <w:t>Dissimilar</w:t>
            </w:r>
            <w:r w:rsidRPr="003D5ED2">
              <w:rPr>
                <w:rFonts w:ascii="Arial" w:eastAsiaTheme="minorHAnsi" w:hAnsi="Arial" w:cs="Arial"/>
                <w:sz w:val="22"/>
                <w:szCs w:val="22"/>
                <w:lang w:val="es-ES"/>
              </w:rPr>
              <w:t xml:space="preserve"> in trademark pronunciation</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spacing w:before="20" w:after="20"/>
              <w:jc w:val="both"/>
              <w:rPr>
                <w:rFonts w:ascii="Arial" w:hAnsi="Arial" w:cs="Arial"/>
                <w:lang w:val="es-ES"/>
              </w:rPr>
            </w:pPr>
            <w:r>
              <w:rPr>
                <w:rFonts w:ascii="Arial" w:hAnsi="Arial" w:cs="Arial"/>
                <w:lang w:val="es-ES"/>
              </w:rPr>
              <w:t>Dissimilar</w:t>
            </w:r>
            <w:r w:rsidRPr="003D5ED2">
              <w:rPr>
                <w:rFonts w:ascii="Arial" w:hAnsi="Arial" w:cs="Arial"/>
                <w:lang w:val="es-ES"/>
              </w:rPr>
              <w:t xml:space="preserve"> in trademark</w:t>
            </w:r>
            <w:r>
              <w:rPr>
                <w:rFonts w:ascii="Arial" w:hAnsi="Arial" w:cs="Arial"/>
                <w:lang w:val="es-ES"/>
              </w:rPr>
              <w:t>s</w:t>
            </w:r>
            <w:r w:rsidRPr="003D5ED2">
              <w:rPr>
                <w:rFonts w:ascii="Arial" w:hAnsi="Arial" w:cs="Arial"/>
                <w:lang w:val="es-ES"/>
              </w:rPr>
              <w:t xml:space="preserve"> meaning</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spacing w:before="20" w:after="20"/>
              <w:jc w:val="both"/>
              <w:rPr>
                <w:rStyle w:val="jlqj4b"/>
                <w:rFonts w:ascii="Arial" w:hAnsi="Arial" w:cs="Arial"/>
              </w:rPr>
            </w:pPr>
            <w:r w:rsidRPr="003D5ED2">
              <w:rPr>
                <w:rStyle w:val="jlqj4b"/>
                <w:rFonts w:ascii="Arial" w:hAnsi="Arial" w:cs="Arial"/>
              </w:rPr>
              <w:t>The</w:t>
            </w:r>
            <w:r>
              <w:rPr>
                <w:rStyle w:val="jlqj4b"/>
                <w:rFonts w:ascii="Arial" w:hAnsi="Arial" w:cs="Arial"/>
              </w:rPr>
              <w:t xml:space="preserve"> cited</w:t>
            </w:r>
            <w:r w:rsidRPr="003D5ED2">
              <w:rPr>
                <w:rStyle w:val="jlqj4b"/>
                <w:rFonts w:ascii="Arial" w:hAnsi="Arial" w:cs="Arial"/>
              </w:rPr>
              <w:t xml:space="preserve"> mark has not been used since </w:t>
            </w:r>
            <w:r>
              <w:rPr>
                <w:rStyle w:val="jlqj4b"/>
                <w:rFonts w:ascii="Arial" w:hAnsi="Arial" w:cs="Arial"/>
              </w:rPr>
              <w:t>its registration date</w:t>
            </w:r>
          </w:p>
        </w:tc>
      </w:tr>
      <w:tr w:rsidR="00034284" w:rsidRPr="008D729E" w:rsidTr="00C16819">
        <w:tc>
          <w:tcPr>
            <w:tcW w:w="3084" w:type="dxa"/>
            <w:vMerge/>
          </w:tcPr>
          <w:p w:rsidR="00034284" w:rsidRPr="008D729E" w:rsidRDefault="00034284" w:rsidP="00C16819">
            <w:pPr>
              <w:spacing w:before="20" w:after="20"/>
              <w:rPr>
                <w:rStyle w:val="jlqj4b"/>
                <w:rFonts w:ascii="Arial" w:hAnsi="Arial" w:cs="Arial"/>
              </w:rPr>
            </w:pPr>
          </w:p>
        </w:tc>
        <w:tc>
          <w:tcPr>
            <w:tcW w:w="6981" w:type="dxa"/>
          </w:tcPr>
          <w:p w:rsidR="00034284" w:rsidRPr="008D729E" w:rsidRDefault="00034284" w:rsidP="00C16819">
            <w:pPr>
              <w:spacing w:before="20" w:after="20"/>
              <w:jc w:val="both"/>
              <w:rPr>
                <w:rStyle w:val="jlqj4b"/>
                <w:rFonts w:ascii="Arial" w:hAnsi="Arial" w:cs="Arial"/>
              </w:rPr>
            </w:pPr>
            <w:r w:rsidRPr="003D5ED2">
              <w:rPr>
                <w:rStyle w:val="jlqj4b"/>
                <w:rFonts w:ascii="Arial" w:hAnsi="Arial" w:cs="Arial"/>
              </w:rPr>
              <w:t xml:space="preserve">The </w:t>
            </w:r>
            <w:r>
              <w:rPr>
                <w:rStyle w:val="jlqj4b"/>
                <w:rFonts w:ascii="Arial" w:hAnsi="Arial" w:cs="Arial"/>
              </w:rPr>
              <w:t xml:space="preserve">cited </w:t>
            </w:r>
            <w:r w:rsidRPr="003D5ED2">
              <w:rPr>
                <w:rStyle w:val="jlqj4b"/>
                <w:rFonts w:ascii="Arial" w:hAnsi="Arial" w:cs="Arial"/>
              </w:rPr>
              <w:t>mark is not renewed</w:t>
            </w:r>
            <w:r>
              <w:rPr>
                <w:rStyle w:val="jlqj4b"/>
                <w:rFonts w:ascii="Arial" w:hAnsi="Arial" w:cs="Arial"/>
              </w:rPr>
              <w:t xml:space="preserve">. </w:t>
            </w:r>
          </w:p>
        </w:tc>
      </w:tr>
    </w:tbl>
    <w:p w:rsidR="00034284" w:rsidRDefault="00034284" w:rsidP="00CA5C4F">
      <w:pPr>
        <w:spacing w:after="0"/>
        <w:jc w:val="both"/>
      </w:pPr>
    </w:p>
    <w:p w:rsidR="00034284" w:rsidRDefault="006139B0" w:rsidP="00CA5C4F">
      <w:pPr>
        <w:spacing w:after="0"/>
        <w:jc w:val="both"/>
        <w:rPr>
          <w:rFonts w:ascii="Arial" w:hAnsi="Arial" w:cs="Arial"/>
          <w:lang w:val="es-ES"/>
        </w:rPr>
      </w:pPr>
      <w:r w:rsidRPr="00C64CF6">
        <w:rPr>
          <w:rFonts w:cstheme="minorHAnsi"/>
          <w:noProof/>
        </w:rPr>
        <mc:AlternateContent>
          <mc:Choice Requires="wpg">
            <w:drawing>
              <wp:anchor distT="0" distB="0" distL="114300" distR="114300" simplePos="0" relativeHeight="251671552" behindDoc="0" locked="0" layoutInCell="1" allowOverlap="1" wp14:anchorId="47499E06" wp14:editId="6E4037D9">
                <wp:simplePos x="0" y="0"/>
                <wp:positionH relativeFrom="column">
                  <wp:posOffset>-62865</wp:posOffset>
                </wp:positionH>
                <wp:positionV relativeFrom="paragraph">
                  <wp:posOffset>1403985</wp:posOffset>
                </wp:positionV>
                <wp:extent cx="6496050" cy="323850"/>
                <wp:effectExtent l="0" t="0" r="19050" b="19050"/>
                <wp:wrapNone/>
                <wp:docPr id="32" name="Group 32"/>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33" name="Rounded Rectangle 33"/>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6139B0" w:rsidRPr="00A916D1" w:rsidRDefault="006139B0" w:rsidP="006139B0">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6139B0" w:rsidRDefault="006139B0" w:rsidP="006139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6139B0" w:rsidRPr="00A916D1" w:rsidRDefault="006139B0" w:rsidP="006139B0">
                              <w:pPr>
                                <w:rPr>
                                  <w:rFonts w:ascii="Arial" w:hAnsi="Arial" w:cs="Arial"/>
                                  <w:b/>
                                  <w:sz w:val="18"/>
                                  <w:szCs w:val="18"/>
                                </w:rPr>
                              </w:pPr>
                              <w:r w:rsidRPr="00C64CF6">
                                <w:rPr>
                                  <w:rFonts w:ascii="Arial" w:hAnsi="Arial" w:cs="Arial"/>
                                  <w:sz w:val="18"/>
                                  <w:szCs w:val="18"/>
                                </w:rPr>
                                <w:t xml:space="preserve">  </w:t>
                              </w:r>
                              <w:r w:rsidR="00A916D1">
                                <w:rPr>
                                  <w:rFonts w:ascii="Arial" w:hAnsi="Arial" w:cs="Arial"/>
                                  <w:b/>
                                  <w:sz w:val="18"/>
                                  <w:szCs w:val="18"/>
                                </w:rPr>
                                <w:t xml:space="preserve">Page </w:t>
                              </w:r>
                              <w:r w:rsidR="008C58B1">
                                <w:rPr>
                                  <w:rFonts w:ascii="Arial" w:hAnsi="Arial" w:cs="Arial"/>
                                  <w:b/>
                                  <w:sz w:val="18"/>
                                  <w:szCs w:val="18"/>
                                </w:rPr>
                                <w:t>2</w:t>
                              </w:r>
                              <w:r w:rsidR="00A916D1">
                                <w:rPr>
                                  <w:rFonts w:ascii="Arial" w:hAnsi="Arial" w:cs="Arial"/>
                                  <w:b/>
                                  <w:sz w:val="18"/>
                                  <w:szCs w:val="18"/>
                                </w:rPr>
                                <w:t xml:space="preserve"> of 4</w:t>
                              </w:r>
                            </w:p>
                            <w:p w:rsidR="006139B0" w:rsidRDefault="006139B0" w:rsidP="006139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2" o:spid="_x0000_s1032" style="position:absolute;left:0;text-align:left;margin-left:-4.95pt;margin-top:110.55pt;width:511.5pt;height:25.5pt;z-index:251671552;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">
                <v:roundrect id="Rounded Rectangle 33" o:spid="_x0000_s1033"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y6cUA&#10;AADbAAAADwAAAGRycy9kb3ducmV2LnhtbESP3WrCQBSE74W+w3IK3ulGQ1uJriJCpGApNi20l4fs&#10;MQlmz4bs5qdv3y0IXg4z8w2z2Y2mFj21rrKsYDGPQBDnVldcKPj6TGcrEM4ja6wtk4JfcrDbPkw2&#10;mGg78Af1mS9EgLBLUEHpfZNI6fKSDLq5bYiDd7GtQR9kW0jd4hDgppbLKHqWBisOCyU2dCgpv2ad&#10;UfDd9z+4OJ33eXqVx6eVO72/dS9KTR/H/RqEp9Hfw7f2q1YQx/D/Jfw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HLpxQAAANsAAAAPAAAAAAAAAAAAAAAAAJgCAABkcnMv&#10;ZG93bnJldi54bWxQSwUGAAAAAAQABAD1AAAAigMAAAAA&#10;" fillcolor="white [3201]" strokecolor="white [3212]" strokeweight="2pt">
                  <v:textbox>
                    <w:txbxContent>
                      <w:p w:rsidR="006139B0" w:rsidRPr="00A916D1" w:rsidRDefault="006139B0" w:rsidP="006139B0">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6139B0" w:rsidRDefault="006139B0" w:rsidP="006139B0">
                        <w:pPr>
                          <w:jc w:val="center"/>
                        </w:pPr>
                      </w:p>
                    </w:txbxContent>
                  </v:textbox>
                </v:roundrect>
                <v:roundrect id="Rounded Rectangle 34" o:spid="_x0000_s1034"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qncQA&#10;AADbAAAADwAAAGRycy9kb3ducmV2LnhtbESPQYvCMBSE7wv+h/AEb5qqqyvVKCIogiKuu6DHR/Ns&#10;i81LaWLt/nsjCHscZuYbZrZoTCFqqlxuWUG/F4EgTqzOOVXw+7PuTkA4j6yxsEwK/sjBYt76mGGs&#10;7YO/qT75VAQIuxgVZN6XsZQuycig69mSOHhXWxn0QVap1BU+AtwUchBFY2kw57CQYUmrjJLb6W4U&#10;nOv6gv3dcZmsb3IzmrjdYX//UqrTbpZTEJ4a/x9+t7dawfAT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6p3EAAAA2wAAAA8AAAAAAAAAAAAAAAAAmAIAAGRycy9k&#10;b3ducmV2LnhtbFBLBQYAAAAABAAEAPUAAACJAwAAAAA=&#10;" fillcolor="white [3201]" strokecolor="white [3212]" strokeweight="2pt">
                  <v:textbox>
                    <w:txbxContent>
                      <w:p w:rsidR="006139B0" w:rsidRPr="00A916D1" w:rsidRDefault="006139B0" w:rsidP="006139B0">
                        <w:pPr>
                          <w:rPr>
                            <w:rFonts w:ascii="Arial" w:hAnsi="Arial" w:cs="Arial"/>
                            <w:b/>
                            <w:sz w:val="18"/>
                            <w:szCs w:val="18"/>
                          </w:rPr>
                        </w:pPr>
                        <w:r w:rsidRPr="00C64CF6">
                          <w:rPr>
                            <w:rFonts w:ascii="Arial" w:hAnsi="Arial" w:cs="Arial"/>
                            <w:sz w:val="18"/>
                            <w:szCs w:val="18"/>
                          </w:rPr>
                          <w:t xml:space="preserve">  </w:t>
                        </w:r>
                        <w:r w:rsidR="00A916D1">
                          <w:rPr>
                            <w:rFonts w:ascii="Arial" w:hAnsi="Arial" w:cs="Arial"/>
                            <w:b/>
                            <w:sz w:val="18"/>
                            <w:szCs w:val="18"/>
                          </w:rPr>
                          <w:t xml:space="preserve">Page </w:t>
                        </w:r>
                        <w:r w:rsidR="008C58B1">
                          <w:rPr>
                            <w:rFonts w:ascii="Arial" w:hAnsi="Arial" w:cs="Arial"/>
                            <w:b/>
                            <w:sz w:val="18"/>
                            <w:szCs w:val="18"/>
                          </w:rPr>
                          <w:t>2</w:t>
                        </w:r>
                        <w:r w:rsidR="00A916D1">
                          <w:rPr>
                            <w:rFonts w:ascii="Arial" w:hAnsi="Arial" w:cs="Arial"/>
                            <w:b/>
                            <w:sz w:val="18"/>
                            <w:szCs w:val="18"/>
                          </w:rPr>
                          <w:t xml:space="preserve"> of 4</w:t>
                        </w:r>
                      </w:p>
                      <w:p w:rsidR="006139B0" w:rsidRDefault="006139B0" w:rsidP="006139B0">
                        <w:pPr>
                          <w:jc w:val="center"/>
                        </w:pPr>
                      </w:p>
                    </w:txbxContent>
                  </v:textbox>
                </v:roundrect>
              </v:group>
            </w:pict>
          </mc:Fallback>
        </mc:AlternateContent>
      </w:r>
      <w:r w:rsidR="00034284" w:rsidRPr="00DA1162">
        <w:rPr>
          <w:rFonts w:ascii="Arial" w:hAnsi="Arial" w:cs="Arial"/>
          <w:lang w:val="es-ES"/>
        </w:rPr>
        <w:t xml:space="preserve">The intriguing aspect of this case, in our opinion, is the fact that, while the cited mark "BEVIGENE" has been protected, the trademark is essentially comprised of the two terms "BEVI" and "GENE." KENFOX's attorneys have made every effort to search for and obtain documentation establishing that "BEVI" is the scientific name for a gene and "GENE" is the English word for "gen" in Vietnamese, which is a term for the fundamental unit of matter and function of heredity that can be used widely and </w:t>
      </w:r>
      <w:r w:rsidR="00034284" w:rsidRPr="00DA1162">
        <w:rPr>
          <w:rFonts w:ascii="Arial" w:hAnsi="Arial" w:cs="Arial"/>
          <w:lang w:val="es-ES"/>
        </w:rPr>
        <w:lastRenderedPageBreak/>
        <w:t>continuously in trademarks for p</w:t>
      </w:r>
      <w:bookmarkStart w:id="0" w:name="_GoBack"/>
      <w:bookmarkEnd w:id="0"/>
      <w:r w:rsidR="00034284" w:rsidRPr="00DA1162">
        <w:rPr>
          <w:rFonts w:ascii="Arial" w:hAnsi="Arial" w:cs="Arial"/>
          <w:lang w:val="es-ES"/>
        </w:rPr>
        <w:t>harmaceutical products. Thus, the trademark "BEVIGENE" translates as "Gen Bevi" in Vietnamese. Thus, because the mark "BEVIGENE" is descriptive of products in Class 05 and thus incapable of performing the mark's most fundamental function – distinctive function – it did not meet the conditions for trademark registration and should have been denied protection as a mark.</w:t>
      </w:r>
    </w:p>
    <w:p w:rsidR="00034284" w:rsidRDefault="00857598" w:rsidP="00034284">
      <w:pPr>
        <w:jc w:val="both"/>
        <w:rPr>
          <w:rFonts w:ascii="Arial" w:hAnsi="Arial" w:cs="Arial"/>
          <w:lang w:val="es-ES"/>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094572A7" wp14:editId="484C196E">
                <wp:simplePos x="0" y="0"/>
                <wp:positionH relativeFrom="column">
                  <wp:posOffset>6537960</wp:posOffset>
                </wp:positionH>
                <wp:positionV relativeFrom="paragraph">
                  <wp:posOffset>-1524635</wp:posOffset>
                </wp:positionV>
                <wp:extent cx="323850" cy="10572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598" w:rsidRDefault="00857598" w:rsidP="00857598">
                            <w:pPr>
                              <w:spacing w:after="0" w:line="240" w:lineRule="auto"/>
                              <w:jc w:val="center"/>
                              <w:rPr>
                                <w:rFonts w:ascii="Arial" w:hAnsi="Arial" w:cs="Arial"/>
                                <w:color w:val="FFFFFF" w:themeColor="background1"/>
                              </w:rPr>
                            </w:pPr>
                          </w:p>
                          <w:p w:rsidR="00857598" w:rsidRDefault="00857598" w:rsidP="00857598">
                            <w:pPr>
                              <w:spacing w:after="0" w:line="240" w:lineRule="auto"/>
                              <w:jc w:val="center"/>
                              <w:rPr>
                                <w:rFonts w:ascii="Arial" w:hAnsi="Arial" w:cs="Arial"/>
                                <w:color w:val="FFFFFF" w:themeColor="background1"/>
                                <w:sz w:val="20"/>
                                <w:szCs w:val="20"/>
                              </w:rPr>
                            </w:pPr>
                          </w:p>
                          <w:p w:rsidR="00857598" w:rsidRPr="00CC7576" w:rsidRDefault="00857598" w:rsidP="0085759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857598" w:rsidRDefault="00857598" w:rsidP="0085759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5" style="position:absolute;left:0;text-align:left;margin-left:514.8pt;margin-top:-120.0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" fillcolor="#00b39c" strokecolor="#00b39c" strokeweight="2pt">
                <v:textbox style="layout-flow:vertical">
                  <w:txbxContent>
                    <w:p w:rsidR="00857598" w:rsidRDefault="00857598" w:rsidP="00857598">
                      <w:pPr>
                        <w:spacing w:after="0" w:line="240" w:lineRule="auto"/>
                        <w:jc w:val="center"/>
                        <w:rPr>
                          <w:rFonts w:ascii="Arial" w:hAnsi="Arial" w:cs="Arial"/>
                          <w:color w:val="FFFFFF" w:themeColor="background1"/>
                        </w:rPr>
                      </w:pPr>
                    </w:p>
                    <w:p w:rsidR="00857598" w:rsidRDefault="00857598" w:rsidP="00857598">
                      <w:pPr>
                        <w:spacing w:after="0" w:line="240" w:lineRule="auto"/>
                        <w:jc w:val="center"/>
                        <w:rPr>
                          <w:rFonts w:ascii="Arial" w:hAnsi="Arial" w:cs="Arial"/>
                          <w:color w:val="FFFFFF" w:themeColor="background1"/>
                          <w:sz w:val="20"/>
                          <w:szCs w:val="20"/>
                        </w:rPr>
                      </w:pPr>
                    </w:p>
                    <w:p w:rsidR="00857598" w:rsidRPr="00CC7576" w:rsidRDefault="00857598" w:rsidP="0085759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857598" w:rsidRDefault="00857598" w:rsidP="00857598">
                      <w:pPr>
                        <w:jc w:val="center"/>
                      </w:pPr>
                    </w:p>
                  </w:txbxContent>
                </v:textbox>
              </v:rect>
            </w:pict>
          </mc:Fallback>
        </mc:AlternateContent>
      </w:r>
      <w:r w:rsidR="00034284" w:rsidRPr="00DA1162">
        <w:rPr>
          <w:rFonts w:ascii="Arial" w:hAnsi="Arial" w:cs="Arial"/>
          <w:lang w:val="es-ES"/>
        </w:rPr>
        <w:t>Meanwhile, the applied-for mark "BEIGENE" is the application owner's trade name and bears no trademark connotation relation to the cited mark.</w:t>
      </w:r>
    </w:p>
    <w:p w:rsidR="00034284" w:rsidRPr="00B67FA4" w:rsidRDefault="00034284" w:rsidP="00034284">
      <w:pPr>
        <w:jc w:val="both"/>
        <w:rPr>
          <w:rFonts w:ascii="Arial" w:hAnsi="Arial" w:cs="Arial"/>
          <w:b/>
          <w:color w:val="002060"/>
        </w:rPr>
      </w:pPr>
      <w:r w:rsidRPr="00B67FA4">
        <w:rPr>
          <w:rFonts w:ascii="Arial" w:hAnsi="Arial" w:cs="Arial"/>
          <w:b/>
          <w:color w:val="002060"/>
        </w:rPr>
        <w:t>Keys takeaway:</w:t>
      </w:r>
    </w:p>
    <w:p w:rsidR="00034284" w:rsidRPr="007526AF" w:rsidRDefault="00034284" w:rsidP="0079650C">
      <w:pPr>
        <w:pStyle w:val="ListParagraph"/>
        <w:numPr>
          <w:ilvl w:val="0"/>
          <w:numId w:val="5"/>
        </w:numPr>
        <w:spacing w:after="0" w:line="240" w:lineRule="auto"/>
        <w:jc w:val="both"/>
        <w:rPr>
          <w:rStyle w:val="jlqj4b"/>
        </w:rPr>
      </w:pPr>
      <w:r w:rsidRPr="007526AF">
        <w:rPr>
          <w:rStyle w:val="jlqj4b"/>
          <w:rFonts w:ascii="Arial" w:hAnsi="Arial" w:cs="Arial"/>
        </w:rPr>
        <w:t>The examination of marks refused under Article 74.2h of the</w:t>
      </w:r>
      <w:r>
        <w:rPr>
          <w:rStyle w:val="jlqj4b"/>
          <w:rFonts w:ascii="Arial" w:hAnsi="Arial" w:cs="Arial"/>
        </w:rPr>
        <w:t xml:space="preserve"> Vietnam</w:t>
      </w:r>
      <w:r w:rsidRPr="007526AF">
        <w:rPr>
          <w:rStyle w:val="jlqj4b"/>
          <w:rFonts w:ascii="Arial" w:hAnsi="Arial" w:cs="Arial"/>
        </w:rPr>
        <w:t xml:space="preserve"> Intellectual Property Law is not </w:t>
      </w:r>
      <w:r>
        <w:rPr>
          <w:rStyle w:val="jlqj4b"/>
          <w:rFonts w:ascii="Arial" w:hAnsi="Arial" w:cs="Arial"/>
        </w:rPr>
        <w:t>consistent</w:t>
      </w:r>
      <w:r w:rsidRPr="007526AF">
        <w:rPr>
          <w:rStyle w:val="jlqj4b"/>
          <w:rFonts w:ascii="Arial" w:hAnsi="Arial" w:cs="Arial"/>
        </w:rPr>
        <w:t xml:space="preserve">, </w:t>
      </w:r>
      <w:r w:rsidRPr="00DA1162">
        <w:rPr>
          <w:rStyle w:val="jlqj4b"/>
          <w:rFonts w:ascii="Arial" w:hAnsi="Arial" w:cs="Arial"/>
        </w:rPr>
        <w:t>making trademark owners' pursuit of trademark applications under this article unpredictable.</w:t>
      </w:r>
    </w:p>
    <w:p w:rsidR="00034284" w:rsidRPr="007526AF" w:rsidRDefault="00034284" w:rsidP="0079650C">
      <w:pPr>
        <w:pStyle w:val="ListParagraph"/>
        <w:spacing w:after="0" w:line="240" w:lineRule="auto"/>
        <w:jc w:val="both"/>
        <w:rPr>
          <w:rStyle w:val="jlqj4b"/>
        </w:rPr>
      </w:pPr>
    </w:p>
    <w:p w:rsidR="00034284" w:rsidRPr="004531D9" w:rsidRDefault="00034284" w:rsidP="0079650C">
      <w:pPr>
        <w:pStyle w:val="ListParagraph"/>
        <w:numPr>
          <w:ilvl w:val="0"/>
          <w:numId w:val="5"/>
        </w:numPr>
        <w:spacing w:after="0" w:line="240" w:lineRule="auto"/>
        <w:jc w:val="both"/>
        <w:rPr>
          <w:rStyle w:val="jlqj4b"/>
        </w:rPr>
      </w:pPr>
      <w:r w:rsidRPr="004531D9">
        <w:rPr>
          <w:rStyle w:val="jlqj4b"/>
          <w:rFonts w:ascii="Arial" w:hAnsi="Arial" w:cs="Arial"/>
        </w:rPr>
        <w:t xml:space="preserve">The preceding case demonstrates that, in order to overcome a refusal of trademark protection under Article 74.2h of the Vietnam Intellectual Property Law, trademark owners or </w:t>
      </w:r>
      <w:r>
        <w:rPr>
          <w:rStyle w:val="jlqj4b"/>
          <w:rFonts w:ascii="Arial" w:hAnsi="Arial" w:cs="Arial"/>
        </w:rPr>
        <w:t xml:space="preserve">IP agents </w:t>
      </w:r>
      <w:r w:rsidRPr="004531D9">
        <w:rPr>
          <w:rStyle w:val="jlqj4b"/>
          <w:rFonts w:ascii="Arial" w:hAnsi="Arial" w:cs="Arial"/>
        </w:rPr>
        <w:t>in Vietnam should not rely solely on the results of market surveys, regard them as a prerequisite, or believe that simply submitting the results of a market survey confirming that the cited mark has been inactive for 05 consecutive years is sufficient for IP VIETNAM to accept protection for the later filed mark. The findings of a market survey conducted on the given mark should be regarded as a supplemental material.</w:t>
      </w:r>
    </w:p>
    <w:p w:rsidR="00034284" w:rsidRDefault="00034284" w:rsidP="0079650C">
      <w:pPr>
        <w:spacing w:after="0"/>
      </w:pPr>
    </w:p>
    <w:p w:rsidR="00535C64" w:rsidRDefault="00034284" w:rsidP="003B7478">
      <w:pPr>
        <w:pStyle w:val="ListParagraph"/>
        <w:numPr>
          <w:ilvl w:val="0"/>
          <w:numId w:val="5"/>
        </w:numPr>
        <w:spacing w:after="0" w:line="240" w:lineRule="auto"/>
        <w:jc w:val="both"/>
      </w:pPr>
      <w:r w:rsidRPr="004531D9">
        <w:rPr>
          <w:rStyle w:val="jlqj4b"/>
          <w:rFonts w:ascii="Arial" w:hAnsi="Arial" w:cs="Arial"/>
        </w:rPr>
        <w:t>To have a trademark that has been refused protection under Article 74.2h of the Vietnam Intellectual Property Law approved for protection in Vietnam, it is obvious that searching, establishing documents, and presenting arguments demonstrating the distinctiveness of the two marks can be more valuable in order for IP VIETNAM to consider granting the refused trademark a protection title.</w:t>
      </w:r>
      <w:r>
        <w:t xml:space="preserve"> </w:t>
      </w:r>
    </w:p>
    <w:p w:rsidR="00535C64" w:rsidRPr="00535C64" w:rsidRDefault="00535C64" w:rsidP="00535C64">
      <w:pPr>
        <w:pStyle w:val="ListParagraph"/>
        <w:rPr>
          <w:rStyle w:val="jlqj4b"/>
          <w:rFonts w:ascii="Arial" w:hAnsi="Arial" w:cs="Arial"/>
        </w:rPr>
      </w:pPr>
    </w:p>
    <w:p w:rsidR="00034284" w:rsidRPr="00535C64" w:rsidRDefault="00034284" w:rsidP="003B7478">
      <w:pPr>
        <w:pStyle w:val="ListParagraph"/>
        <w:numPr>
          <w:ilvl w:val="0"/>
          <w:numId w:val="5"/>
        </w:numPr>
        <w:spacing w:after="0" w:line="240" w:lineRule="auto"/>
        <w:jc w:val="both"/>
        <w:rPr>
          <w:rStyle w:val="jlqj4b"/>
        </w:rPr>
      </w:pPr>
      <w:r w:rsidRPr="00535C64">
        <w:rPr>
          <w:rStyle w:val="jlqj4b"/>
          <w:rFonts w:ascii="Arial" w:hAnsi="Arial" w:cs="Arial"/>
        </w:rPr>
        <w:t>The following conclusions must be established and demonstrated in order for the examiner to contemplate awarding a protection title to a refused trademark under Article 74.2h of the Vi</w:t>
      </w:r>
      <w:r w:rsidR="00796122" w:rsidRPr="00535C64">
        <w:rPr>
          <w:rStyle w:val="jlqj4b"/>
          <w:rFonts w:ascii="Arial" w:hAnsi="Arial" w:cs="Arial"/>
        </w:rPr>
        <w:t>etnam Intellectual Property Law</w:t>
      </w:r>
      <w:r w:rsidRPr="00535C64">
        <w:rPr>
          <w:rStyle w:val="jlqj4b"/>
          <w:rFonts w:ascii="Arial" w:hAnsi="Arial" w:cs="Arial"/>
        </w:rPr>
        <w:t xml:space="preserve">: </w:t>
      </w:r>
    </w:p>
    <w:p w:rsidR="003B7478" w:rsidRDefault="003B7478" w:rsidP="003B7478">
      <w:pPr>
        <w:spacing w:after="0"/>
        <w:jc w:val="both"/>
        <w:rPr>
          <w:rStyle w:val="jlqj4b"/>
          <w:rFonts w:ascii="Arial" w:hAnsi="Arial" w:cs="Arial"/>
        </w:rPr>
      </w:pPr>
    </w:p>
    <w:p w:rsidR="00034284" w:rsidRPr="003B7478" w:rsidRDefault="00034284" w:rsidP="00A608D7">
      <w:pPr>
        <w:pStyle w:val="ListParagraph"/>
        <w:numPr>
          <w:ilvl w:val="0"/>
          <w:numId w:val="10"/>
        </w:numPr>
        <w:spacing w:after="0" w:line="240" w:lineRule="auto"/>
        <w:ind w:left="993" w:hanging="284"/>
        <w:jc w:val="both"/>
        <w:rPr>
          <w:rStyle w:val="jlqj4b"/>
        </w:rPr>
      </w:pPr>
      <w:r w:rsidRPr="004531D9">
        <w:rPr>
          <w:rStyle w:val="jlqj4b"/>
          <w:rFonts w:ascii="Arial" w:hAnsi="Arial" w:cs="Arial"/>
        </w:rPr>
        <w:t xml:space="preserve">No conflict of interest exists between the owner of the mentioned mark and the owner </w:t>
      </w:r>
      <w:r w:rsidR="00535C64">
        <w:rPr>
          <w:rStyle w:val="jlqj4b"/>
          <w:rFonts w:ascii="Arial" w:hAnsi="Arial" w:cs="Arial"/>
        </w:rPr>
        <w:tab/>
      </w:r>
      <w:r w:rsidRPr="004531D9">
        <w:rPr>
          <w:rStyle w:val="jlqj4b"/>
          <w:rFonts w:ascii="Arial" w:hAnsi="Arial" w:cs="Arial"/>
        </w:rPr>
        <w:t>of the trademark application (</w:t>
      </w:r>
      <w:r w:rsidRPr="004531D9">
        <w:rPr>
          <w:rStyle w:val="jlqj4b"/>
          <w:rFonts w:ascii="Arial" w:hAnsi="Arial" w:cs="Arial"/>
          <w:i/>
        </w:rPr>
        <w:t>because the cited mark has not been used since registration until now and the cited mark owner also did not renew his trademark</w:t>
      </w:r>
      <w:r w:rsidRPr="004531D9">
        <w:rPr>
          <w:rStyle w:val="jlqj4b"/>
          <w:rFonts w:ascii="Arial" w:hAnsi="Arial" w:cs="Arial"/>
        </w:rPr>
        <w:t>)</w:t>
      </w:r>
      <w:r w:rsidRPr="00C070FF">
        <w:rPr>
          <w:rStyle w:val="jlqj4b"/>
          <w:rFonts w:ascii="Arial" w:hAnsi="Arial" w:cs="Arial"/>
        </w:rPr>
        <w:t>;</w:t>
      </w:r>
    </w:p>
    <w:p w:rsidR="003B7478" w:rsidRPr="00641897" w:rsidRDefault="003B7478" w:rsidP="00A608D7">
      <w:pPr>
        <w:pStyle w:val="ListParagraph"/>
        <w:spacing w:after="0" w:line="240" w:lineRule="auto"/>
        <w:ind w:left="993" w:hanging="284"/>
        <w:jc w:val="both"/>
        <w:rPr>
          <w:rStyle w:val="jlqj4b"/>
        </w:rPr>
      </w:pPr>
    </w:p>
    <w:p w:rsidR="00034284" w:rsidRPr="00641897" w:rsidRDefault="00034284" w:rsidP="00A608D7">
      <w:pPr>
        <w:pStyle w:val="ListParagraph"/>
        <w:numPr>
          <w:ilvl w:val="0"/>
          <w:numId w:val="10"/>
        </w:numPr>
        <w:spacing w:after="0" w:line="240" w:lineRule="auto"/>
        <w:ind w:left="993" w:hanging="284"/>
        <w:jc w:val="both"/>
        <w:rPr>
          <w:rStyle w:val="jlqj4b"/>
        </w:rPr>
      </w:pPr>
      <w:r w:rsidRPr="00C070FF">
        <w:rPr>
          <w:rStyle w:val="jlqj4b"/>
          <w:rFonts w:ascii="Arial" w:hAnsi="Arial" w:cs="Arial"/>
        </w:rPr>
        <w:t xml:space="preserve">There is no basis to assert the possibility/risk of confusion </w:t>
      </w:r>
      <w:r>
        <w:rPr>
          <w:rStyle w:val="jlqj4b"/>
          <w:rFonts w:ascii="Arial" w:hAnsi="Arial" w:cs="Arial"/>
        </w:rPr>
        <w:t>regarding</w:t>
      </w:r>
      <w:r w:rsidRPr="00C070FF">
        <w:rPr>
          <w:rStyle w:val="jlqj4b"/>
          <w:rFonts w:ascii="Arial" w:hAnsi="Arial" w:cs="Arial"/>
        </w:rPr>
        <w:t xml:space="preserve"> the commercial </w:t>
      </w:r>
      <w:r w:rsidR="00535C64">
        <w:rPr>
          <w:rStyle w:val="jlqj4b"/>
          <w:rFonts w:ascii="Arial" w:hAnsi="Arial" w:cs="Arial"/>
        </w:rPr>
        <w:tab/>
      </w:r>
      <w:r w:rsidRPr="00C070FF">
        <w:rPr>
          <w:rStyle w:val="jlqj4b"/>
          <w:rFonts w:ascii="Arial" w:hAnsi="Arial" w:cs="Arial"/>
        </w:rPr>
        <w:t xml:space="preserve">origin of the </w:t>
      </w:r>
      <w:r>
        <w:rPr>
          <w:rStyle w:val="jlqj4b"/>
          <w:rFonts w:ascii="Arial" w:hAnsi="Arial" w:cs="Arial"/>
        </w:rPr>
        <w:t>goods bearing the marks at issue</w:t>
      </w:r>
      <w:r w:rsidRPr="00C070FF">
        <w:rPr>
          <w:rStyle w:val="jlqj4b"/>
          <w:rFonts w:ascii="Arial" w:hAnsi="Arial" w:cs="Arial"/>
        </w:rPr>
        <w:t>, based on 2 grounds:</w:t>
      </w:r>
    </w:p>
    <w:p w:rsidR="00034284" w:rsidRDefault="00034284" w:rsidP="003B7478">
      <w:pPr>
        <w:spacing w:after="0"/>
        <w:jc w:val="both"/>
      </w:pPr>
    </w:p>
    <w:p w:rsidR="00034284" w:rsidRDefault="00034284" w:rsidP="00535C64">
      <w:pPr>
        <w:pStyle w:val="ListParagraph"/>
        <w:numPr>
          <w:ilvl w:val="0"/>
          <w:numId w:val="8"/>
        </w:numPr>
        <w:spacing w:after="0" w:line="240" w:lineRule="auto"/>
        <w:ind w:hanging="369"/>
        <w:jc w:val="both"/>
        <w:rPr>
          <w:rStyle w:val="jlqj4b"/>
          <w:rFonts w:ascii="Arial" w:hAnsi="Arial" w:cs="Arial"/>
        </w:rPr>
      </w:pPr>
      <w:r w:rsidRPr="004531D9">
        <w:rPr>
          <w:rStyle w:val="jlqj4b"/>
          <w:rFonts w:ascii="Arial" w:hAnsi="Arial" w:cs="Arial"/>
        </w:rPr>
        <w:t xml:space="preserve">The cited mark is descriptive, and hence cannot serve as a self-distinguishing mark; and </w:t>
      </w:r>
    </w:p>
    <w:p w:rsidR="001F5107" w:rsidRPr="00641897" w:rsidRDefault="001F5107" w:rsidP="001F5107">
      <w:pPr>
        <w:pStyle w:val="ListParagraph"/>
        <w:spacing w:after="0" w:line="240" w:lineRule="auto"/>
        <w:ind w:left="1787"/>
        <w:jc w:val="both"/>
        <w:rPr>
          <w:rStyle w:val="jlqj4b"/>
          <w:rFonts w:ascii="Arial" w:hAnsi="Arial" w:cs="Arial"/>
        </w:rPr>
      </w:pPr>
    </w:p>
    <w:p w:rsidR="00034284" w:rsidRDefault="00034284" w:rsidP="00535C64">
      <w:pPr>
        <w:pStyle w:val="ListParagraph"/>
        <w:numPr>
          <w:ilvl w:val="0"/>
          <w:numId w:val="8"/>
        </w:numPr>
        <w:spacing w:after="0" w:line="240" w:lineRule="auto"/>
        <w:ind w:hanging="369"/>
        <w:jc w:val="both"/>
        <w:rPr>
          <w:rStyle w:val="jlqj4b"/>
          <w:rFonts w:ascii="Arial" w:hAnsi="Arial" w:cs="Arial"/>
        </w:rPr>
      </w:pPr>
      <w:r w:rsidRPr="00641897">
        <w:rPr>
          <w:rStyle w:val="jlqj4b"/>
          <w:rFonts w:ascii="Arial" w:hAnsi="Arial" w:cs="Arial"/>
        </w:rPr>
        <w:t xml:space="preserve">The cited mark and the </w:t>
      </w:r>
      <w:r>
        <w:rPr>
          <w:rStyle w:val="jlqj4b"/>
          <w:rFonts w:ascii="Arial" w:hAnsi="Arial" w:cs="Arial"/>
        </w:rPr>
        <w:t>application</w:t>
      </w:r>
      <w:r w:rsidRPr="00641897">
        <w:rPr>
          <w:rStyle w:val="jlqj4b"/>
          <w:rFonts w:ascii="Arial" w:hAnsi="Arial" w:cs="Arial"/>
        </w:rPr>
        <w:t xml:space="preserve"> mark are distinguishable</w:t>
      </w:r>
      <w:r>
        <w:rPr>
          <w:rStyle w:val="jlqj4b"/>
          <w:rFonts w:ascii="Arial" w:hAnsi="Arial" w:cs="Arial"/>
        </w:rPr>
        <w:t xml:space="preserve"> taking into account</w:t>
      </w:r>
      <w:r w:rsidRPr="00641897">
        <w:rPr>
          <w:rStyle w:val="jlqj4b"/>
          <w:rFonts w:ascii="Arial" w:hAnsi="Arial" w:cs="Arial"/>
        </w:rPr>
        <w:t xml:space="preserve"> the </w:t>
      </w:r>
      <w:r>
        <w:rPr>
          <w:rStyle w:val="jlqj4b"/>
          <w:rFonts w:ascii="Arial" w:hAnsi="Arial" w:cs="Arial"/>
        </w:rPr>
        <w:t>features/aspects</w:t>
      </w:r>
      <w:r w:rsidRPr="00641897">
        <w:rPr>
          <w:rStyle w:val="jlqj4b"/>
          <w:rFonts w:ascii="Arial" w:hAnsi="Arial" w:cs="Arial"/>
        </w:rPr>
        <w:t xml:space="preserve"> of the mark in terms of structure, pronunciation and meaning of the mark.</w:t>
      </w:r>
    </w:p>
    <w:p w:rsidR="00A608D7" w:rsidRDefault="00A608D7" w:rsidP="00A608D7">
      <w:pPr>
        <w:pStyle w:val="ListParagraph"/>
        <w:spacing w:after="0" w:line="240" w:lineRule="auto"/>
        <w:ind w:left="1787"/>
        <w:jc w:val="both"/>
        <w:rPr>
          <w:rStyle w:val="jlqj4b"/>
          <w:rFonts w:ascii="Arial" w:hAnsi="Arial" w:cs="Arial"/>
        </w:rPr>
      </w:pPr>
    </w:p>
    <w:p w:rsidR="00034284" w:rsidRPr="00034284" w:rsidRDefault="00CA5C4F" w:rsidP="00034284">
      <w:pPr>
        <w:jc w:val="both"/>
        <w:rPr>
          <w:rFonts w:ascii="Arial" w:eastAsia="Times New Roman" w:hAnsi="Arial" w:cs="Arial"/>
        </w:rPr>
      </w:pPr>
      <w:r w:rsidRPr="00C64CF6">
        <w:rPr>
          <w:rFonts w:cstheme="minorHAnsi"/>
          <w:noProof/>
        </w:rPr>
        <mc:AlternateContent>
          <mc:Choice Requires="wpg">
            <w:drawing>
              <wp:anchor distT="0" distB="0" distL="114300" distR="114300" simplePos="0" relativeHeight="251673600" behindDoc="0" locked="0" layoutInCell="1" allowOverlap="1" wp14:anchorId="5D946952" wp14:editId="21996028">
                <wp:simplePos x="0" y="0"/>
                <wp:positionH relativeFrom="column">
                  <wp:posOffset>-34290</wp:posOffset>
                </wp:positionH>
                <wp:positionV relativeFrom="paragraph">
                  <wp:posOffset>1348105</wp:posOffset>
                </wp:positionV>
                <wp:extent cx="6496050" cy="323850"/>
                <wp:effectExtent l="0" t="0" r="19050" b="19050"/>
                <wp:wrapNone/>
                <wp:docPr id="5" name="Group 5"/>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6" name="Rounded Rectangle 6"/>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A916D1" w:rsidRPr="00A916D1" w:rsidRDefault="00A916D1" w:rsidP="00A916D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A916D1" w:rsidRDefault="00A916D1" w:rsidP="00A916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A916D1" w:rsidRPr="00A916D1" w:rsidRDefault="00A916D1" w:rsidP="00A916D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 xml:space="preserve">Page </w:t>
                              </w:r>
                              <w:r w:rsidR="008C58B1">
                                <w:rPr>
                                  <w:rFonts w:ascii="Arial" w:hAnsi="Arial" w:cs="Arial"/>
                                  <w:b/>
                                  <w:sz w:val="18"/>
                                  <w:szCs w:val="18"/>
                                </w:rPr>
                                <w:t>3</w:t>
                              </w:r>
                              <w:r>
                                <w:rPr>
                                  <w:rFonts w:ascii="Arial" w:hAnsi="Arial" w:cs="Arial"/>
                                  <w:b/>
                                  <w:sz w:val="18"/>
                                  <w:szCs w:val="18"/>
                                </w:rPr>
                                <w:t xml:space="preserve"> of 4</w:t>
                              </w:r>
                            </w:p>
                            <w:p w:rsidR="00A916D1" w:rsidRDefault="00A916D1" w:rsidP="00A916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36" style="position:absolute;left:0;text-align:left;margin-left:-2.7pt;margin-top:106.15pt;width:511.5pt;height:25.5pt;z-index:251673600;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">
                <v:roundrect id="Rounded Rectangle 6" o:spid="_x0000_s1037"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EI8QA&#10;AADaAAAADwAAAGRycy9kb3ducmV2LnhtbESPQWvCQBSE70L/w/IKvelGoamk2QQRLIUUaVXQ4yP7&#10;moRk34bsGtN/7xYKPQ4z8w2T5pPpxEiDaywrWC4iEMSl1Q1XCk7H3XwNwnlkjZ1lUvBDDvLsYZZi&#10;ou2Nv2g8+EoECLsEFdTe94mUrqzJoFvYnjh433Yw6IMcKqkHvAW46eQqimJpsOGwUGNP25rK9nA1&#10;Cs7jeMFl8bkpd618e167Yv9xfVHq6XHavILwNPn/8F/7XSuI4fdKuAE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xCPEAAAA2gAAAA8AAAAAAAAAAAAAAAAAmAIAAGRycy9k&#10;b3ducmV2LnhtbFBLBQYAAAAABAAEAPUAAACJAwAAAAA=&#10;" fillcolor="white [3201]" strokecolor="white [3212]" strokeweight="2pt">
                  <v:textbox>
                    <w:txbxContent>
                      <w:p w:rsidR="00A916D1" w:rsidRPr="00A916D1" w:rsidRDefault="00A916D1" w:rsidP="00A916D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A916D1" w:rsidRDefault="00A916D1" w:rsidP="00A916D1">
                        <w:pPr>
                          <w:jc w:val="center"/>
                        </w:pPr>
                      </w:p>
                    </w:txbxContent>
                  </v:textbox>
                </v:roundrect>
                <v:roundrect id="Rounded Rectangle 11" o:spid="_x0000_s1038"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VZcEA&#10;AADbAAAADwAAAGRycy9kb3ducmV2LnhtbERP24rCMBB9X/Afwgi+rWkFL3SNIoIiKOJlYfdxaMa2&#10;2ExKE2v9eyMIvs3hXGc6b00pGqpdYVlB3I9AEKdWF5wp+D2vvicgnEfWWFomBQ9yMJ91vqaYaHvn&#10;IzUnn4kQwi5BBbn3VSKlS3My6Pq2Ig7cxdYGfYB1JnWN9xBuSjmIopE0WHBoyLGiZU7p9XQzCv6a&#10;5h/j7WGRrq5yPZy47X53GyvV67aLHxCeWv8Rv90bHebH8PolHC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nFWXBAAAA2wAAAA8AAAAAAAAAAAAAAAAAmAIAAGRycy9kb3du&#10;cmV2LnhtbFBLBQYAAAAABAAEAPUAAACGAwAAAAA=&#10;" fillcolor="white [3201]" strokecolor="white [3212]" strokeweight="2pt">
                  <v:textbox>
                    <w:txbxContent>
                      <w:p w:rsidR="00A916D1" w:rsidRPr="00A916D1" w:rsidRDefault="00A916D1" w:rsidP="00A916D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 xml:space="preserve">Page </w:t>
                        </w:r>
                        <w:r w:rsidR="008C58B1">
                          <w:rPr>
                            <w:rFonts w:ascii="Arial" w:hAnsi="Arial" w:cs="Arial"/>
                            <w:b/>
                            <w:sz w:val="18"/>
                            <w:szCs w:val="18"/>
                          </w:rPr>
                          <w:t>3</w:t>
                        </w:r>
                        <w:r>
                          <w:rPr>
                            <w:rFonts w:ascii="Arial" w:hAnsi="Arial" w:cs="Arial"/>
                            <w:b/>
                            <w:sz w:val="18"/>
                            <w:szCs w:val="18"/>
                          </w:rPr>
                          <w:t xml:space="preserve"> of 4</w:t>
                        </w:r>
                      </w:p>
                      <w:p w:rsidR="00A916D1" w:rsidRDefault="00A916D1" w:rsidP="00A916D1">
                        <w:pPr>
                          <w:jc w:val="center"/>
                        </w:pPr>
                      </w:p>
                    </w:txbxContent>
                  </v:textbox>
                </v:roundrect>
              </v:group>
            </w:pict>
          </mc:Fallback>
        </mc:AlternateContent>
      </w:r>
      <w:r w:rsidR="00034284" w:rsidRPr="004531D9">
        <w:rPr>
          <w:rFonts w:ascii="Arial" w:eastAsia="Times New Roman" w:hAnsi="Arial" w:cs="Arial"/>
        </w:rPr>
        <w:t>For many years, the requirements of Article 74.2h of the Vietnam Intellectual Property Law have been a point of controversy in the Vietnamese intellectual property community. As a leading provider of specialized intellectual property services in Vietnam, KENFOX attorneys have recommended to reduce the time required for customers to forget a trademark from five to three years, b</w:t>
      </w:r>
      <w:r w:rsidR="00034284">
        <w:rPr>
          <w:rFonts w:ascii="Arial" w:eastAsia="Times New Roman" w:hAnsi="Arial" w:cs="Arial"/>
        </w:rPr>
        <w:t>ased on the following practices</w:t>
      </w:r>
      <w:r w:rsidR="00034284" w:rsidRPr="00641897">
        <w:rPr>
          <w:rFonts w:ascii="Arial" w:eastAsia="Times New Roman" w:hAnsi="Arial" w:cs="Arial"/>
        </w:rPr>
        <w:t>:</w:t>
      </w:r>
    </w:p>
    <w:p w:rsidR="00034284" w:rsidRPr="00D5214C" w:rsidRDefault="00CA5C4F" w:rsidP="003B7478">
      <w:pPr>
        <w:pStyle w:val="ListParagraph"/>
        <w:numPr>
          <w:ilvl w:val="0"/>
          <w:numId w:val="9"/>
        </w:numPr>
        <w:spacing w:after="0" w:line="240" w:lineRule="auto"/>
        <w:jc w:val="both"/>
      </w:pPr>
      <w:r w:rsidRPr="00CC7576">
        <w:rPr>
          <w:rFonts w:ascii="Arial" w:hAnsi="Arial" w:cs="Arial"/>
          <w:bCs/>
          <w:noProof/>
          <w:color w:val="C00000"/>
          <w:lang w:eastAsia="ko-KR"/>
        </w:rPr>
        <w:lastRenderedPageBreak/>
        <mc:AlternateContent>
          <mc:Choice Requires="wps">
            <w:drawing>
              <wp:anchor distT="0" distB="0" distL="114300" distR="114300" simplePos="0" relativeHeight="251679744" behindDoc="0" locked="0" layoutInCell="1" allowOverlap="1" wp14:anchorId="2C196901" wp14:editId="65DE11B8">
                <wp:simplePos x="0" y="0"/>
                <wp:positionH relativeFrom="column">
                  <wp:posOffset>6537960</wp:posOffset>
                </wp:positionH>
                <wp:positionV relativeFrom="paragraph">
                  <wp:posOffset>-596265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5C4F" w:rsidRDefault="00CA5C4F" w:rsidP="00CA5C4F">
                            <w:pPr>
                              <w:spacing w:after="0" w:line="240" w:lineRule="auto"/>
                              <w:jc w:val="center"/>
                              <w:rPr>
                                <w:rFonts w:ascii="Arial" w:hAnsi="Arial" w:cs="Arial"/>
                                <w:color w:val="FFFFFF" w:themeColor="background1"/>
                              </w:rPr>
                            </w:pPr>
                          </w:p>
                          <w:p w:rsidR="00CA5C4F" w:rsidRDefault="00CA5C4F" w:rsidP="00CA5C4F">
                            <w:pPr>
                              <w:spacing w:after="0" w:line="240" w:lineRule="auto"/>
                              <w:jc w:val="center"/>
                              <w:rPr>
                                <w:rFonts w:ascii="Arial" w:hAnsi="Arial" w:cs="Arial"/>
                                <w:color w:val="FFFFFF" w:themeColor="background1"/>
                                <w:sz w:val="20"/>
                                <w:szCs w:val="20"/>
                              </w:rPr>
                            </w:pPr>
                          </w:p>
                          <w:p w:rsidR="00CA5C4F" w:rsidRPr="00CC7576" w:rsidRDefault="00CA5C4F" w:rsidP="00CA5C4F">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CA5C4F" w:rsidRDefault="00CA5C4F" w:rsidP="00CA5C4F">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9" style="position:absolute;left:0;text-align:left;margin-left:514.8pt;margin-top:-46.95pt;width:25.5pt;height:8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" fillcolor="#00b39c" strokecolor="#00b39c" strokeweight="2pt">
                <v:textbox style="layout-flow:vertical">
                  <w:txbxContent>
                    <w:p w:rsidR="00CA5C4F" w:rsidRDefault="00CA5C4F" w:rsidP="00CA5C4F">
                      <w:pPr>
                        <w:spacing w:after="0" w:line="240" w:lineRule="auto"/>
                        <w:jc w:val="center"/>
                        <w:rPr>
                          <w:rFonts w:ascii="Arial" w:hAnsi="Arial" w:cs="Arial"/>
                          <w:color w:val="FFFFFF" w:themeColor="background1"/>
                        </w:rPr>
                      </w:pPr>
                    </w:p>
                    <w:p w:rsidR="00CA5C4F" w:rsidRDefault="00CA5C4F" w:rsidP="00CA5C4F">
                      <w:pPr>
                        <w:spacing w:after="0" w:line="240" w:lineRule="auto"/>
                        <w:jc w:val="center"/>
                        <w:rPr>
                          <w:rFonts w:ascii="Arial" w:hAnsi="Arial" w:cs="Arial"/>
                          <w:color w:val="FFFFFF" w:themeColor="background1"/>
                          <w:sz w:val="20"/>
                          <w:szCs w:val="20"/>
                        </w:rPr>
                      </w:pPr>
                    </w:p>
                    <w:p w:rsidR="00CA5C4F" w:rsidRPr="00CC7576" w:rsidRDefault="00CA5C4F" w:rsidP="00CA5C4F">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Pr>
                          <w:rFonts w:ascii="Arial" w:hAnsi="Arial" w:cs="Arial"/>
                          <w:b/>
                          <w:color w:val="FFFFFF" w:themeColor="background1"/>
                          <w:sz w:val="18"/>
                          <w:szCs w:val="18"/>
                        </w:rPr>
                        <w:t>Refusal of a trademark application in Vietnam</w:t>
                      </w:r>
                    </w:p>
                    <w:p w:rsidR="00CA5C4F" w:rsidRDefault="00CA5C4F" w:rsidP="00CA5C4F">
                      <w:pPr>
                        <w:jc w:val="center"/>
                      </w:pPr>
                    </w:p>
                  </w:txbxContent>
                </v:textbox>
              </v:rect>
            </w:pict>
          </mc:Fallback>
        </mc:AlternateContent>
      </w:r>
      <w:r w:rsidR="00034284" w:rsidRPr="004531D9">
        <w:rPr>
          <w:rFonts w:ascii="Arial" w:eastAsia="Times New Roman" w:hAnsi="Arial" w:cs="Arial"/>
        </w:rPr>
        <w:t xml:space="preserve">Due to the rapid growth of the market economy and various forms of advertising, the number of brands continues to grow. As a result, the public's memory of a trademark diminishes in the event that a particular </w:t>
      </w:r>
      <w:r w:rsidR="003B7478">
        <w:rPr>
          <w:rFonts w:ascii="Arial" w:eastAsia="Times New Roman" w:hAnsi="Arial" w:cs="Arial"/>
        </w:rPr>
        <w:t>brand is pulled from the market</w:t>
      </w:r>
      <w:r w:rsidR="00034284" w:rsidRPr="00D5214C">
        <w:rPr>
          <w:rFonts w:ascii="Arial" w:eastAsia="Times New Roman" w:hAnsi="Arial" w:cs="Arial"/>
        </w:rPr>
        <w:t>;</w:t>
      </w:r>
    </w:p>
    <w:p w:rsidR="00034284" w:rsidRPr="00D5214C" w:rsidRDefault="00034284" w:rsidP="003B7478">
      <w:pPr>
        <w:spacing w:after="0"/>
        <w:jc w:val="both"/>
      </w:pPr>
    </w:p>
    <w:p w:rsidR="00034284" w:rsidRPr="00D5214C" w:rsidRDefault="00034284" w:rsidP="003B7478">
      <w:pPr>
        <w:pStyle w:val="ListParagraph"/>
        <w:numPr>
          <w:ilvl w:val="0"/>
          <w:numId w:val="9"/>
        </w:numPr>
        <w:spacing w:after="0" w:line="240" w:lineRule="auto"/>
        <w:jc w:val="both"/>
      </w:pPr>
      <w:r w:rsidRPr="004531D9">
        <w:rPr>
          <w:rFonts w:ascii="Arial" w:eastAsia="Times New Roman" w:hAnsi="Arial" w:cs="Arial"/>
        </w:rPr>
        <w:t>Due to the fact that increasing the number of registered trademarks results in diminishing trademark resources, it is necessary to establish a mechanism for removing registered trademarks that are no longer in use (due to non-renewal of validity, renunciation of protection, etc.) and allowing for the protection of later filed identical/similar trademarks</w:t>
      </w:r>
      <w:r w:rsidRPr="00D5214C">
        <w:rPr>
          <w:rFonts w:ascii="Arial" w:eastAsia="Times New Roman" w:hAnsi="Arial" w:cs="Arial"/>
        </w:rPr>
        <w:t>.</w:t>
      </w:r>
    </w:p>
    <w:p w:rsidR="00034284" w:rsidRDefault="00034284" w:rsidP="003B7478">
      <w:pPr>
        <w:spacing w:after="0"/>
        <w:jc w:val="both"/>
        <w:rPr>
          <w:rFonts w:ascii="Arial" w:eastAsia="Times New Roman" w:hAnsi="Arial" w:cs="Arial"/>
        </w:rPr>
      </w:pPr>
    </w:p>
    <w:p w:rsidR="00034284" w:rsidRDefault="00034284" w:rsidP="00034284">
      <w:pPr>
        <w:jc w:val="both"/>
        <w:rPr>
          <w:rFonts w:ascii="Arial" w:eastAsia="Times New Roman" w:hAnsi="Arial" w:cs="Arial"/>
        </w:rPr>
      </w:pPr>
      <w:r w:rsidRPr="004531D9">
        <w:rPr>
          <w:rFonts w:ascii="Arial" w:eastAsia="Times New Roman" w:hAnsi="Arial" w:cs="Arial"/>
        </w:rPr>
        <w:t>If an application trademark that has been invalidated for not more than three years is used as a cited mark for the refusal of a later filed mark, if the applicant establishes that the invalidated mark has not been used for five consecutive years by the owner or a person authorized by the owner, he may request termination of that mark in order to remove it from being considered a cited mark and to continue registering its mark.</w:t>
      </w:r>
    </w:p>
    <w:p w:rsidR="00034284" w:rsidRDefault="00034284" w:rsidP="00034284">
      <w:pPr>
        <w:jc w:val="both"/>
        <w:rPr>
          <w:rFonts w:ascii="Arial" w:eastAsia="Times New Roman" w:hAnsi="Arial" w:cs="Arial"/>
        </w:rPr>
      </w:pPr>
      <w:r w:rsidRPr="003426FF">
        <w:rPr>
          <w:rFonts w:ascii="Arial" w:eastAsia="Times New Roman" w:hAnsi="Arial" w:cs="Arial"/>
        </w:rPr>
        <w:t>With Vietnam's recent accession to a series of intellectual property agreements, including the CPTPP, EVFTA, and RCEP, in the draft amendments to the IP Law expected to be approved by the National Assembly of Vietnam in mid-2022, Article 74.2h of the Vietnam IP Law has been revised to reflect KENFOX IP &amp; Law Office's proposal. As a key legal principle, law must be current and adapt to current practice, not to mention the ability to anticipate possible future scenarios in order to develop appropriate handling procedures. We believe that the above amendment to Article 74.2h of the Vietnam IP Law is rational, beneficial, and more appropriate to reality, as it establishes an equal and transparent mechanism for all trademark cases and, ultimately, benefits and facilitates the registration of intellectual property in Vietnam for all individuals/entities.</w:t>
      </w:r>
    </w:p>
    <w:p w:rsidR="00313E44" w:rsidRDefault="00034284" w:rsidP="00034284">
      <w:pPr>
        <w:jc w:val="both"/>
        <w:rPr>
          <w:rStyle w:val="jlqj4b"/>
          <w:rFonts w:ascii="Arial" w:hAnsi="Arial" w:cs="Arial"/>
        </w:rPr>
      </w:pPr>
      <w:r w:rsidRPr="003426FF">
        <w:rPr>
          <w:rStyle w:val="jlqj4b"/>
          <w:rFonts w:ascii="Arial" w:hAnsi="Arial" w:cs="Arial"/>
        </w:rPr>
        <w:t>Any statutory provisions must be strictly adhered to and implemented. However, applying the law in the best possible way, ensuring the core and long-term benefits for customers, requires experience, skills, qualifications, and deep legal thinking</w:t>
      </w:r>
      <w:r>
        <w:rPr>
          <w:rStyle w:val="jlqj4b"/>
          <w:rFonts w:ascii="Arial" w:hAnsi="Arial" w:cs="Arial"/>
        </w:rPr>
        <w:t xml:space="preserve"> </w:t>
      </w:r>
      <w:r w:rsidRPr="00D5214C">
        <w:rPr>
          <w:rStyle w:val="jlqj4b"/>
          <w:rFonts w:ascii="Arial" w:hAnsi="Arial" w:cs="Arial"/>
        </w:rPr>
        <w:t xml:space="preserve">from </w:t>
      </w:r>
      <w:r>
        <w:rPr>
          <w:rStyle w:val="jlqj4b"/>
          <w:rFonts w:ascii="Arial" w:hAnsi="Arial" w:cs="Arial"/>
        </w:rPr>
        <w:t>a team of</w:t>
      </w:r>
      <w:r w:rsidRPr="00D5214C">
        <w:rPr>
          <w:rStyle w:val="jlqj4b"/>
          <w:rFonts w:ascii="Arial" w:hAnsi="Arial" w:cs="Arial"/>
        </w:rPr>
        <w:t xml:space="preserve"> intellectual property </w:t>
      </w:r>
      <w:r>
        <w:rPr>
          <w:rStyle w:val="jlqj4b"/>
          <w:rFonts w:ascii="Arial" w:hAnsi="Arial" w:cs="Arial"/>
        </w:rPr>
        <w:t>lawyers/</w:t>
      </w:r>
      <w:r w:rsidRPr="00D5214C">
        <w:rPr>
          <w:rStyle w:val="jlqj4b"/>
          <w:rFonts w:ascii="Arial" w:hAnsi="Arial" w:cs="Arial"/>
        </w:rPr>
        <w:t>experts, especially with the clos</w:t>
      </w:r>
      <w:r>
        <w:rPr>
          <w:rStyle w:val="jlqj4b"/>
          <w:rFonts w:ascii="Arial" w:hAnsi="Arial" w:cs="Arial"/>
        </w:rPr>
        <w:t>ed</w:t>
      </w:r>
      <w:r w:rsidRPr="00D5214C">
        <w:rPr>
          <w:rStyle w:val="jlqj4b"/>
          <w:rFonts w:ascii="Arial" w:hAnsi="Arial" w:cs="Arial"/>
        </w:rPr>
        <w:t xml:space="preserve"> provisions of the current IP Law. KENFOX </w:t>
      </w:r>
      <w:r>
        <w:rPr>
          <w:rStyle w:val="jlqj4b"/>
          <w:rFonts w:ascii="Arial" w:hAnsi="Arial" w:cs="Arial"/>
        </w:rPr>
        <w:t>attorneys</w:t>
      </w:r>
      <w:r w:rsidRPr="00D5214C">
        <w:rPr>
          <w:rStyle w:val="jlqj4b"/>
          <w:rFonts w:ascii="Arial" w:hAnsi="Arial" w:cs="Arial"/>
        </w:rPr>
        <w:t xml:space="preserve"> are proud to have won the above victory for their clients and believe that </w:t>
      </w:r>
      <w:r>
        <w:rPr>
          <w:rStyle w:val="jlqj4b"/>
          <w:rFonts w:ascii="Arial" w:hAnsi="Arial" w:cs="Arial"/>
        </w:rPr>
        <w:t>t</w:t>
      </w:r>
      <w:r w:rsidRPr="00D5214C">
        <w:rPr>
          <w:rStyle w:val="jlqj4b"/>
          <w:rFonts w:ascii="Arial" w:hAnsi="Arial" w:cs="Arial"/>
        </w:rPr>
        <w:t xml:space="preserve">his victory will </w:t>
      </w:r>
      <w:r>
        <w:rPr>
          <w:rStyle w:val="jlqj4b"/>
          <w:rFonts w:ascii="Arial" w:hAnsi="Arial" w:cs="Arial"/>
        </w:rPr>
        <w:t>serve as</w:t>
      </w:r>
      <w:r w:rsidRPr="00D5214C">
        <w:rPr>
          <w:rStyle w:val="jlqj4b"/>
          <w:rFonts w:ascii="Arial" w:hAnsi="Arial" w:cs="Arial"/>
        </w:rPr>
        <w:t xml:space="preserve"> a legal tool and a </w:t>
      </w:r>
      <w:r w:rsidRPr="003426FF">
        <w:rPr>
          <w:rStyle w:val="jlqj4b"/>
          <w:rFonts w:ascii="Arial" w:hAnsi="Arial" w:cs="Arial"/>
        </w:rPr>
        <w:t xml:space="preserve">critical precedent </w:t>
      </w:r>
      <w:r w:rsidRPr="00D5214C">
        <w:rPr>
          <w:rStyle w:val="jlqj4b"/>
          <w:rFonts w:ascii="Arial" w:hAnsi="Arial" w:cs="Arial"/>
        </w:rPr>
        <w:t>for any investor planning to do business in Vietnam.</w:t>
      </w:r>
    </w:p>
    <w:p w:rsidR="00857598" w:rsidRPr="00857598" w:rsidRDefault="00857598" w:rsidP="00857598">
      <w:pPr>
        <w:spacing w:after="0" w:line="240" w:lineRule="auto"/>
        <w:jc w:val="right"/>
        <w:rPr>
          <w:rFonts w:ascii="Arial" w:eastAsia="Calibri" w:hAnsi="Arial" w:cs="Arial"/>
          <w:b/>
          <w:sz w:val="20"/>
          <w:szCs w:val="20"/>
        </w:rPr>
      </w:pPr>
      <w:r w:rsidRPr="00857598">
        <w:rPr>
          <w:rFonts w:ascii="Arial" w:eastAsia="Calibri" w:hAnsi="Arial" w:cs="Arial"/>
          <w:b/>
          <w:sz w:val="20"/>
          <w:szCs w:val="20"/>
        </w:rPr>
        <w:t>By Nguyen Vu QUAN</w:t>
      </w:r>
    </w:p>
    <w:p w:rsidR="00857598" w:rsidRPr="00857598" w:rsidRDefault="00857598" w:rsidP="00857598">
      <w:pPr>
        <w:spacing w:after="160" w:line="259" w:lineRule="auto"/>
        <w:jc w:val="right"/>
        <w:rPr>
          <w:rFonts w:ascii="Arial" w:eastAsia="Calibri" w:hAnsi="Arial" w:cs="Arial"/>
          <w:b/>
          <w:sz w:val="20"/>
          <w:szCs w:val="20"/>
        </w:rPr>
      </w:pPr>
      <w:r w:rsidRPr="00857598">
        <w:rPr>
          <w:rFonts w:ascii="Arial" w:eastAsia="Calibri" w:hAnsi="Arial" w:cs="Arial"/>
          <w:b/>
          <w:sz w:val="20"/>
          <w:szCs w:val="20"/>
        </w:rPr>
        <w:t>Partner &amp; IP Attorney</w:t>
      </w:r>
    </w:p>
    <w:p w:rsidR="00857598" w:rsidRPr="00857598" w:rsidRDefault="00A2495F" w:rsidP="00034284">
      <w:pPr>
        <w:jc w:val="both"/>
      </w:pPr>
      <w:r>
        <w:rPr>
          <w:noProof/>
          <w:lang w:eastAsia="ko-KR"/>
        </w:rPr>
        <mc:AlternateContent>
          <mc:Choice Requires="wps">
            <w:drawing>
              <wp:anchor distT="0" distB="0" distL="114300" distR="114300" simplePos="0" relativeHeight="251669504" behindDoc="0" locked="0" layoutInCell="1" allowOverlap="1" wp14:anchorId="54868678" wp14:editId="47E18F59">
                <wp:simplePos x="0" y="0"/>
                <wp:positionH relativeFrom="column">
                  <wp:posOffset>52070</wp:posOffset>
                </wp:positionH>
                <wp:positionV relativeFrom="paragraph">
                  <wp:posOffset>182880</wp:posOffset>
                </wp:positionV>
                <wp:extent cx="3352800" cy="1346200"/>
                <wp:effectExtent l="0" t="0" r="19050" b="2540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346200"/>
                        </a:xfrm>
                        <a:prstGeom prst="rect">
                          <a:avLst/>
                        </a:prstGeom>
                        <a:solidFill>
                          <a:schemeClr val="bg1">
                            <a:lumMod val="85000"/>
                            <a:lumOff val="0"/>
                          </a:schemeClr>
                        </a:solidFill>
                        <a:ln w="9525">
                          <a:solidFill>
                            <a:schemeClr val="accent6">
                              <a:lumMod val="75000"/>
                            </a:schemeClr>
                          </a:solidFill>
                          <a:miter lim="800000"/>
                          <a:headEnd/>
                          <a:tailEnd/>
                        </a:ln>
                      </wps:spPr>
                      <wps:txbx>
                        <w:txbxContent>
                          <w:p w:rsidR="00857598" w:rsidRPr="008D383A" w:rsidRDefault="00857598" w:rsidP="00857598">
                            <w:pPr>
                              <w:spacing w:before="20" w:afterLines="20" w:after="48" w:line="240" w:lineRule="auto"/>
                              <w:ind w:left="142"/>
                              <w:rPr>
                                <w:rFonts w:ascii="Arial" w:hAnsi="Arial" w:cs="Arial"/>
                                <w:b/>
                                <w:color w:val="1F497D" w:themeColor="text2"/>
                              </w:rPr>
                            </w:pPr>
                            <w:r w:rsidRPr="008D383A">
                              <w:rPr>
                                <w:rFonts w:ascii="Arial" w:hAnsi="Arial" w:cs="Arial"/>
                                <w:b/>
                                <w:color w:val="1F497D" w:themeColor="text2"/>
                              </w:rPr>
                              <w:t>Contact</w:t>
                            </w:r>
                          </w:p>
                          <w:p w:rsidR="00857598" w:rsidRPr="008D383A" w:rsidRDefault="00857598" w:rsidP="00857598">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857598" w:rsidRPr="00B31724" w:rsidRDefault="00857598" w:rsidP="00857598">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857598" w:rsidRPr="00FF333E" w:rsidRDefault="00857598" w:rsidP="00857598">
                            <w:pPr>
                              <w:spacing w:before="20" w:afterLines="20" w:after="48" w:line="240" w:lineRule="auto"/>
                              <w:ind w:left="142"/>
                              <w:rPr>
                                <w:rFonts w:ascii="Arial" w:hAnsi="Arial" w:cs="Arial"/>
                                <w:sz w:val="20"/>
                                <w:szCs w:val="20"/>
                              </w:rPr>
                            </w:pPr>
                            <w:r w:rsidRPr="008D383A">
                              <w:rPr>
                                <w:rFonts w:ascii="Arial" w:hAnsi="Arial" w:cs="Arial"/>
                                <w:b/>
                                <w:i/>
                                <w:color w:val="1F497D"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857598" w:rsidRPr="00B31724" w:rsidRDefault="00857598" w:rsidP="00857598">
                            <w:pPr>
                              <w:spacing w:before="20" w:afterLines="20" w:after="48"/>
                              <w:ind w:left="142"/>
                              <w:rPr>
                                <w:rFonts w:ascii="Arial" w:hAnsi="Arial" w:cs="Arial"/>
                                <w:b/>
                                <w:sz w:val="20"/>
                                <w:szCs w:val="20"/>
                              </w:rPr>
                            </w:pPr>
                            <w:r w:rsidRPr="008D383A">
                              <w:rPr>
                                <w:rFonts w:ascii="Arial" w:hAnsi="Arial" w:cs="Arial"/>
                                <w:b/>
                                <w:i/>
                                <w:color w:val="1F497D"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4.1pt;margin-top:14.4pt;width:264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" fillcolor="#d8d8d8 [2732]" strokecolor="#e36c0a [2409]">
                <v:textbox>
                  <w:txbxContent>
                    <w:p w:rsidR="00857598" w:rsidRPr="008D383A" w:rsidRDefault="00857598" w:rsidP="00857598">
                      <w:pPr>
                        <w:spacing w:before="20" w:afterLines="20" w:after="48" w:line="240" w:lineRule="auto"/>
                        <w:ind w:left="142"/>
                        <w:rPr>
                          <w:rFonts w:ascii="Arial" w:hAnsi="Arial" w:cs="Arial"/>
                          <w:b/>
                          <w:color w:val="1F497D" w:themeColor="text2"/>
                        </w:rPr>
                      </w:pPr>
                      <w:r w:rsidRPr="008D383A">
                        <w:rPr>
                          <w:rFonts w:ascii="Arial" w:hAnsi="Arial" w:cs="Arial"/>
                          <w:b/>
                          <w:color w:val="1F497D" w:themeColor="text2"/>
                        </w:rPr>
                        <w:t>Contact</w:t>
                      </w:r>
                    </w:p>
                    <w:p w:rsidR="00857598" w:rsidRPr="008D383A" w:rsidRDefault="00857598" w:rsidP="00857598">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rsidR="00857598" w:rsidRPr="00B31724" w:rsidRDefault="00857598" w:rsidP="00857598">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857598" w:rsidRPr="00FF333E" w:rsidRDefault="00857598" w:rsidP="00857598">
                      <w:pPr>
                        <w:spacing w:before="20" w:afterLines="20" w:after="48" w:line="240" w:lineRule="auto"/>
                        <w:ind w:left="142"/>
                        <w:rPr>
                          <w:rFonts w:ascii="Arial" w:hAnsi="Arial" w:cs="Arial"/>
                          <w:sz w:val="20"/>
                          <w:szCs w:val="20"/>
                        </w:rPr>
                      </w:pPr>
                      <w:r w:rsidRPr="008D383A">
                        <w:rPr>
                          <w:rFonts w:ascii="Arial" w:hAnsi="Arial" w:cs="Arial"/>
                          <w:b/>
                          <w:i/>
                          <w:color w:val="1F497D"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rsidR="00857598" w:rsidRPr="00B31724" w:rsidRDefault="00857598" w:rsidP="00857598">
                      <w:pPr>
                        <w:spacing w:before="20" w:afterLines="20" w:after="48"/>
                        <w:ind w:left="142"/>
                        <w:rPr>
                          <w:rFonts w:ascii="Arial" w:hAnsi="Arial" w:cs="Arial"/>
                          <w:b/>
                          <w:sz w:val="20"/>
                          <w:szCs w:val="20"/>
                        </w:rPr>
                      </w:pPr>
                      <w:r w:rsidRPr="008D383A">
                        <w:rPr>
                          <w:rFonts w:ascii="Arial" w:hAnsi="Arial" w:cs="Arial"/>
                          <w:b/>
                          <w:i/>
                          <w:color w:val="1F497D"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r w:rsidR="008C58B1" w:rsidRPr="00C64CF6">
        <w:rPr>
          <w:rFonts w:cstheme="minorHAnsi"/>
          <w:noProof/>
        </w:rPr>
        <mc:AlternateContent>
          <mc:Choice Requires="wpg">
            <w:drawing>
              <wp:anchor distT="0" distB="0" distL="114300" distR="114300" simplePos="0" relativeHeight="251677696" behindDoc="0" locked="0" layoutInCell="1" allowOverlap="1" wp14:anchorId="5FC29BDE" wp14:editId="47E26D43">
                <wp:simplePos x="0" y="0"/>
                <wp:positionH relativeFrom="column">
                  <wp:posOffset>-24765</wp:posOffset>
                </wp:positionH>
                <wp:positionV relativeFrom="paragraph">
                  <wp:posOffset>3011805</wp:posOffset>
                </wp:positionV>
                <wp:extent cx="6496050" cy="32385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6496050" cy="323850"/>
                          <a:chOff x="57150" y="-2"/>
                          <a:chExt cx="6496521" cy="323850"/>
                        </a:xfrm>
                      </wpg:grpSpPr>
                      <wps:wsp>
                        <wps:cNvPr id="17" name="Rounded Rectangle 17"/>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8C58B1" w:rsidRPr="00A916D1" w:rsidRDefault="008C58B1" w:rsidP="008C58B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8C58B1" w:rsidRDefault="008C58B1" w:rsidP="008C5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8C58B1" w:rsidRPr="00A916D1" w:rsidRDefault="008C58B1" w:rsidP="008C58B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 xml:space="preserve">Page </w:t>
                              </w:r>
                              <w:r>
                                <w:rPr>
                                  <w:rFonts w:ascii="Arial" w:hAnsi="Arial" w:cs="Arial"/>
                                  <w:b/>
                                  <w:sz w:val="18"/>
                                  <w:szCs w:val="18"/>
                                </w:rPr>
                                <w:t>4</w:t>
                              </w:r>
                              <w:r>
                                <w:rPr>
                                  <w:rFonts w:ascii="Arial" w:hAnsi="Arial" w:cs="Arial"/>
                                  <w:b/>
                                  <w:sz w:val="18"/>
                                  <w:szCs w:val="18"/>
                                </w:rPr>
                                <w:t xml:space="preserve"> of 4</w:t>
                              </w:r>
                            </w:p>
                            <w:p w:rsidR="008C58B1" w:rsidRDefault="008C58B1" w:rsidP="008C5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41" style="position:absolute;left:0;text-align:left;margin-left:-1.95pt;margin-top:237.15pt;width:511.5pt;height:25.5pt;z-index:251677696;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">
                <v:roundrect id="Rounded Rectangle 17" o:spid="_x0000_s1042"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oisAA&#10;AADbAAAADwAAAGRycy9kb3ducmV2LnhtbERPy6rCMBDdC/5DGMGdpgpepRpFBEVQ5PoAXQ7N2Bab&#10;SWlirX9/I1xwN4fznNmiMYWoqXK5ZQWDfgSCOLE651TB5bzuTUA4j6yxsEwK3uRgMW+3Zhhr++Ij&#10;1SefihDCLkYFmfdlLKVLMjLo+rYkDtzdVgZ9gFUqdYWvEG4KOYyiH2kw59CQYUmrjJLH6WkUXOv6&#10;hoPd7zJZP+RmNHG7w/45VqrbaZZTEJ4a/xX/u7c6zB/D55dwgJ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IoisAAAADbAAAADwAAAAAAAAAAAAAAAACYAgAAZHJzL2Rvd25y&#10;ZXYueG1sUEsFBgAAAAAEAAQA9QAAAIUDAAAAAA==&#10;" fillcolor="white [3201]" strokecolor="white [3212]" strokeweight="2pt">
                  <v:textbox>
                    <w:txbxContent>
                      <w:p w:rsidR="008C58B1" w:rsidRPr="00A916D1" w:rsidRDefault="008C58B1" w:rsidP="008C58B1">
                        <w:pPr>
                          <w:rPr>
                            <w:rFonts w:ascii="Arial" w:hAnsi="Arial" w:cs="Arial"/>
                            <w:b/>
                            <w:noProof/>
                            <w:color w:val="365F91" w:themeColor="accent1" w:themeShade="BF"/>
                            <w:sz w:val="18"/>
                            <w:szCs w:val="18"/>
                          </w:rPr>
                        </w:pPr>
                        <w:r w:rsidRPr="00A916D1">
                          <w:rPr>
                            <w:rFonts w:ascii="Arial" w:hAnsi="Arial" w:cs="Arial"/>
                            <w:b/>
                            <w:noProof/>
                            <w:color w:val="365F91" w:themeColor="accent1" w:themeShade="BF"/>
                            <w:sz w:val="18"/>
                            <w:szCs w:val="18"/>
                          </w:rPr>
                          <w:t>www.kenfoxlaw.com</w:t>
                        </w:r>
                      </w:p>
                      <w:p w:rsidR="008C58B1" w:rsidRDefault="008C58B1" w:rsidP="008C58B1">
                        <w:pPr>
                          <w:jc w:val="center"/>
                        </w:pPr>
                      </w:p>
                    </w:txbxContent>
                  </v:textbox>
                </v:roundrect>
                <v:roundrect id="Rounded Rectangle 18" o:spid="_x0000_s1043"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28+MUA&#10;AADbAAAADwAAAGRycy9kb3ducmV2LnhtbESPQWvCQBCF7wX/wzJCb3VjQSvRNYhgEZTSWkGPQ3ZM&#10;QrKzIbvG9N93DoXeZnhv3vtmlQ2uUT11ofJsYDpJQBHn3lZcGDh/714WoEJEtth4JgM/FCBbj55W&#10;mFr/4C/qT7FQEsIhRQNljG2qdchLchgmviUW7eY7h1HWrtC2w4eEu0a/JslcO6xYGkpsaVtSXp/u&#10;zsCl7684PXxu8l2t32eLcPg43t+MeR4PmyWoSEP8N/9d763gC6z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bz4xQAAANsAAAAPAAAAAAAAAAAAAAAAAJgCAABkcnMv&#10;ZG93bnJldi54bWxQSwUGAAAAAAQABAD1AAAAigMAAAAA&#10;" fillcolor="white [3201]" strokecolor="white [3212]" strokeweight="2pt">
                  <v:textbox>
                    <w:txbxContent>
                      <w:p w:rsidR="008C58B1" w:rsidRPr="00A916D1" w:rsidRDefault="008C58B1" w:rsidP="008C58B1">
                        <w:pPr>
                          <w:rPr>
                            <w:rFonts w:ascii="Arial" w:hAnsi="Arial" w:cs="Arial"/>
                            <w:b/>
                            <w:sz w:val="18"/>
                            <w:szCs w:val="18"/>
                          </w:rPr>
                        </w:pPr>
                        <w:r w:rsidRPr="00C64CF6">
                          <w:rPr>
                            <w:rFonts w:ascii="Arial" w:hAnsi="Arial" w:cs="Arial"/>
                            <w:sz w:val="18"/>
                            <w:szCs w:val="18"/>
                          </w:rPr>
                          <w:t xml:space="preserve">  </w:t>
                        </w:r>
                        <w:r>
                          <w:rPr>
                            <w:rFonts w:ascii="Arial" w:hAnsi="Arial" w:cs="Arial"/>
                            <w:b/>
                            <w:sz w:val="18"/>
                            <w:szCs w:val="18"/>
                          </w:rPr>
                          <w:t xml:space="preserve">Page </w:t>
                        </w:r>
                        <w:r>
                          <w:rPr>
                            <w:rFonts w:ascii="Arial" w:hAnsi="Arial" w:cs="Arial"/>
                            <w:b/>
                            <w:sz w:val="18"/>
                            <w:szCs w:val="18"/>
                          </w:rPr>
                          <w:t>4</w:t>
                        </w:r>
                        <w:r>
                          <w:rPr>
                            <w:rFonts w:ascii="Arial" w:hAnsi="Arial" w:cs="Arial"/>
                            <w:b/>
                            <w:sz w:val="18"/>
                            <w:szCs w:val="18"/>
                          </w:rPr>
                          <w:t xml:space="preserve"> of 4</w:t>
                        </w:r>
                      </w:p>
                      <w:p w:rsidR="008C58B1" w:rsidRDefault="008C58B1" w:rsidP="008C58B1">
                        <w:pPr>
                          <w:jc w:val="center"/>
                        </w:pPr>
                      </w:p>
                    </w:txbxContent>
                  </v:textbox>
                </v:roundrect>
              </v:group>
            </w:pict>
          </mc:Fallback>
        </mc:AlternateContent>
      </w:r>
    </w:p>
    <w:sectPr w:rsidR="00857598" w:rsidRPr="00857598" w:rsidSect="00034284">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59A5"/>
    <w:multiLevelType w:val="hybridMultilevel"/>
    <w:tmpl w:val="A29A9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B64C8"/>
    <w:multiLevelType w:val="hybridMultilevel"/>
    <w:tmpl w:val="257A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E505D"/>
    <w:multiLevelType w:val="hybridMultilevel"/>
    <w:tmpl w:val="85F22DB6"/>
    <w:lvl w:ilvl="0" w:tplc="8AC054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A26E8E"/>
    <w:multiLevelType w:val="hybridMultilevel"/>
    <w:tmpl w:val="11EE5CD0"/>
    <w:lvl w:ilvl="0" w:tplc="0409000F">
      <w:start w:val="1"/>
      <w:numFmt w:val="decimal"/>
      <w:lvlText w:val="%1."/>
      <w:lvlJc w:val="left"/>
      <w:pPr>
        <w:ind w:left="1787" w:hanging="360"/>
      </w:pPr>
    </w:lvl>
    <w:lvl w:ilvl="1" w:tplc="04090019" w:tentative="1">
      <w:start w:val="1"/>
      <w:numFmt w:val="lowerLetter"/>
      <w:lvlText w:val="%2."/>
      <w:lvlJc w:val="left"/>
      <w:pPr>
        <w:ind w:left="2507" w:hanging="360"/>
      </w:pPr>
    </w:lvl>
    <w:lvl w:ilvl="2" w:tplc="0409001B" w:tentative="1">
      <w:start w:val="1"/>
      <w:numFmt w:val="lowerRoman"/>
      <w:lvlText w:val="%3."/>
      <w:lvlJc w:val="right"/>
      <w:pPr>
        <w:ind w:left="3227" w:hanging="180"/>
      </w:pPr>
    </w:lvl>
    <w:lvl w:ilvl="3" w:tplc="0409000F" w:tentative="1">
      <w:start w:val="1"/>
      <w:numFmt w:val="decimal"/>
      <w:lvlText w:val="%4."/>
      <w:lvlJc w:val="left"/>
      <w:pPr>
        <w:ind w:left="3947" w:hanging="360"/>
      </w:pPr>
    </w:lvl>
    <w:lvl w:ilvl="4" w:tplc="04090019" w:tentative="1">
      <w:start w:val="1"/>
      <w:numFmt w:val="lowerLetter"/>
      <w:lvlText w:val="%5."/>
      <w:lvlJc w:val="left"/>
      <w:pPr>
        <w:ind w:left="4667" w:hanging="360"/>
      </w:pPr>
    </w:lvl>
    <w:lvl w:ilvl="5" w:tplc="0409001B" w:tentative="1">
      <w:start w:val="1"/>
      <w:numFmt w:val="lowerRoman"/>
      <w:lvlText w:val="%6."/>
      <w:lvlJc w:val="right"/>
      <w:pPr>
        <w:ind w:left="5387" w:hanging="180"/>
      </w:pPr>
    </w:lvl>
    <w:lvl w:ilvl="6" w:tplc="0409000F" w:tentative="1">
      <w:start w:val="1"/>
      <w:numFmt w:val="decimal"/>
      <w:lvlText w:val="%7."/>
      <w:lvlJc w:val="left"/>
      <w:pPr>
        <w:ind w:left="6107" w:hanging="360"/>
      </w:pPr>
    </w:lvl>
    <w:lvl w:ilvl="7" w:tplc="04090019" w:tentative="1">
      <w:start w:val="1"/>
      <w:numFmt w:val="lowerLetter"/>
      <w:lvlText w:val="%8."/>
      <w:lvlJc w:val="left"/>
      <w:pPr>
        <w:ind w:left="6827" w:hanging="360"/>
      </w:pPr>
    </w:lvl>
    <w:lvl w:ilvl="8" w:tplc="0409001B" w:tentative="1">
      <w:start w:val="1"/>
      <w:numFmt w:val="lowerRoman"/>
      <w:lvlText w:val="%9."/>
      <w:lvlJc w:val="right"/>
      <w:pPr>
        <w:ind w:left="7547" w:hanging="180"/>
      </w:pPr>
    </w:lvl>
  </w:abstractNum>
  <w:abstractNum w:abstractNumId="4">
    <w:nsid w:val="48884DE3"/>
    <w:multiLevelType w:val="hybridMultilevel"/>
    <w:tmpl w:val="94700C1A"/>
    <w:lvl w:ilvl="0" w:tplc="8AC054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AC22B1"/>
    <w:multiLevelType w:val="hybridMultilevel"/>
    <w:tmpl w:val="37926BB8"/>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0C613C"/>
    <w:multiLevelType w:val="hybridMultilevel"/>
    <w:tmpl w:val="2BD86316"/>
    <w:lvl w:ilvl="0" w:tplc="04090005">
      <w:start w:val="1"/>
      <w:numFmt w:val="bullet"/>
      <w:lvlText w:val=""/>
      <w:lvlJc w:val="left"/>
      <w:pPr>
        <w:ind w:left="1898" w:hanging="360"/>
      </w:pPr>
      <w:rPr>
        <w:rFonts w:ascii="Wingdings" w:hAnsi="Wingdings"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7">
    <w:nsid w:val="531B6781"/>
    <w:multiLevelType w:val="hybridMultilevel"/>
    <w:tmpl w:val="F6583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E16D4"/>
    <w:multiLevelType w:val="hybridMultilevel"/>
    <w:tmpl w:val="E08A87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E0759"/>
    <w:multiLevelType w:val="hybridMultilevel"/>
    <w:tmpl w:val="A5AC4190"/>
    <w:lvl w:ilvl="0" w:tplc="F6861DE8">
      <w:start w:val="1"/>
      <w:numFmt w:val="lowerRoman"/>
      <w:lvlText w:val="(%1)"/>
      <w:lvlJc w:val="left"/>
      <w:pPr>
        <w:ind w:left="1787" w:hanging="720"/>
      </w:pPr>
      <w:rPr>
        <w:rFonts w:hint="default"/>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0">
    <w:nsid w:val="7D9B7692"/>
    <w:multiLevelType w:val="hybridMultilevel"/>
    <w:tmpl w:val="432C64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10"/>
  </w:num>
  <w:num w:numId="6">
    <w:abstractNumId w:val="1"/>
  </w:num>
  <w:num w:numId="7">
    <w:abstractNumId w:val="3"/>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91"/>
    <w:rsid w:val="00017E36"/>
    <w:rsid w:val="000341D8"/>
    <w:rsid w:val="00034284"/>
    <w:rsid w:val="00062365"/>
    <w:rsid w:val="0013629F"/>
    <w:rsid w:val="001D69B8"/>
    <w:rsid w:val="001F5107"/>
    <w:rsid w:val="002430E8"/>
    <w:rsid w:val="002644C0"/>
    <w:rsid w:val="00284A24"/>
    <w:rsid w:val="0028638A"/>
    <w:rsid w:val="00313E44"/>
    <w:rsid w:val="003426FF"/>
    <w:rsid w:val="003971BF"/>
    <w:rsid w:val="003B51D4"/>
    <w:rsid w:val="003B7478"/>
    <w:rsid w:val="003D5ED2"/>
    <w:rsid w:val="00421ACF"/>
    <w:rsid w:val="00444FC8"/>
    <w:rsid w:val="004531D9"/>
    <w:rsid w:val="0047300A"/>
    <w:rsid w:val="00535C64"/>
    <w:rsid w:val="00547D52"/>
    <w:rsid w:val="0055269D"/>
    <w:rsid w:val="00563B92"/>
    <w:rsid w:val="006035B8"/>
    <w:rsid w:val="006139B0"/>
    <w:rsid w:val="00641897"/>
    <w:rsid w:val="00642635"/>
    <w:rsid w:val="00664408"/>
    <w:rsid w:val="006D5454"/>
    <w:rsid w:val="006E2861"/>
    <w:rsid w:val="00751795"/>
    <w:rsid w:val="007526AF"/>
    <w:rsid w:val="0077017A"/>
    <w:rsid w:val="00796122"/>
    <w:rsid w:val="0079650C"/>
    <w:rsid w:val="007A3F02"/>
    <w:rsid w:val="007C1B38"/>
    <w:rsid w:val="00821A73"/>
    <w:rsid w:val="00832C77"/>
    <w:rsid w:val="00844703"/>
    <w:rsid w:val="00857598"/>
    <w:rsid w:val="00872639"/>
    <w:rsid w:val="008B443B"/>
    <w:rsid w:val="008C0BD3"/>
    <w:rsid w:val="008C58B1"/>
    <w:rsid w:val="008D729E"/>
    <w:rsid w:val="00932223"/>
    <w:rsid w:val="00972E48"/>
    <w:rsid w:val="00A00877"/>
    <w:rsid w:val="00A153CE"/>
    <w:rsid w:val="00A23782"/>
    <w:rsid w:val="00A2495F"/>
    <w:rsid w:val="00A55754"/>
    <w:rsid w:val="00A608D7"/>
    <w:rsid w:val="00A65F15"/>
    <w:rsid w:val="00A878AC"/>
    <w:rsid w:val="00A916D1"/>
    <w:rsid w:val="00AF74B7"/>
    <w:rsid w:val="00B06591"/>
    <w:rsid w:val="00B32680"/>
    <w:rsid w:val="00B67FA4"/>
    <w:rsid w:val="00B82578"/>
    <w:rsid w:val="00B84CFA"/>
    <w:rsid w:val="00C070FF"/>
    <w:rsid w:val="00C20BBB"/>
    <w:rsid w:val="00CA5C4F"/>
    <w:rsid w:val="00D47C92"/>
    <w:rsid w:val="00D5214C"/>
    <w:rsid w:val="00D52CE4"/>
    <w:rsid w:val="00DA1162"/>
    <w:rsid w:val="00DA225E"/>
    <w:rsid w:val="00DD03F3"/>
    <w:rsid w:val="00E2181A"/>
    <w:rsid w:val="00EE0901"/>
    <w:rsid w:val="00EE3492"/>
    <w:rsid w:val="00F340B9"/>
    <w:rsid w:val="00F908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313E44"/>
  </w:style>
  <w:style w:type="paragraph" w:styleId="BodyTextIndent">
    <w:name w:val="Body Text Indent"/>
    <w:basedOn w:val="Normal"/>
    <w:link w:val="BodyTextIndentChar"/>
    <w:rsid w:val="00313E44"/>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313E44"/>
    <w:rPr>
      <w:rFonts w:ascii=".VnTime" w:eastAsia="Times New Roman" w:hAnsi=".VnTime" w:cs="Times New Roman"/>
      <w:sz w:val="28"/>
      <w:szCs w:val="20"/>
    </w:rPr>
  </w:style>
  <w:style w:type="paragraph" w:styleId="ListParagraph">
    <w:name w:val="List Paragraph"/>
    <w:basedOn w:val="Normal"/>
    <w:uiPriority w:val="34"/>
    <w:qFormat/>
    <w:rsid w:val="00313E44"/>
    <w:pPr>
      <w:spacing w:after="160" w:line="259" w:lineRule="auto"/>
      <w:ind w:left="720"/>
      <w:contextualSpacing/>
    </w:pPr>
  </w:style>
  <w:style w:type="paragraph" w:styleId="BalloonText">
    <w:name w:val="Balloon Text"/>
    <w:basedOn w:val="Normal"/>
    <w:link w:val="BalloonTextChar"/>
    <w:uiPriority w:val="99"/>
    <w:semiHidden/>
    <w:unhideWhenUsed/>
    <w:rsid w:val="0061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313E44"/>
  </w:style>
  <w:style w:type="paragraph" w:styleId="BodyTextIndent">
    <w:name w:val="Body Text Indent"/>
    <w:basedOn w:val="Normal"/>
    <w:link w:val="BodyTextIndentChar"/>
    <w:rsid w:val="00313E44"/>
    <w:pPr>
      <w:spacing w:after="0" w:line="240" w:lineRule="auto"/>
      <w:ind w:firstLine="72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313E44"/>
    <w:rPr>
      <w:rFonts w:ascii=".VnTime" w:eastAsia="Times New Roman" w:hAnsi=".VnTime" w:cs="Times New Roman"/>
      <w:sz w:val="28"/>
      <w:szCs w:val="20"/>
    </w:rPr>
  </w:style>
  <w:style w:type="paragraph" w:styleId="ListParagraph">
    <w:name w:val="List Paragraph"/>
    <w:basedOn w:val="Normal"/>
    <w:uiPriority w:val="34"/>
    <w:qFormat/>
    <w:rsid w:val="00313E44"/>
    <w:pPr>
      <w:spacing w:after="160" w:line="259" w:lineRule="auto"/>
      <w:ind w:left="720"/>
      <w:contextualSpacing/>
    </w:pPr>
  </w:style>
  <w:style w:type="paragraph" w:styleId="BalloonText">
    <w:name w:val="Balloon Text"/>
    <w:basedOn w:val="Normal"/>
    <w:link w:val="BalloonTextChar"/>
    <w:uiPriority w:val="99"/>
    <w:semiHidden/>
    <w:unhideWhenUsed/>
    <w:rsid w:val="00613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Niệm</dc:creator>
  <cp:lastModifiedBy>Author</cp:lastModifiedBy>
  <cp:revision>38</cp:revision>
  <cp:lastPrinted>2022-03-17T10:34:00Z</cp:lastPrinted>
  <dcterms:created xsi:type="dcterms:W3CDTF">2022-03-07T02:12:00Z</dcterms:created>
  <dcterms:modified xsi:type="dcterms:W3CDTF">2022-03-17T10:34:00Z</dcterms:modified>
</cp:coreProperties>
</file>