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88" w:rsidRPr="001244C0" w:rsidRDefault="00662B88" w:rsidP="00662B88">
      <w:pPr>
        <w:jc w:val="right"/>
        <w:rPr>
          <w:rFonts w:ascii="Cambria" w:hAnsi="Cambria"/>
          <w:b/>
          <w:noProof w:val="0"/>
          <w:sz w:val="22"/>
          <w:szCs w:val="22"/>
          <w:lang w:val="en-US"/>
        </w:rPr>
      </w:pPr>
      <w:r w:rsidRPr="001244C0">
        <w:rPr>
          <w:rFonts w:ascii="Cambria" w:hAnsi="Cambria"/>
          <w:b/>
          <w:noProof w:val="0"/>
          <w:sz w:val="22"/>
          <w:szCs w:val="22"/>
          <w:lang w:val="en-US"/>
        </w:rPr>
        <w:t xml:space="preserve">LEGAL UPDATES </w:t>
      </w:r>
    </w:p>
    <w:p w:rsidR="00662B88" w:rsidRPr="001244C0" w:rsidRDefault="00662B88" w:rsidP="00662B88">
      <w:pPr>
        <w:jc w:val="right"/>
        <w:rPr>
          <w:rFonts w:ascii="Cambria" w:hAnsi="Cambria"/>
          <w:b/>
          <w:noProof w:val="0"/>
          <w:sz w:val="22"/>
          <w:szCs w:val="22"/>
          <w:lang w:val="en-US"/>
        </w:rPr>
      </w:pPr>
      <w:r w:rsidRPr="001244C0">
        <w:rPr>
          <w:rStyle w:val="Strong"/>
          <w:rFonts w:ascii="Cambria" w:hAnsi="Cambria"/>
          <w:noProof w:val="0"/>
          <w:color w:val="000000"/>
          <w:sz w:val="22"/>
          <w:szCs w:val="22"/>
          <w:lang w:val="en-US"/>
        </w:rPr>
        <w:t>VOL 38, MARCH 2022</w:t>
      </w:r>
    </w:p>
    <w:p w:rsidR="00662B88" w:rsidRPr="001244C0" w:rsidRDefault="00662B88" w:rsidP="00662B88">
      <w:pPr>
        <w:jc w:val="right"/>
        <w:rPr>
          <w:rFonts w:ascii="Cambria" w:hAnsi="Cambria"/>
          <w:b/>
          <w:noProof w:val="0"/>
          <w:sz w:val="22"/>
          <w:szCs w:val="22"/>
          <w:lang w:val="en-US"/>
        </w:rPr>
      </w:pPr>
    </w:p>
    <w:p w:rsidR="00662B88" w:rsidRPr="001244C0" w:rsidRDefault="00662B88" w:rsidP="00662B88">
      <w:pPr>
        <w:jc w:val="both"/>
        <w:rPr>
          <w:rFonts w:ascii="Cambria" w:hAnsi="Cambria"/>
          <w:b/>
          <w:noProof w:val="0"/>
          <w:sz w:val="22"/>
          <w:szCs w:val="22"/>
          <w:lang w:val="en-US"/>
        </w:rPr>
      </w:pPr>
      <w:r w:rsidRPr="001244C0">
        <w:rPr>
          <w:rFonts w:ascii="Cambria" w:hAnsi="Cambria"/>
          <w:b/>
          <w:noProof w:val="0"/>
          <w:sz w:val="22"/>
          <w:szCs w:val="22"/>
          <w:lang w:val="en-US"/>
        </w:rPr>
        <w:t>Dear Valued Clients and Partners,</w:t>
      </w:r>
    </w:p>
    <w:p w:rsidR="00662B88" w:rsidRPr="001244C0" w:rsidRDefault="00662B88" w:rsidP="00662B88">
      <w:pPr>
        <w:jc w:val="both"/>
        <w:rPr>
          <w:rFonts w:ascii="Cambria" w:hAnsi="Cambria"/>
          <w:b/>
          <w:noProof w:val="0"/>
          <w:sz w:val="22"/>
          <w:szCs w:val="22"/>
          <w:lang w:val="en-US"/>
        </w:rPr>
      </w:pPr>
    </w:p>
    <w:p w:rsidR="00662B88" w:rsidRPr="001244C0" w:rsidRDefault="00662B88" w:rsidP="00662B88">
      <w:pPr>
        <w:jc w:val="both"/>
        <w:rPr>
          <w:rFonts w:ascii="Cambria" w:hAnsi="Cambria"/>
          <w:noProof w:val="0"/>
          <w:sz w:val="22"/>
          <w:szCs w:val="22"/>
          <w:lang w:val="en-US"/>
        </w:rPr>
      </w:pPr>
      <w:r w:rsidRPr="001244C0">
        <w:rPr>
          <w:rFonts w:ascii="Cambria" w:hAnsi="Cambria"/>
          <w:noProof w:val="0"/>
          <w:color w:val="000000"/>
          <w:sz w:val="22"/>
          <w:szCs w:val="22"/>
          <w:lang w:val="en-US"/>
        </w:rPr>
        <w:t>ADK Vietnam Lawyers would like to introduce to you the Legal Updates, Vol 38 of March 2022 with new legal provisions with notable contents as follows</w:t>
      </w:r>
      <w:r w:rsidRPr="001244C0">
        <w:rPr>
          <w:rFonts w:ascii="Cambria" w:hAnsi="Cambria"/>
          <w:noProof w:val="0"/>
          <w:sz w:val="22"/>
          <w:szCs w:val="22"/>
          <w:lang w:val="en-US"/>
        </w:rPr>
        <w:t>:</w:t>
      </w:r>
    </w:p>
    <w:p w:rsidR="00662B88" w:rsidRPr="001244C0" w:rsidRDefault="00662B88" w:rsidP="00662B88">
      <w:pPr>
        <w:jc w:val="both"/>
        <w:rPr>
          <w:rFonts w:ascii="Cambria" w:hAnsi="Cambria"/>
          <w:noProof w:val="0"/>
          <w:sz w:val="22"/>
          <w:szCs w:val="22"/>
          <w:lang w:val="en-US"/>
        </w:rPr>
      </w:pPr>
    </w:p>
    <w:p w:rsidR="00662B88" w:rsidRPr="001244C0" w:rsidRDefault="00FE2EA8" w:rsidP="00662B88">
      <w:pPr>
        <w:pStyle w:val="ListParagraph"/>
        <w:numPr>
          <w:ilvl w:val="0"/>
          <w:numId w:val="1"/>
        </w:numPr>
        <w:ind w:hanging="720"/>
        <w:jc w:val="both"/>
        <w:rPr>
          <w:rFonts w:ascii="Cambria" w:hAnsi="Cambria"/>
          <w:b/>
          <w:noProof w:val="0"/>
          <w:sz w:val="22"/>
          <w:szCs w:val="22"/>
          <w:lang w:val="en-US"/>
        </w:rPr>
      </w:pPr>
      <w:r w:rsidRPr="001244C0">
        <w:rPr>
          <w:rFonts w:ascii="Cambria" w:hAnsi="Cambria"/>
          <w:b/>
          <w:noProof w:val="0"/>
          <w:sz w:val="22"/>
          <w:szCs w:val="22"/>
          <w:lang w:val="en-US"/>
        </w:rPr>
        <w:t>Guideline</w:t>
      </w:r>
      <w:r w:rsidR="00662B88" w:rsidRPr="001244C0">
        <w:rPr>
          <w:rFonts w:ascii="Cambria" w:hAnsi="Cambria"/>
          <w:b/>
          <w:noProof w:val="0"/>
          <w:sz w:val="22"/>
          <w:szCs w:val="22"/>
          <w:lang w:val="en-US"/>
        </w:rPr>
        <w:t xml:space="preserve"> on Covid-19 prevention and control associated with entrants</w:t>
      </w:r>
    </w:p>
    <w:p w:rsidR="00662B88" w:rsidRPr="001244C0" w:rsidRDefault="00662B88" w:rsidP="00662B88">
      <w:pPr>
        <w:pStyle w:val="ListParagraph"/>
        <w:jc w:val="both"/>
        <w:rPr>
          <w:rFonts w:ascii="Cambria" w:hAnsi="Cambria"/>
          <w:noProof w:val="0"/>
          <w:sz w:val="22"/>
          <w:szCs w:val="22"/>
          <w:lang w:val="en-US"/>
        </w:rPr>
      </w:pPr>
    </w:p>
    <w:p w:rsidR="00662B88" w:rsidRPr="001244C0" w:rsidRDefault="00662B88" w:rsidP="00662B88">
      <w:pPr>
        <w:pStyle w:val="ListParagraph"/>
        <w:ind w:left="709"/>
        <w:jc w:val="both"/>
        <w:rPr>
          <w:rFonts w:ascii="Cambria" w:hAnsi="Cambria"/>
          <w:noProof w:val="0"/>
          <w:sz w:val="22"/>
          <w:szCs w:val="22"/>
          <w:lang w:val="en-US"/>
        </w:rPr>
      </w:pPr>
      <w:r w:rsidRPr="001244C0">
        <w:rPr>
          <w:rFonts w:ascii="Cambria" w:hAnsi="Cambria"/>
          <w:noProof w:val="0"/>
          <w:sz w:val="22"/>
          <w:szCs w:val="22"/>
          <w:lang w:val="en-US"/>
        </w:rPr>
        <w:t>Mr. Nguyen Truong Son - Deputy Minister of Health recently signed and promulgated Official Letter No. 12</w:t>
      </w:r>
      <w:r w:rsidR="007B48BF" w:rsidRPr="001244C0">
        <w:rPr>
          <w:rFonts w:ascii="Cambria" w:hAnsi="Cambria"/>
          <w:noProof w:val="0"/>
          <w:sz w:val="22"/>
          <w:szCs w:val="22"/>
          <w:lang w:val="en-US"/>
        </w:rPr>
        <w:t>65/BYT-DP on the prevention of COVID</w:t>
      </w:r>
      <w:r w:rsidRPr="001244C0">
        <w:rPr>
          <w:rFonts w:ascii="Cambria" w:hAnsi="Cambria"/>
          <w:noProof w:val="0"/>
          <w:sz w:val="22"/>
          <w:szCs w:val="22"/>
          <w:lang w:val="en-US"/>
        </w:rPr>
        <w:t xml:space="preserve">-19 epidemic for entrants. </w:t>
      </w:r>
    </w:p>
    <w:p w:rsidR="00662B88" w:rsidRPr="001244C0" w:rsidRDefault="00662B88" w:rsidP="00662B88">
      <w:pPr>
        <w:pStyle w:val="ListParagraph"/>
        <w:ind w:left="709"/>
        <w:jc w:val="both"/>
        <w:rPr>
          <w:rFonts w:ascii="Cambria" w:hAnsi="Cambria"/>
          <w:noProof w:val="0"/>
          <w:sz w:val="22"/>
          <w:szCs w:val="22"/>
          <w:lang w:val="en-US"/>
        </w:rPr>
      </w:pPr>
    </w:p>
    <w:p w:rsidR="00662B88" w:rsidRPr="001244C0" w:rsidRDefault="00662B88" w:rsidP="00662B88">
      <w:pPr>
        <w:pStyle w:val="ListParagraph"/>
        <w:ind w:left="709"/>
        <w:jc w:val="both"/>
        <w:rPr>
          <w:rFonts w:ascii="Cambria" w:hAnsi="Cambria"/>
          <w:noProof w:val="0"/>
          <w:sz w:val="22"/>
          <w:szCs w:val="22"/>
          <w:lang w:val="en-US"/>
        </w:rPr>
      </w:pPr>
      <w:r w:rsidRPr="001244C0">
        <w:rPr>
          <w:rFonts w:ascii="Cambria" w:hAnsi="Cambria"/>
          <w:noProof w:val="0"/>
          <w:sz w:val="22"/>
          <w:szCs w:val="22"/>
          <w:lang w:val="en-US"/>
        </w:rPr>
        <w:t>Accordingly, this Official Letter guides a number of outstanding contents as follows:</w:t>
      </w:r>
    </w:p>
    <w:p w:rsidR="00662B88" w:rsidRPr="001244C0" w:rsidRDefault="00662B88" w:rsidP="00662B88">
      <w:pPr>
        <w:pStyle w:val="ListParagraph"/>
        <w:ind w:left="709"/>
        <w:jc w:val="both"/>
        <w:rPr>
          <w:rFonts w:ascii="Cambria" w:hAnsi="Cambria"/>
          <w:noProof w:val="0"/>
          <w:sz w:val="22"/>
          <w:szCs w:val="22"/>
          <w:lang w:val="en-US"/>
        </w:rPr>
      </w:pPr>
    </w:p>
    <w:p w:rsidR="00FE2EA8" w:rsidRPr="001244C0" w:rsidRDefault="00FE2EA8" w:rsidP="00FE2EA8">
      <w:pPr>
        <w:pStyle w:val="ListParagraph"/>
        <w:numPr>
          <w:ilvl w:val="0"/>
          <w:numId w:val="7"/>
        </w:numPr>
        <w:jc w:val="both"/>
        <w:rPr>
          <w:rFonts w:ascii="Cambria" w:hAnsi="Cambria"/>
          <w:noProof w:val="0"/>
          <w:sz w:val="22"/>
          <w:szCs w:val="22"/>
          <w:lang w:val="en-US"/>
        </w:rPr>
      </w:pPr>
      <w:r w:rsidRPr="001244C0">
        <w:rPr>
          <w:rFonts w:ascii="Cambria" w:hAnsi="Cambria"/>
          <w:noProof w:val="0"/>
          <w:sz w:val="22"/>
          <w:szCs w:val="22"/>
          <w:lang w:val="en-US"/>
        </w:rPr>
        <w:t>Testing r</w:t>
      </w:r>
      <w:r w:rsidR="00662B88" w:rsidRPr="001244C0">
        <w:rPr>
          <w:rFonts w:ascii="Cambria" w:hAnsi="Cambria"/>
          <w:noProof w:val="0"/>
          <w:sz w:val="22"/>
          <w:szCs w:val="22"/>
          <w:lang w:val="en-US"/>
        </w:rPr>
        <w:t xml:space="preserve">equirements for entrants: </w:t>
      </w:r>
    </w:p>
    <w:p w:rsidR="00FE2EA8" w:rsidRPr="001244C0" w:rsidRDefault="00FE2EA8" w:rsidP="00FE2EA8">
      <w:pPr>
        <w:pStyle w:val="ListParagraph"/>
        <w:ind w:left="1429"/>
        <w:jc w:val="both"/>
        <w:rPr>
          <w:rFonts w:ascii="Cambria" w:hAnsi="Cambria"/>
          <w:noProof w:val="0"/>
          <w:sz w:val="22"/>
          <w:szCs w:val="22"/>
          <w:lang w:val="en-US"/>
        </w:rPr>
      </w:pPr>
    </w:p>
    <w:p w:rsidR="00833005" w:rsidRPr="001244C0" w:rsidRDefault="00FE2EA8" w:rsidP="00FE2EA8">
      <w:pPr>
        <w:pStyle w:val="ListParagraph"/>
        <w:numPr>
          <w:ilvl w:val="0"/>
          <w:numId w:val="8"/>
        </w:numPr>
        <w:jc w:val="both"/>
        <w:rPr>
          <w:rFonts w:ascii="Cambria" w:hAnsi="Cambria"/>
          <w:noProof w:val="0"/>
          <w:sz w:val="22"/>
          <w:szCs w:val="22"/>
          <w:lang w:val="en-US"/>
        </w:rPr>
      </w:pPr>
      <w:r w:rsidRPr="001244C0">
        <w:rPr>
          <w:rFonts w:ascii="Cambria" w:hAnsi="Cambria"/>
          <w:noProof w:val="0"/>
          <w:sz w:val="22"/>
          <w:szCs w:val="22"/>
          <w:lang w:val="en-US"/>
        </w:rPr>
        <w:t>Entrants entering Vietnam by air must have negative test results for SARS-CoV-2 (except for children aged under 2) with RT-PCR /RT-LAMP within 72 hours before exit or with antigen rapid test within 24 hours before exit, and the test results must be certified by competent authorities of the country in which the test is done;</w:t>
      </w:r>
    </w:p>
    <w:p w:rsidR="00FE2EA8" w:rsidRPr="001244C0" w:rsidRDefault="00FE2EA8" w:rsidP="00FE2EA8">
      <w:pPr>
        <w:pStyle w:val="ListParagraph"/>
        <w:ind w:left="1789"/>
        <w:jc w:val="both"/>
        <w:rPr>
          <w:rFonts w:ascii="Cambria" w:hAnsi="Cambria"/>
          <w:noProof w:val="0"/>
          <w:sz w:val="22"/>
          <w:szCs w:val="22"/>
          <w:lang w:val="en-US"/>
        </w:rPr>
      </w:pPr>
    </w:p>
    <w:p w:rsidR="00FE2EA8" w:rsidRPr="001244C0" w:rsidRDefault="00FE2EA8" w:rsidP="00FE2EA8">
      <w:pPr>
        <w:pStyle w:val="ListParagraph"/>
        <w:numPr>
          <w:ilvl w:val="0"/>
          <w:numId w:val="8"/>
        </w:numPr>
        <w:jc w:val="both"/>
        <w:rPr>
          <w:rFonts w:ascii="Cambria" w:hAnsi="Cambria"/>
          <w:noProof w:val="0"/>
          <w:sz w:val="22"/>
          <w:szCs w:val="22"/>
          <w:lang w:val="en-US"/>
        </w:rPr>
      </w:pPr>
      <w:r w:rsidRPr="001244C0">
        <w:rPr>
          <w:rFonts w:ascii="Cambria" w:hAnsi="Cambria"/>
          <w:noProof w:val="0"/>
          <w:sz w:val="22"/>
          <w:szCs w:val="22"/>
          <w:lang w:val="en-US"/>
        </w:rPr>
        <w:t>Entrants entering Vietnam by land, by sea or by rail must have test results as prescribed above. In case an entrant does not have negative test results for SARS-CoV-2 as specified at point (a) above-mentioned, he/she must do a test for SARS-CoV-2 within the first 24 hours (with RT-PCR/RT-LAMP or antigen rapid test) since entry. If the test result is negative, he/she is allowed to leave his/her accommodation and implement anti-COVID measures as prescribed. If the test result is positive, immediately notify local health authorities for guidance;</w:t>
      </w:r>
    </w:p>
    <w:p w:rsidR="00FE2EA8" w:rsidRPr="001244C0" w:rsidRDefault="00FE2EA8" w:rsidP="00FE2EA8">
      <w:pPr>
        <w:pStyle w:val="ListParagraph"/>
        <w:rPr>
          <w:rFonts w:ascii="Cambria" w:hAnsi="Cambria"/>
          <w:noProof w:val="0"/>
          <w:sz w:val="22"/>
          <w:szCs w:val="22"/>
          <w:lang w:val="en-US"/>
        </w:rPr>
      </w:pPr>
    </w:p>
    <w:p w:rsidR="00662B88" w:rsidRPr="001244C0" w:rsidRDefault="00FE2EA8" w:rsidP="00FE2EA8">
      <w:pPr>
        <w:pStyle w:val="ListParagraph"/>
        <w:numPr>
          <w:ilvl w:val="0"/>
          <w:numId w:val="8"/>
        </w:numPr>
        <w:jc w:val="both"/>
        <w:rPr>
          <w:rFonts w:ascii="Cambria" w:hAnsi="Cambria"/>
          <w:noProof w:val="0"/>
          <w:sz w:val="22"/>
          <w:szCs w:val="22"/>
          <w:lang w:val="en-US"/>
        </w:rPr>
      </w:pPr>
      <w:r w:rsidRPr="001244C0">
        <w:rPr>
          <w:rFonts w:ascii="Cambria" w:hAnsi="Cambria"/>
          <w:noProof w:val="0"/>
          <w:sz w:val="22"/>
          <w:szCs w:val="22"/>
          <w:lang w:val="en-US"/>
        </w:rPr>
        <w:t>Children aged under 2 are not required to be tested for SARS-CoV-2 and those who have not been vaccinated against COVID-19 or who have never been infected with SARS-CoV-2 are allowed to enter Vietnam and participate in activities outside of their accommodation with their parents and relatives.</w:t>
      </w:r>
    </w:p>
    <w:p w:rsidR="00FE2EA8" w:rsidRPr="001244C0" w:rsidRDefault="00FE2EA8" w:rsidP="00FE2EA8">
      <w:pPr>
        <w:pStyle w:val="ListParagraph"/>
        <w:rPr>
          <w:rFonts w:ascii="Cambria" w:hAnsi="Cambria"/>
          <w:noProof w:val="0"/>
          <w:sz w:val="22"/>
          <w:szCs w:val="22"/>
          <w:lang w:val="en-US"/>
        </w:rPr>
      </w:pPr>
    </w:p>
    <w:p w:rsidR="00FE2EA8" w:rsidRPr="001244C0" w:rsidRDefault="00FE2EA8" w:rsidP="00FE2EA8">
      <w:pPr>
        <w:pStyle w:val="ListParagraph"/>
        <w:numPr>
          <w:ilvl w:val="0"/>
          <w:numId w:val="7"/>
        </w:numPr>
        <w:jc w:val="both"/>
        <w:rPr>
          <w:rFonts w:ascii="Cambria" w:hAnsi="Cambria"/>
          <w:noProof w:val="0"/>
          <w:sz w:val="22"/>
          <w:szCs w:val="22"/>
          <w:lang w:val="en-US"/>
        </w:rPr>
      </w:pPr>
      <w:r w:rsidRPr="001244C0">
        <w:rPr>
          <w:rFonts w:ascii="Cambria" w:hAnsi="Cambria"/>
          <w:noProof w:val="0"/>
          <w:sz w:val="22"/>
          <w:szCs w:val="22"/>
          <w:lang w:val="en-US"/>
        </w:rPr>
        <w:t>Health declaration and quarantine at the checkpoints:</w:t>
      </w:r>
    </w:p>
    <w:p w:rsidR="00FE2EA8" w:rsidRPr="001244C0" w:rsidRDefault="00FE2EA8" w:rsidP="00FE2EA8">
      <w:pPr>
        <w:pStyle w:val="ListParagraph"/>
        <w:ind w:left="1429"/>
        <w:jc w:val="both"/>
        <w:rPr>
          <w:rFonts w:ascii="Cambria" w:hAnsi="Cambria"/>
          <w:noProof w:val="0"/>
          <w:sz w:val="22"/>
          <w:szCs w:val="22"/>
          <w:lang w:val="en-US"/>
        </w:rPr>
      </w:pPr>
    </w:p>
    <w:p w:rsidR="00FE2EA8" w:rsidRPr="001244C0" w:rsidRDefault="00FE2EA8" w:rsidP="00FE2EA8">
      <w:pPr>
        <w:pStyle w:val="ListParagraph"/>
        <w:numPr>
          <w:ilvl w:val="0"/>
          <w:numId w:val="8"/>
        </w:numPr>
        <w:jc w:val="both"/>
        <w:rPr>
          <w:rFonts w:ascii="Cambria" w:hAnsi="Cambria"/>
          <w:noProof w:val="0"/>
          <w:sz w:val="22"/>
          <w:szCs w:val="22"/>
          <w:lang w:val="en-US"/>
        </w:rPr>
      </w:pPr>
      <w:r w:rsidRPr="001244C0">
        <w:rPr>
          <w:rFonts w:ascii="Cambria" w:hAnsi="Cambria"/>
          <w:noProof w:val="0"/>
          <w:sz w:val="22"/>
          <w:szCs w:val="22"/>
          <w:lang w:val="en-US"/>
        </w:rPr>
        <w:t>Entrants must carry out health declaration before entry and use PC-COVID application throughout their stay in Vietnam as prescribed;</w:t>
      </w:r>
    </w:p>
    <w:p w:rsidR="00FE2EA8" w:rsidRPr="001244C0" w:rsidRDefault="00FE2EA8" w:rsidP="00FE2EA8">
      <w:pPr>
        <w:pStyle w:val="ListParagraph"/>
        <w:ind w:left="1789"/>
        <w:jc w:val="both"/>
        <w:rPr>
          <w:rFonts w:ascii="Cambria" w:hAnsi="Cambria"/>
          <w:noProof w:val="0"/>
          <w:sz w:val="22"/>
          <w:szCs w:val="22"/>
          <w:lang w:val="en-US"/>
        </w:rPr>
      </w:pPr>
    </w:p>
    <w:p w:rsidR="00FE2EA8" w:rsidRPr="001244C0" w:rsidRDefault="00FE2EA8" w:rsidP="00FE2EA8">
      <w:pPr>
        <w:pStyle w:val="ListParagraph"/>
        <w:numPr>
          <w:ilvl w:val="0"/>
          <w:numId w:val="8"/>
        </w:numPr>
        <w:jc w:val="both"/>
        <w:rPr>
          <w:rFonts w:ascii="Cambria" w:hAnsi="Cambria"/>
          <w:noProof w:val="0"/>
          <w:sz w:val="22"/>
          <w:szCs w:val="22"/>
          <w:lang w:val="en-US"/>
        </w:rPr>
      </w:pPr>
      <w:r w:rsidRPr="001244C0">
        <w:rPr>
          <w:rFonts w:ascii="Cambria" w:hAnsi="Cambria"/>
          <w:noProof w:val="0"/>
          <w:sz w:val="22"/>
          <w:szCs w:val="22"/>
          <w:lang w:val="en-US"/>
        </w:rPr>
        <w:t>At the border checkpoints, anyone who have symptoms of SARS-CoV-2 infection (fever; cough; sore throat; runny nose, stuffy nose; body pain, fatigue, chills; decrease or loss of taste; decrease or loss of smell; headache; diarrhea; shortness of breath; respiratory tract inflammation, etc., must notify health authorities at the checkpoints for implementation of health measures as prescribed.</w:t>
      </w:r>
    </w:p>
    <w:p w:rsidR="00FE2EA8" w:rsidRPr="001244C0" w:rsidRDefault="00FE2EA8" w:rsidP="00FE2EA8">
      <w:pPr>
        <w:pStyle w:val="ListParagraph"/>
        <w:ind w:left="1789"/>
        <w:jc w:val="both"/>
        <w:rPr>
          <w:rFonts w:ascii="Cambria" w:hAnsi="Cambria"/>
          <w:noProof w:val="0"/>
          <w:sz w:val="22"/>
          <w:szCs w:val="22"/>
          <w:lang w:val="en-US"/>
        </w:rPr>
      </w:pPr>
    </w:p>
    <w:p w:rsidR="00FE2EA8" w:rsidRPr="001244C0" w:rsidRDefault="00FE2EA8" w:rsidP="00FE2EA8">
      <w:pPr>
        <w:pStyle w:val="ListParagraph"/>
        <w:ind w:left="709"/>
        <w:jc w:val="both"/>
        <w:rPr>
          <w:rFonts w:ascii="Cambria" w:hAnsi="Cambria"/>
          <w:b/>
          <w:noProof w:val="0"/>
          <w:sz w:val="22"/>
          <w:szCs w:val="22"/>
          <w:lang w:val="en-US"/>
        </w:rPr>
      </w:pPr>
      <w:r w:rsidRPr="001244C0">
        <w:rPr>
          <w:rFonts w:ascii="Cambria" w:hAnsi="Cambria"/>
          <w:b/>
          <w:noProof w:val="0"/>
          <w:sz w:val="22"/>
          <w:szCs w:val="22"/>
          <w:lang w:val="en-US"/>
        </w:rPr>
        <w:t>Official Letter No. 1265/BYT-DP</w:t>
      </w:r>
      <w:r w:rsidR="004843D3" w:rsidRPr="001244C0">
        <w:rPr>
          <w:rFonts w:ascii="Cambria" w:hAnsi="Cambria"/>
          <w:b/>
          <w:noProof w:val="0"/>
          <w:sz w:val="22"/>
          <w:szCs w:val="22"/>
          <w:lang w:val="en-US"/>
        </w:rPr>
        <w:t xml:space="preserve"> took effect from 15 March </w:t>
      </w:r>
      <w:r w:rsidRPr="001244C0">
        <w:rPr>
          <w:rFonts w:ascii="Cambria" w:hAnsi="Cambria"/>
          <w:b/>
          <w:noProof w:val="0"/>
          <w:sz w:val="22"/>
          <w:szCs w:val="22"/>
          <w:lang w:val="en-US"/>
        </w:rPr>
        <w:t xml:space="preserve">2022. </w:t>
      </w:r>
    </w:p>
    <w:p w:rsidR="00662B88" w:rsidRPr="001244C0" w:rsidRDefault="004843D3" w:rsidP="00FE2EA8">
      <w:pPr>
        <w:pStyle w:val="ListParagraph"/>
        <w:numPr>
          <w:ilvl w:val="0"/>
          <w:numId w:val="1"/>
        </w:numPr>
        <w:ind w:hanging="720"/>
        <w:jc w:val="both"/>
        <w:rPr>
          <w:rFonts w:ascii="Cambria" w:hAnsi="Cambria"/>
          <w:b/>
          <w:noProof w:val="0"/>
          <w:sz w:val="22"/>
          <w:szCs w:val="22"/>
          <w:lang w:val="en-US"/>
        </w:rPr>
      </w:pPr>
      <w:r w:rsidRPr="001244C0">
        <w:rPr>
          <w:rFonts w:ascii="Cambria" w:hAnsi="Cambria"/>
          <w:b/>
          <w:noProof w:val="0"/>
          <w:sz w:val="22"/>
          <w:szCs w:val="22"/>
          <w:lang w:val="en-US"/>
        </w:rPr>
        <w:lastRenderedPageBreak/>
        <w:t>Visa waiver</w:t>
      </w:r>
      <w:r w:rsidR="00FE2EA8" w:rsidRPr="001244C0">
        <w:rPr>
          <w:rFonts w:ascii="Cambria" w:hAnsi="Cambria"/>
          <w:b/>
          <w:noProof w:val="0"/>
          <w:sz w:val="22"/>
          <w:szCs w:val="22"/>
          <w:lang w:val="en-US"/>
        </w:rPr>
        <w:t xml:space="preserve"> for citizens of 13 countries</w:t>
      </w:r>
    </w:p>
    <w:p w:rsidR="00FE2EA8" w:rsidRPr="001244C0" w:rsidRDefault="00FE2EA8" w:rsidP="00FE2EA8">
      <w:pPr>
        <w:pStyle w:val="ListParagraph"/>
        <w:jc w:val="both"/>
        <w:rPr>
          <w:rFonts w:ascii="Cambria" w:hAnsi="Cambria"/>
          <w:b/>
          <w:noProof w:val="0"/>
          <w:sz w:val="22"/>
          <w:szCs w:val="22"/>
          <w:lang w:val="en-US"/>
        </w:rPr>
      </w:pPr>
    </w:p>
    <w:p w:rsidR="00FE2EA8" w:rsidRPr="001244C0" w:rsidRDefault="00534AFD" w:rsidP="00FE2EA8">
      <w:pPr>
        <w:pStyle w:val="ListParagraph"/>
        <w:jc w:val="both"/>
        <w:rPr>
          <w:rFonts w:ascii="Cambria" w:hAnsi="Cambria"/>
          <w:noProof w:val="0"/>
          <w:sz w:val="22"/>
          <w:szCs w:val="22"/>
          <w:lang w:val="en-US"/>
        </w:rPr>
      </w:pPr>
      <w:r w:rsidRPr="001244C0">
        <w:rPr>
          <w:rFonts w:ascii="Cambria" w:hAnsi="Cambria"/>
          <w:noProof w:val="0"/>
          <w:sz w:val="22"/>
          <w:szCs w:val="22"/>
          <w:lang w:val="en-US"/>
        </w:rPr>
        <w:t xml:space="preserve">The </w:t>
      </w:r>
      <w:r w:rsidR="00FE2EA8" w:rsidRPr="001244C0">
        <w:rPr>
          <w:rFonts w:ascii="Cambria" w:hAnsi="Cambria"/>
          <w:noProof w:val="0"/>
          <w:sz w:val="22"/>
          <w:szCs w:val="22"/>
          <w:lang w:val="en-US"/>
        </w:rPr>
        <w:t>Government recently issued Resolution No. 32/NQ-CP dated 15 March 2022 on vi</w:t>
      </w:r>
      <w:r w:rsidR="004843D3" w:rsidRPr="001244C0">
        <w:rPr>
          <w:rFonts w:ascii="Cambria" w:hAnsi="Cambria"/>
          <w:noProof w:val="0"/>
          <w:sz w:val="22"/>
          <w:szCs w:val="22"/>
          <w:lang w:val="en-US"/>
        </w:rPr>
        <w:t>sa waiver for nationals of The Federal R</w:t>
      </w:r>
      <w:r w:rsidR="00FE2EA8" w:rsidRPr="001244C0">
        <w:rPr>
          <w:rFonts w:ascii="Cambria" w:hAnsi="Cambria"/>
          <w:noProof w:val="0"/>
          <w:sz w:val="22"/>
          <w:szCs w:val="22"/>
          <w:lang w:val="en-US"/>
        </w:rPr>
        <w:t>epublic of Germany, The French Republic, Italian Republic, Kingdom of Spain, The United Kingdom of Great Britain and Northern Ireland, Russian Federation, Japan Republic of Korea, Kingdom of Denmark, Kingdom of Sweden, Kingdom of Norway, Republic of Finland, and The Republic of Belarus</w:t>
      </w:r>
      <w:r w:rsidR="004843D3" w:rsidRPr="001244C0">
        <w:rPr>
          <w:rFonts w:ascii="Cambria" w:hAnsi="Cambria"/>
          <w:noProof w:val="0"/>
          <w:sz w:val="22"/>
          <w:szCs w:val="22"/>
          <w:lang w:val="en-US"/>
        </w:rPr>
        <w:t>.</w:t>
      </w:r>
    </w:p>
    <w:p w:rsidR="00662B88" w:rsidRPr="001244C0" w:rsidRDefault="00662B88" w:rsidP="00662B88">
      <w:pPr>
        <w:pStyle w:val="ListParagraph"/>
        <w:jc w:val="both"/>
        <w:rPr>
          <w:rFonts w:ascii="Cambria" w:hAnsi="Cambria"/>
          <w:noProof w:val="0"/>
          <w:sz w:val="22"/>
          <w:szCs w:val="22"/>
          <w:lang w:val="en-US"/>
        </w:rPr>
      </w:pPr>
    </w:p>
    <w:p w:rsidR="004843D3" w:rsidRPr="001244C0" w:rsidRDefault="004843D3" w:rsidP="00662B88">
      <w:pPr>
        <w:pStyle w:val="ListParagraph"/>
        <w:jc w:val="both"/>
        <w:rPr>
          <w:rFonts w:ascii="Cambria" w:hAnsi="Cambria"/>
          <w:noProof w:val="0"/>
          <w:sz w:val="22"/>
          <w:szCs w:val="22"/>
          <w:lang w:val="en-US"/>
        </w:rPr>
      </w:pPr>
      <w:r w:rsidRPr="001244C0">
        <w:rPr>
          <w:rFonts w:ascii="Cambria" w:hAnsi="Cambria"/>
          <w:noProof w:val="0"/>
          <w:sz w:val="22"/>
          <w:szCs w:val="22"/>
          <w:lang w:val="en-US"/>
        </w:rPr>
        <w:t>Accordingly, the visa waiver will be applicable to nationals of  the Federal Republic of Germany, The French Republic, Italian Republic, Kingdom of Spain, The United Kingdom of Great Britain and Northern Ireland, Russian Federation, Japan, Republic of Korea, Kingdom of Denmark, Kingdom of Sweden, Kingdom of Norway, Republic of Finland, and the Republic of Belarus, who stay in Vietnam for 15 days from the date of entry, no matter what visa types they currently hold or their purposes of entry, with adequate eligibility criteria in accordance with Vietnamese laws.</w:t>
      </w:r>
    </w:p>
    <w:p w:rsidR="004843D3" w:rsidRPr="001244C0" w:rsidRDefault="004843D3" w:rsidP="00662B88">
      <w:pPr>
        <w:pStyle w:val="ListParagraph"/>
        <w:jc w:val="both"/>
        <w:rPr>
          <w:rFonts w:ascii="Cambria" w:hAnsi="Cambria"/>
          <w:noProof w:val="0"/>
          <w:sz w:val="22"/>
          <w:szCs w:val="22"/>
          <w:lang w:val="en-US"/>
        </w:rPr>
      </w:pPr>
    </w:p>
    <w:p w:rsidR="004843D3" w:rsidRPr="001244C0" w:rsidRDefault="004843D3" w:rsidP="00662B88">
      <w:pPr>
        <w:pStyle w:val="ListParagraph"/>
        <w:jc w:val="both"/>
        <w:rPr>
          <w:rFonts w:ascii="Cambria" w:hAnsi="Cambria"/>
          <w:noProof w:val="0"/>
          <w:sz w:val="22"/>
          <w:szCs w:val="22"/>
          <w:lang w:val="en-US"/>
        </w:rPr>
      </w:pPr>
      <w:r w:rsidRPr="001244C0">
        <w:rPr>
          <w:rFonts w:ascii="Cambria" w:hAnsi="Cambria"/>
          <w:noProof w:val="0"/>
          <w:sz w:val="22"/>
          <w:szCs w:val="22"/>
          <w:lang w:val="en-US"/>
        </w:rPr>
        <w:t>In addition, the visa waiver for the nationals as specified above will last for three years from March 15, 2022 to March 14, 2025 inclusive and an extension could be tabled in line with Vietnamese laws.</w:t>
      </w:r>
    </w:p>
    <w:p w:rsidR="004843D3" w:rsidRPr="001244C0" w:rsidRDefault="004843D3" w:rsidP="00662B88">
      <w:pPr>
        <w:pStyle w:val="ListParagraph"/>
        <w:jc w:val="both"/>
        <w:rPr>
          <w:rFonts w:ascii="Cambria" w:hAnsi="Cambria"/>
          <w:noProof w:val="0"/>
          <w:sz w:val="22"/>
          <w:szCs w:val="22"/>
          <w:lang w:val="en-US"/>
        </w:rPr>
      </w:pPr>
    </w:p>
    <w:p w:rsidR="004843D3" w:rsidRPr="001244C0" w:rsidRDefault="004843D3" w:rsidP="00662B88">
      <w:pPr>
        <w:pStyle w:val="ListParagraph"/>
        <w:jc w:val="both"/>
        <w:rPr>
          <w:rFonts w:ascii="Cambria" w:hAnsi="Cambria"/>
          <w:noProof w:val="0"/>
          <w:sz w:val="22"/>
          <w:szCs w:val="22"/>
          <w:lang w:val="en-US"/>
        </w:rPr>
      </w:pPr>
      <w:r w:rsidRPr="001244C0">
        <w:rPr>
          <w:rFonts w:ascii="Cambria" w:hAnsi="Cambria"/>
          <w:b/>
          <w:noProof w:val="0"/>
          <w:sz w:val="22"/>
          <w:szCs w:val="22"/>
          <w:lang w:val="en-US"/>
        </w:rPr>
        <w:t>This Resolution took effect from 15 March 2022</w:t>
      </w:r>
      <w:r w:rsidRPr="001244C0">
        <w:rPr>
          <w:rFonts w:ascii="Cambria" w:hAnsi="Cambria"/>
          <w:noProof w:val="0"/>
          <w:sz w:val="22"/>
          <w:szCs w:val="22"/>
          <w:lang w:val="en-US"/>
        </w:rPr>
        <w:t xml:space="preserve"> and supersedes Resolutions No. 21/NQ-CP dated February 28, 2020, No. 23/NQ-CP dated March 2, 2020 and No. 29/NQ-CP dated March 11, 2020 and No. 33/NQ-CP dated March 19, 2020 of the Government on suspension of unilateral visa exemption policy with the countries.</w:t>
      </w:r>
    </w:p>
    <w:p w:rsidR="00662B88" w:rsidRPr="001244C0" w:rsidRDefault="00662B88" w:rsidP="00662B88">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p>
    <w:p w:rsidR="00662B88" w:rsidRPr="001244C0" w:rsidRDefault="004843D3" w:rsidP="004843D3">
      <w:pPr>
        <w:pStyle w:val="NormalWeb"/>
        <w:numPr>
          <w:ilvl w:val="0"/>
          <w:numId w:val="1"/>
        </w:numPr>
        <w:shd w:val="clear" w:color="auto" w:fill="FFFFFF"/>
        <w:spacing w:before="0" w:beforeAutospacing="0" w:after="0" w:afterAutospacing="0" w:line="252" w:lineRule="auto"/>
        <w:ind w:hanging="720"/>
        <w:contextualSpacing/>
        <w:jc w:val="both"/>
        <w:rPr>
          <w:rFonts w:ascii="Cambria" w:hAnsi="Cambria"/>
          <w:b/>
          <w:noProof w:val="0"/>
          <w:color w:val="000000"/>
          <w:sz w:val="22"/>
          <w:szCs w:val="22"/>
          <w:lang w:val="en-US"/>
        </w:rPr>
      </w:pPr>
      <w:r w:rsidRPr="001244C0">
        <w:rPr>
          <w:rFonts w:ascii="Cambria" w:hAnsi="Cambria"/>
          <w:b/>
          <w:noProof w:val="0"/>
          <w:color w:val="000000"/>
          <w:sz w:val="22"/>
          <w:szCs w:val="22"/>
          <w:lang w:val="en-US"/>
        </w:rPr>
        <w:t>A contractor shall purchase compulsory insurance for civil liability for third parties</w:t>
      </w:r>
    </w:p>
    <w:p w:rsidR="00662B88" w:rsidRPr="001244C0" w:rsidRDefault="00662B88" w:rsidP="00662B88">
      <w:pPr>
        <w:pStyle w:val="NormalWeb"/>
        <w:shd w:val="clear" w:color="auto" w:fill="FFFFFF"/>
        <w:spacing w:before="0" w:beforeAutospacing="0" w:after="0" w:afterAutospacing="0" w:line="252" w:lineRule="auto"/>
        <w:ind w:left="720"/>
        <w:contextualSpacing/>
        <w:jc w:val="both"/>
        <w:rPr>
          <w:rFonts w:ascii="Cambria" w:hAnsi="Cambria"/>
          <w:noProof w:val="0"/>
          <w:color w:val="000000"/>
          <w:sz w:val="22"/>
          <w:szCs w:val="22"/>
          <w:lang w:val="en-US"/>
        </w:rPr>
      </w:pPr>
    </w:p>
    <w:p w:rsidR="00662B88" w:rsidRPr="001244C0" w:rsidRDefault="004843D3" w:rsidP="00662B8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 xml:space="preserve">On 10 March 2022, </w:t>
      </w:r>
      <w:r w:rsidR="00534AFD" w:rsidRPr="001244C0">
        <w:rPr>
          <w:rFonts w:ascii="Cambria" w:hAnsi="Cambria"/>
          <w:noProof w:val="0"/>
          <w:color w:val="000000"/>
          <w:sz w:val="22"/>
          <w:szCs w:val="22"/>
          <w:lang w:val="en-US"/>
        </w:rPr>
        <w:t>the Government issued Decree No. 20/2022/ND-CP amending and supplementing several provisions of Decree No. 119/2015/ND-CP dated 13 November 2015 providing for compulsory insurance for construction investment activities.</w:t>
      </w:r>
    </w:p>
    <w:p w:rsidR="00534AFD" w:rsidRPr="001244C0" w:rsidRDefault="00534AFD" w:rsidP="00662B8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534AFD" w:rsidRPr="001244C0" w:rsidRDefault="00534AFD" w:rsidP="00662B8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 xml:space="preserve">Accordingly, this Decree amending and supplementing a number of notable contents as follows: </w:t>
      </w:r>
    </w:p>
    <w:p w:rsidR="00534AFD" w:rsidRPr="001244C0" w:rsidRDefault="00534AFD" w:rsidP="00662B8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534AFD" w:rsidRPr="001244C0" w:rsidRDefault="00534AFD" w:rsidP="00534AFD">
      <w:pPr>
        <w:pStyle w:val="NormalWeb"/>
        <w:numPr>
          <w:ilvl w:val="0"/>
          <w:numId w:val="9"/>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Amending regulation of compulsory insurance purchasing for civil liability for third parties to Article 4.3 of Decree No. 119/2015/ND-CP, specifically, the contractor must purchase compulsory insurance for workers on the construction site and compulsory insurance for civil liability for third parties.</w:t>
      </w:r>
    </w:p>
    <w:p w:rsidR="00534AFD" w:rsidRPr="001244C0" w:rsidRDefault="00534AFD" w:rsidP="00534AFD">
      <w:pPr>
        <w:pStyle w:val="NormalWeb"/>
        <w:shd w:val="clear" w:color="auto" w:fill="FFFFFF"/>
        <w:spacing w:before="0" w:beforeAutospacing="0" w:after="0" w:afterAutospacing="0" w:line="252" w:lineRule="auto"/>
        <w:ind w:left="1429"/>
        <w:contextualSpacing/>
        <w:jc w:val="both"/>
        <w:rPr>
          <w:rFonts w:ascii="Cambria" w:hAnsi="Cambria"/>
          <w:noProof w:val="0"/>
          <w:color w:val="000000"/>
          <w:sz w:val="22"/>
          <w:szCs w:val="22"/>
          <w:lang w:val="en-US"/>
        </w:rPr>
      </w:pPr>
    </w:p>
    <w:p w:rsidR="00534AFD" w:rsidRPr="001244C0" w:rsidRDefault="00534AFD" w:rsidP="00534AFD">
      <w:pPr>
        <w:pStyle w:val="NormalWeb"/>
        <w:numPr>
          <w:ilvl w:val="0"/>
          <w:numId w:val="9"/>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 xml:space="preserve">Amending several contents </w:t>
      </w:r>
      <w:r w:rsidR="007B48BF" w:rsidRPr="001244C0">
        <w:rPr>
          <w:rFonts w:ascii="Cambria" w:hAnsi="Cambria"/>
          <w:noProof w:val="0"/>
          <w:color w:val="000000"/>
          <w:sz w:val="22"/>
          <w:szCs w:val="22"/>
          <w:lang w:val="en-US"/>
        </w:rPr>
        <w:t xml:space="preserve">of compulsory insurance for civil liability for third parties, specifically: </w:t>
      </w:r>
    </w:p>
    <w:p w:rsidR="007B48BF" w:rsidRPr="001244C0" w:rsidRDefault="007B48BF" w:rsidP="007B48BF">
      <w:pPr>
        <w:pStyle w:val="ListParagraph"/>
        <w:rPr>
          <w:rFonts w:ascii="Cambria" w:hAnsi="Cambria"/>
          <w:noProof w:val="0"/>
          <w:color w:val="000000"/>
          <w:sz w:val="22"/>
          <w:szCs w:val="22"/>
          <w:lang w:val="en-US"/>
        </w:rPr>
      </w:pPr>
    </w:p>
    <w:p w:rsidR="007B48BF" w:rsidRPr="001244C0" w:rsidRDefault="007B48BF" w:rsidP="007B48BF">
      <w:pPr>
        <w:pStyle w:val="NormalWeb"/>
        <w:numPr>
          <w:ilvl w:val="0"/>
          <w:numId w:val="8"/>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With respect to compulsory insurance for civil liability for third parties: Insurance premiums shall be included in production and business costs;</w:t>
      </w:r>
    </w:p>
    <w:p w:rsidR="007B48BF" w:rsidRPr="001244C0" w:rsidRDefault="007B48BF" w:rsidP="007B48BF">
      <w:pPr>
        <w:pStyle w:val="NormalWeb"/>
        <w:shd w:val="clear" w:color="auto" w:fill="FFFFFF"/>
        <w:spacing w:before="0" w:beforeAutospacing="0" w:after="0" w:afterAutospacing="0" w:line="252" w:lineRule="auto"/>
        <w:ind w:left="1789"/>
        <w:contextualSpacing/>
        <w:jc w:val="both"/>
        <w:rPr>
          <w:rFonts w:ascii="Cambria" w:hAnsi="Cambria"/>
          <w:noProof w:val="0"/>
          <w:color w:val="000000"/>
          <w:sz w:val="22"/>
          <w:szCs w:val="22"/>
          <w:lang w:val="en-US"/>
        </w:rPr>
      </w:pPr>
    </w:p>
    <w:p w:rsidR="007B48BF" w:rsidRPr="001244C0" w:rsidRDefault="007B48BF" w:rsidP="007B48BF">
      <w:pPr>
        <w:pStyle w:val="NormalWeb"/>
        <w:numPr>
          <w:ilvl w:val="0"/>
          <w:numId w:val="8"/>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 xml:space="preserve">The validity period of construction insurance during the construction progress means the specific time period from the opening date to the closing date of </w:t>
      </w:r>
      <w:r w:rsidRPr="001244C0">
        <w:rPr>
          <w:rFonts w:ascii="Cambria" w:hAnsi="Cambria"/>
          <w:noProof w:val="0"/>
          <w:color w:val="000000"/>
          <w:sz w:val="22"/>
          <w:szCs w:val="22"/>
          <w:lang w:val="en-US"/>
        </w:rPr>
        <w:lastRenderedPageBreak/>
        <w:t>construction activities with reference to the construction contract and agreed upon in an insurance contract;</w:t>
      </w:r>
    </w:p>
    <w:p w:rsidR="007B48BF" w:rsidRPr="001244C0" w:rsidRDefault="007B48BF" w:rsidP="007B48BF">
      <w:pPr>
        <w:pStyle w:val="ListParagraph"/>
        <w:rPr>
          <w:rFonts w:ascii="Cambria" w:hAnsi="Cambria"/>
          <w:noProof w:val="0"/>
          <w:color w:val="000000"/>
          <w:sz w:val="22"/>
          <w:szCs w:val="22"/>
          <w:lang w:val="en-US"/>
        </w:rPr>
      </w:pPr>
    </w:p>
    <w:p w:rsidR="007B48BF" w:rsidRPr="001244C0" w:rsidRDefault="007B48BF" w:rsidP="007B48BF">
      <w:pPr>
        <w:pStyle w:val="NormalWeb"/>
        <w:numPr>
          <w:ilvl w:val="0"/>
          <w:numId w:val="8"/>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With respect to compulsory insurance for civil liability for third parties: An insurance enterprise shall be liable to pay a construction contractor sums as an insurance cover which such contractor has its duty to provide damages for these third parties for non-contractual damages to health, life, property directly incurred during the construction process and relevant legal costs (if any) within the scope of insurance liability under the agreement in the insurance contract.</w:t>
      </w:r>
    </w:p>
    <w:p w:rsidR="00662B88" w:rsidRPr="001244C0" w:rsidRDefault="00662B88" w:rsidP="00662B88">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662B88" w:rsidRPr="001244C0" w:rsidRDefault="004843D3" w:rsidP="00662B88">
      <w:pPr>
        <w:pStyle w:val="NormalWeb"/>
        <w:shd w:val="clear" w:color="auto" w:fill="FFFFFF"/>
        <w:spacing w:before="0" w:beforeAutospacing="0" w:after="0" w:afterAutospacing="0" w:line="252" w:lineRule="auto"/>
        <w:ind w:left="709"/>
        <w:contextualSpacing/>
        <w:jc w:val="both"/>
        <w:rPr>
          <w:rFonts w:ascii="Cambria" w:hAnsi="Cambria"/>
          <w:b/>
          <w:noProof w:val="0"/>
          <w:color w:val="000000"/>
          <w:sz w:val="22"/>
          <w:szCs w:val="22"/>
          <w:lang w:val="en-US"/>
        </w:rPr>
      </w:pPr>
      <w:r w:rsidRPr="001244C0">
        <w:rPr>
          <w:rFonts w:ascii="Cambria" w:hAnsi="Cambria"/>
          <w:b/>
          <w:noProof w:val="0"/>
          <w:color w:val="000000"/>
          <w:sz w:val="22"/>
          <w:szCs w:val="22"/>
          <w:lang w:val="en-US"/>
        </w:rPr>
        <w:t>Decree</w:t>
      </w:r>
      <w:r w:rsidR="00534AFD" w:rsidRPr="001244C0">
        <w:rPr>
          <w:rFonts w:ascii="Cambria" w:hAnsi="Cambria"/>
          <w:b/>
          <w:noProof w:val="0"/>
          <w:color w:val="000000"/>
          <w:sz w:val="22"/>
          <w:szCs w:val="22"/>
          <w:lang w:val="en-US"/>
        </w:rPr>
        <w:t xml:space="preserve"> No. 20/2022/ND-CP will take</w:t>
      </w:r>
      <w:r w:rsidRPr="001244C0">
        <w:rPr>
          <w:rFonts w:ascii="Cambria" w:hAnsi="Cambria"/>
          <w:b/>
          <w:noProof w:val="0"/>
          <w:color w:val="000000"/>
          <w:sz w:val="22"/>
          <w:szCs w:val="22"/>
          <w:lang w:val="en-US"/>
        </w:rPr>
        <w:t xml:space="preserve"> effect from 01 July</w:t>
      </w:r>
      <w:r w:rsidR="00662B88" w:rsidRPr="001244C0">
        <w:rPr>
          <w:rFonts w:ascii="Cambria" w:hAnsi="Cambria"/>
          <w:b/>
          <w:noProof w:val="0"/>
          <w:color w:val="000000"/>
          <w:sz w:val="22"/>
          <w:szCs w:val="22"/>
          <w:lang w:val="en-US"/>
        </w:rPr>
        <w:t xml:space="preserve"> 2022. </w:t>
      </w:r>
    </w:p>
    <w:p w:rsidR="00662B88" w:rsidRPr="001244C0" w:rsidRDefault="00662B88" w:rsidP="00662B88">
      <w:pPr>
        <w:pStyle w:val="NormalWeb"/>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p>
    <w:p w:rsidR="00662B88" w:rsidRPr="001244C0" w:rsidRDefault="00662B88" w:rsidP="00662B88">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We hope you found this brief legal update informative.</w:t>
      </w:r>
    </w:p>
    <w:p w:rsidR="00662B88" w:rsidRPr="001244C0" w:rsidRDefault="00662B88" w:rsidP="00662B88">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1244C0">
        <w:rPr>
          <w:rFonts w:ascii="Cambria" w:hAnsi="Cambria"/>
          <w:noProof w:val="0"/>
          <w:color w:val="000000"/>
          <w:sz w:val="22"/>
          <w:szCs w:val="22"/>
          <w:lang w:val="en-US"/>
        </w:rPr>
        <w:t> </w:t>
      </w:r>
    </w:p>
    <w:p w:rsidR="00662B88" w:rsidRPr="001244C0" w:rsidRDefault="00662B88" w:rsidP="00662B88">
      <w:pPr>
        <w:jc w:val="both"/>
        <w:rPr>
          <w:rFonts w:ascii="Cambria" w:hAnsi="Cambria"/>
          <w:noProof w:val="0"/>
          <w:sz w:val="22"/>
          <w:szCs w:val="22"/>
          <w:lang w:val="en-US"/>
        </w:rPr>
      </w:pPr>
      <w:r w:rsidRPr="001244C0">
        <w:rPr>
          <w:rFonts w:ascii="Cambria" w:hAnsi="Cambria"/>
          <w:noProof w:val="0"/>
          <w:color w:val="000000"/>
          <w:sz w:val="22"/>
          <w:szCs w:val="22"/>
          <w:lang w:val="en-US"/>
        </w:rPr>
        <w:t>Kind regards</w:t>
      </w:r>
      <w:r w:rsidRPr="001244C0">
        <w:rPr>
          <w:rFonts w:ascii="Cambria" w:hAnsi="Cambria"/>
          <w:noProof w:val="0"/>
          <w:sz w:val="22"/>
          <w:szCs w:val="22"/>
          <w:lang w:val="en-US"/>
        </w:rPr>
        <w:t>./.</w:t>
      </w:r>
    </w:p>
    <w:p w:rsidR="00662B88" w:rsidRPr="001244C0" w:rsidRDefault="00662B88" w:rsidP="00662B88">
      <w:pPr>
        <w:spacing w:after="160" w:line="259" w:lineRule="auto"/>
        <w:rPr>
          <w:rFonts w:ascii="Cambria" w:hAnsi="Cambria"/>
          <w:noProof w:val="0"/>
          <w:sz w:val="22"/>
          <w:szCs w:val="22"/>
          <w:lang w:val="en-US"/>
        </w:rPr>
      </w:pPr>
      <w:r w:rsidRPr="001244C0">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662B88" w:rsidRPr="001244C0" w:rsidTr="00A50F2A">
        <w:trPr>
          <w:trHeight w:val="4343"/>
        </w:trPr>
        <w:tc>
          <w:tcPr>
            <w:tcW w:w="20" w:type="dxa"/>
            <w:tcBorders>
              <w:top w:val="nil"/>
              <w:left w:val="nil"/>
              <w:right w:val="nil"/>
            </w:tcBorders>
          </w:tcPr>
          <w:p w:rsidR="00662B88" w:rsidRPr="001244C0" w:rsidRDefault="00662B88" w:rsidP="00A50F2A">
            <w:pPr>
              <w:rPr>
                <w:rFonts w:ascii="Cambria" w:hAnsi="Cambria"/>
                <w:noProof w:val="0"/>
                <w:color w:val="000000" w:themeColor="text1"/>
                <w:sz w:val="22"/>
                <w:szCs w:val="22"/>
                <w:lang w:val="en-US"/>
              </w:rPr>
            </w:pPr>
            <w:bookmarkStart w:id="0" w:name="_Hlk75963262"/>
          </w:p>
        </w:tc>
        <w:tc>
          <w:tcPr>
            <w:tcW w:w="8391" w:type="dxa"/>
            <w:tcBorders>
              <w:top w:val="double" w:sz="1" w:space="0" w:color="000000"/>
              <w:left w:val="nil"/>
              <w:right w:val="nil"/>
            </w:tcBorders>
            <w:shd w:val="clear" w:color="auto" w:fill="D9E1F3"/>
          </w:tcPr>
          <w:p w:rsidR="00662B88" w:rsidRPr="001244C0" w:rsidRDefault="00662B88" w:rsidP="00A50F2A">
            <w:pPr>
              <w:rPr>
                <w:rFonts w:ascii="Cambria" w:hAnsi="Cambria"/>
                <w:b/>
                <w:noProof w:val="0"/>
                <w:color w:val="000000" w:themeColor="text1"/>
                <w:sz w:val="22"/>
                <w:szCs w:val="22"/>
                <w:lang w:val="en-US"/>
              </w:rPr>
            </w:pPr>
          </w:p>
          <w:p w:rsidR="00662B88" w:rsidRPr="001244C0" w:rsidRDefault="00662B88" w:rsidP="00A50F2A">
            <w:pPr>
              <w:widowControl w:val="0"/>
              <w:autoSpaceDE w:val="0"/>
              <w:autoSpaceDN w:val="0"/>
              <w:ind w:left="68" w:right="102" w:hanging="17"/>
              <w:contextualSpacing/>
              <w:jc w:val="both"/>
              <w:rPr>
                <w:rFonts w:ascii="Cambria" w:hAnsi="Cambria" w:cs="Arial"/>
                <w:noProof w:val="0"/>
                <w:lang w:val="en-US" w:eastAsia="en-GB"/>
              </w:rPr>
            </w:pPr>
            <w:r w:rsidRPr="001244C0">
              <w:rPr>
                <w:rFonts w:ascii="Cambria" w:hAnsi="Cambria" w:cs="Arial"/>
                <w:noProof w:val="0"/>
                <w:lang w:val="en-US" w:eastAsia="en-GB"/>
              </w:rPr>
              <w:t>This document has been only prepared for general</w:t>
            </w:r>
            <w:r w:rsidRPr="001244C0">
              <w:rPr>
                <w:rFonts w:ascii="Cambria" w:hAnsi="Cambria"/>
                <w:noProof w:val="0"/>
                <w:lang w:val="en-US"/>
              </w:rPr>
              <w:t xml:space="preserve"> </w:t>
            </w:r>
            <w:r w:rsidRPr="001244C0">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662B88" w:rsidRPr="001244C0" w:rsidRDefault="00662B88" w:rsidP="00A50F2A">
            <w:pPr>
              <w:widowControl w:val="0"/>
              <w:autoSpaceDE w:val="0"/>
              <w:autoSpaceDN w:val="0"/>
              <w:ind w:left="68" w:right="102" w:hanging="17"/>
              <w:contextualSpacing/>
              <w:jc w:val="both"/>
              <w:rPr>
                <w:rFonts w:ascii="Cambria" w:hAnsi="Cambria" w:cs="Arial"/>
                <w:noProof w:val="0"/>
                <w:lang w:val="en-US" w:eastAsia="en-GB"/>
              </w:rPr>
            </w:pPr>
          </w:p>
          <w:p w:rsidR="00662B88" w:rsidRPr="001244C0" w:rsidRDefault="00662B88" w:rsidP="00A50F2A">
            <w:pPr>
              <w:widowControl w:val="0"/>
              <w:autoSpaceDE w:val="0"/>
              <w:autoSpaceDN w:val="0"/>
              <w:ind w:left="68" w:right="102" w:hanging="17"/>
              <w:contextualSpacing/>
              <w:jc w:val="both"/>
              <w:rPr>
                <w:rFonts w:ascii="Cambria" w:hAnsi="Cambria" w:cs="Arial"/>
                <w:noProof w:val="0"/>
                <w:lang w:val="en-US" w:eastAsia="en-GB"/>
              </w:rPr>
            </w:pPr>
            <w:r w:rsidRPr="001244C0">
              <w:rPr>
                <w:rFonts w:ascii="Cambria" w:hAnsi="Cambria" w:cs="Arial"/>
                <w:noProof w:val="0"/>
                <w:lang w:val="en-US" w:eastAsia="en-GB"/>
              </w:rPr>
              <w:t>If you have or suspect that you may have a particular problem, you should contact us or your lawyer for specific advice on the matter.</w:t>
            </w:r>
          </w:p>
          <w:p w:rsidR="00662B88" w:rsidRPr="001244C0" w:rsidRDefault="00662B88" w:rsidP="00A50F2A">
            <w:pPr>
              <w:widowControl w:val="0"/>
              <w:autoSpaceDE w:val="0"/>
              <w:autoSpaceDN w:val="0"/>
              <w:ind w:left="68" w:right="102" w:hanging="17"/>
              <w:contextualSpacing/>
              <w:jc w:val="both"/>
              <w:rPr>
                <w:rFonts w:ascii="Cambria" w:hAnsi="Cambria" w:cs="Arial"/>
                <w:noProof w:val="0"/>
                <w:lang w:val="en-US" w:eastAsia="en-GB"/>
              </w:rPr>
            </w:pPr>
          </w:p>
          <w:p w:rsidR="00662B88" w:rsidRPr="001244C0" w:rsidRDefault="00662B88" w:rsidP="00A50F2A">
            <w:pPr>
              <w:widowControl w:val="0"/>
              <w:autoSpaceDE w:val="0"/>
              <w:autoSpaceDN w:val="0"/>
              <w:ind w:left="68" w:right="102" w:hanging="17"/>
              <w:contextualSpacing/>
              <w:jc w:val="center"/>
              <w:rPr>
                <w:rFonts w:ascii="Cambria" w:hAnsi="Cambria" w:cs="Arial"/>
                <w:b/>
                <w:bCs/>
                <w:noProof w:val="0"/>
                <w:lang w:val="en-US" w:eastAsia="en-GB"/>
              </w:rPr>
            </w:pPr>
            <w:r w:rsidRPr="001244C0">
              <w:rPr>
                <w:rFonts w:ascii="Cambria" w:hAnsi="Cambria" w:cs="Arial"/>
                <w:b/>
                <w:bCs/>
                <w:noProof w:val="0"/>
                <w:lang w:val="en-US" w:eastAsia="en-GB"/>
              </w:rPr>
              <w:t>ADK VIET NAM LAWYERS</w:t>
            </w:r>
          </w:p>
          <w:p w:rsidR="00662B88" w:rsidRPr="001244C0" w:rsidRDefault="00662B88" w:rsidP="00A50F2A">
            <w:pPr>
              <w:widowControl w:val="0"/>
              <w:autoSpaceDE w:val="0"/>
              <w:autoSpaceDN w:val="0"/>
              <w:ind w:left="68" w:right="102" w:hanging="17"/>
              <w:contextualSpacing/>
              <w:jc w:val="both"/>
              <w:rPr>
                <w:rFonts w:ascii="Cambria" w:hAnsi="Cambria" w:cs="Arial"/>
                <w:b/>
                <w:bCs/>
                <w:noProof w:val="0"/>
                <w:lang w:val="en-US" w:eastAsia="en-GB"/>
              </w:rPr>
            </w:pPr>
          </w:p>
          <w:p w:rsidR="00662B88" w:rsidRPr="001244C0" w:rsidRDefault="00662B88" w:rsidP="00A50F2A">
            <w:pPr>
              <w:rPr>
                <w:rFonts w:ascii="Cambria" w:hAnsi="Cambria"/>
                <w:noProof w:val="0"/>
                <w:color w:val="000000"/>
                <w:lang w:val="en-US"/>
              </w:rPr>
            </w:pPr>
            <w:r w:rsidRPr="001244C0">
              <w:rPr>
                <w:rFonts w:ascii="Cambria" w:hAnsi="Cambria"/>
                <w:b/>
                <w:bCs/>
                <w:noProof w:val="0"/>
                <w:color w:val="000000"/>
                <w:lang w:val="en-US"/>
              </w:rPr>
              <w:t>Ho Chi Minh Office</w:t>
            </w:r>
            <w:r w:rsidRPr="001244C0">
              <w:rPr>
                <w:rFonts w:ascii="Cambria" w:hAnsi="Cambria"/>
                <w:noProof w:val="0"/>
                <w:color w:val="000000"/>
                <w:lang w:val="en-US"/>
              </w:rPr>
              <w:t xml:space="preserve">: Ground Fl. HBT Tower, 456-458 Hai Ba </w:t>
            </w:r>
            <w:proofErr w:type="spellStart"/>
            <w:r w:rsidRPr="001244C0">
              <w:rPr>
                <w:rFonts w:ascii="Cambria" w:hAnsi="Cambria"/>
                <w:noProof w:val="0"/>
                <w:color w:val="000000"/>
                <w:lang w:val="en-US"/>
              </w:rPr>
              <w:t>Trung</w:t>
            </w:r>
            <w:bookmarkStart w:id="1" w:name="_GoBack"/>
            <w:bookmarkEnd w:id="1"/>
            <w:proofErr w:type="spellEnd"/>
            <w:r w:rsidRPr="001244C0">
              <w:rPr>
                <w:rFonts w:ascii="Cambria" w:hAnsi="Cambria"/>
                <w:noProof w:val="0"/>
                <w:color w:val="000000"/>
                <w:lang w:val="en-US"/>
              </w:rPr>
              <w:t xml:space="preserve"> Str., Tan Dinh Ward, District 1, HCM City, VN</w:t>
            </w:r>
          </w:p>
          <w:p w:rsidR="00662B88" w:rsidRPr="001244C0" w:rsidRDefault="00662B88" w:rsidP="00A50F2A">
            <w:pPr>
              <w:rPr>
                <w:rFonts w:ascii="Cambria" w:hAnsi="Cambria"/>
                <w:noProof w:val="0"/>
                <w:color w:val="000000"/>
                <w:lang w:val="en-US"/>
              </w:rPr>
            </w:pPr>
            <w:r w:rsidRPr="001244C0">
              <w:rPr>
                <w:rFonts w:ascii="Cambria" w:hAnsi="Cambria"/>
                <w:b/>
                <w:bCs/>
                <w:noProof w:val="0"/>
                <w:color w:val="000000"/>
                <w:lang w:val="en-US"/>
              </w:rPr>
              <w:t xml:space="preserve">Ha </w:t>
            </w:r>
            <w:proofErr w:type="spellStart"/>
            <w:r w:rsidRPr="001244C0">
              <w:rPr>
                <w:rFonts w:ascii="Cambria" w:hAnsi="Cambria"/>
                <w:b/>
                <w:bCs/>
                <w:noProof w:val="0"/>
                <w:color w:val="000000"/>
                <w:lang w:val="en-US"/>
              </w:rPr>
              <w:t>Noi</w:t>
            </w:r>
            <w:proofErr w:type="spellEnd"/>
            <w:r w:rsidRPr="001244C0">
              <w:rPr>
                <w:rFonts w:ascii="Cambria" w:hAnsi="Cambria"/>
                <w:b/>
                <w:bCs/>
                <w:noProof w:val="0"/>
                <w:color w:val="000000"/>
                <w:lang w:val="en-US"/>
              </w:rPr>
              <w:t xml:space="preserve"> Office</w:t>
            </w:r>
            <w:r w:rsidRPr="001244C0">
              <w:rPr>
                <w:rFonts w:ascii="Cambria" w:hAnsi="Cambria"/>
                <w:noProof w:val="0"/>
                <w:color w:val="000000"/>
                <w:lang w:val="en-US"/>
              </w:rPr>
              <w:t>: </w:t>
            </w:r>
            <w:r w:rsidRPr="001244C0">
              <w:rPr>
                <w:rFonts w:ascii="Cambria" w:hAnsi="Cambria"/>
                <w:noProof w:val="0"/>
                <w:color w:val="333333"/>
                <w:lang w:val="en-US"/>
              </w:rPr>
              <w:t xml:space="preserve">Ground Fl. </w:t>
            </w:r>
            <w:proofErr w:type="spellStart"/>
            <w:r w:rsidRPr="001244C0">
              <w:rPr>
                <w:rFonts w:ascii="Cambria" w:hAnsi="Cambria"/>
                <w:noProof w:val="0"/>
                <w:color w:val="333333"/>
                <w:lang w:val="en-US"/>
              </w:rPr>
              <w:t>Pax</w:t>
            </w:r>
            <w:proofErr w:type="spellEnd"/>
            <w:r w:rsidRPr="001244C0">
              <w:rPr>
                <w:rFonts w:ascii="Cambria" w:hAnsi="Cambria"/>
                <w:noProof w:val="0"/>
                <w:color w:val="333333"/>
                <w:lang w:val="en-US"/>
              </w:rPr>
              <w:t xml:space="preserve"> Sky Building, 63-65 Ngo Thi </w:t>
            </w:r>
            <w:proofErr w:type="spellStart"/>
            <w:r w:rsidRPr="001244C0">
              <w:rPr>
                <w:rFonts w:ascii="Cambria" w:hAnsi="Cambria"/>
                <w:noProof w:val="0"/>
                <w:color w:val="333333"/>
                <w:lang w:val="en-US"/>
              </w:rPr>
              <w:t>Nham</w:t>
            </w:r>
            <w:proofErr w:type="spellEnd"/>
            <w:r w:rsidRPr="001244C0">
              <w:rPr>
                <w:rFonts w:ascii="Cambria" w:hAnsi="Cambria"/>
                <w:noProof w:val="0"/>
                <w:color w:val="333333"/>
                <w:lang w:val="en-US"/>
              </w:rPr>
              <w:t xml:space="preserve"> Str., Pham Dinh Ho Ward, Hai Ba </w:t>
            </w:r>
            <w:proofErr w:type="spellStart"/>
            <w:r w:rsidRPr="001244C0">
              <w:rPr>
                <w:rFonts w:ascii="Cambria" w:hAnsi="Cambria"/>
                <w:noProof w:val="0"/>
                <w:color w:val="333333"/>
                <w:lang w:val="en-US"/>
              </w:rPr>
              <w:t>Trung</w:t>
            </w:r>
            <w:proofErr w:type="spellEnd"/>
            <w:r w:rsidRPr="001244C0">
              <w:rPr>
                <w:rFonts w:ascii="Cambria" w:hAnsi="Cambria"/>
                <w:noProof w:val="0"/>
                <w:color w:val="333333"/>
                <w:lang w:val="en-US"/>
              </w:rPr>
              <w:t xml:space="preserve"> District, Hanoi City, VN</w:t>
            </w:r>
            <w:r w:rsidRPr="001244C0">
              <w:rPr>
                <w:rFonts w:ascii="Cambria" w:hAnsi="Cambria"/>
                <w:noProof w:val="0"/>
                <w:color w:val="000000"/>
                <w:lang w:val="en-US"/>
              </w:rPr>
              <w:t>    </w:t>
            </w:r>
          </w:p>
          <w:p w:rsidR="00662B88" w:rsidRPr="001244C0" w:rsidRDefault="00662B88" w:rsidP="00A50F2A">
            <w:pPr>
              <w:pStyle w:val="ListParagraph"/>
              <w:spacing w:line="264" w:lineRule="auto"/>
              <w:ind w:left="0"/>
              <w:jc w:val="both"/>
              <w:rPr>
                <w:rFonts w:ascii="Cambria" w:hAnsi="Cambria" w:cs="Arial"/>
                <w:noProof w:val="0"/>
                <w:lang w:val="en-US" w:eastAsia="en-GB"/>
              </w:rPr>
            </w:pPr>
            <w:r w:rsidRPr="001244C0">
              <w:rPr>
                <w:rFonts w:ascii="Cambria" w:hAnsi="Cambria" w:cs="Arial"/>
                <w:noProof w:val="0"/>
                <w:lang w:val="en-US" w:eastAsia="en-GB"/>
              </w:rPr>
              <w:t>Hotline: (+84) 28 66 79 79 66 or (+84) 939 107 387</w:t>
            </w:r>
          </w:p>
          <w:p w:rsidR="00662B88" w:rsidRPr="001244C0" w:rsidRDefault="00662B88" w:rsidP="00A50F2A">
            <w:pPr>
              <w:widowControl w:val="0"/>
              <w:autoSpaceDE w:val="0"/>
              <w:autoSpaceDN w:val="0"/>
              <w:ind w:left="68" w:right="102" w:hanging="17"/>
              <w:contextualSpacing/>
              <w:jc w:val="both"/>
              <w:rPr>
                <w:rFonts w:ascii="Cambria" w:hAnsi="Cambria" w:cs="Arial"/>
                <w:noProof w:val="0"/>
                <w:color w:val="0000FF"/>
                <w:u w:val="single"/>
                <w:lang w:val="en-US" w:eastAsia="en-GB"/>
              </w:rPr>
            </w:pPr>
            <w:r w:rsidRPr="001244C0">
              <w:rPr>
                <w:rFonts w:ascii="Cambria" w:hAnsi="Cambria" w:cs="Arial"/>
                <w:noProof w:val="0"/>
                <w:lang w:val="en-US" w:eastAsia="en-GB"/>
              </w:rPr>
              <w:t xml:space="preserve">Email: </w:t>
            </w:r>
            <w:hyperlink r:id="rId7" w:history="1">
              <w:r w:rsidRPr="001244C0">
                <w:rPr>
                  <w:rFonts w:ascii="Cambria" w:hAnsi="Cambria" w:cs="Arial"/>
                  <w:noProof w:val="0"/>
                  <w:color w:val="0000FF"/>
                  <w:u w:val="single"/>
                  <w:lang w:val="en-US" w:eastAsia="en-GB"/>
                </w:rPr>
                <w:t>info@adk-lawyers.com</w:t>
              </w:r>
            </w:hyperlink>
          </w:p>
          <w:p w:rsidR="00662B88" w:rsidRPr="001244C0" w:rsidRDefault="00662B88" w:rsidP="00A50F2A">
            <w:pPr>
              <w:widowControl w:val="0"/>
              <w:autoSpaceDE w:val="0"/>
              <w:autoSpaceDN w:val="0"/>
              <w:ind w:left="68" w:right="102" w:hanging="17"/>
              <w:contextualSpacing/>
              <w:jc w:val="both"/>
              <w:rPr>
                <w:rFonts w:ascii="Cambria" w:hAnsi="Cambria" w:cs="Arial"/>
                <w:noProof w:val="0"/>
                <w:lang w:val="en-US" w:eastAsia="en-GB"/>
              </w:rPr>
            </w:pPr>
            <w:r w:rsidRPr="001244C0">
              <w:rPr>
                <w:rFonts w:ascii="Cambria" w:hAnsi="Cambria" w:cs="Arial"/>
                <w:noProof w:val="0"/>
                <w:lang w:val="en-US" w:eastAsia="en-GB"/>
              </w:rPr>
              <w:t>W</w:t>
            </w:r>
            <w:r w:rsidRPr="001244C0">
              <w:rPr>
                <w:rFonts w:ascii="Cambria" w:hAnsi="Cambria" w:cs="Arial"/>
                <w:noProof w:val="0"/>
                <w:lang w:val="en-US"/>
              </w:rPr>
              <w:t xml:space="preserve">ebsite: </w:t>
            </w:r>
            <w:hyperlink r:id="rId8" w:history="1">
              <w:r w:rsidRPr="001244C0">
                <w:rPr>
                  <w:rFonts w:ascii="Cambria" w:hAnsi="Cambria" w:cs="Arial"/>
                  <w:noProof w:val="0"/>
                  <w:color w:val="0000FF"/>
                  <w:u w:val="single"/>
                  <w:lang w:val="en-US"/>
                </w:rPr>
                <w:t>www.adk-lawyers.com</w:t>
              </w:r>
            </w:hyperlink>
            <w:r w:rsidRPr="001244C0">
              <w:rPr>
                <w:rFonts w:ascii="Cambria" w:hAnsi="Cambria" w:cs="Arial"/>
                <w:noProof w:val="0"/>
                <w:lang w:val="en-US"/>
              </w:rPr>
              <w:t xml:space="preserve">  </w:t>
            </w:r>
          </w:p>
          <w:p w:rsidR="00662B88" w:rsidRPr="001244C0" w:rsidRDefault="00662B88" w:rsidP="00A50F2A">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662B88" w:rsidRPr="001244C0" w:rsidRDefault="00662B88" w:rsidP="00A50F2A">
            <w:pPr>
              <w:rPr>
                <w:rFonts w:ascii="Cambria" w:hAnsi="Cambria"/>
                <w:noProof w:val="0"/>
                <w:color w:val="000000" w:themeColor="text1"/>
                <w:lang w:val="en-US"/>
              </w:rPr>
            </w:pPr>
          </w:p>
        </w:tc>
      </w:tr>
      <w:bookmarkEnd w:id="0"/>
    </w:tbl>
    <w:p w:rsidR="00662B88" w:rsidRPr="001244C0" w:rsidRDefault="00662B88" w:rsidP="00662B88">
      <w:pPr>
        <w:jc w:val="both"/>
        <w:rPr>
          <w:rFonts w:ascii="Cambria" w:hAnsi="Cambria"/>
          <w:noProof w:val="0"/>
          <w:lang w:val="en-US"/>
        </w:rPr>
      </w:pPr>
    </w:p>
    <w:p w:rsidR="00662B88" w:rsidRPr="001244C0" w:rsidRDefault="00662B88" w:rsidP="00662B88">
      <w:pPr>
        <w:rPr>
          <w:rFonts w:ascii="Cambria" w:hAnsi="Cambria"/>
          <w:noProof w:val="0"/>
          <w:lang w:val="en-US"/>
        </w:rPr>
      </w:pPr>
    </w:p>
    <w:p w:rsidR="00662B88" w:rsidRPr="001244C0" w:rsidRDefault="00662B88" w:rsidP="00662B88">
      <w:pPr>
        <w:spacing w:line="252" w:lineRule="auto"/>
        <w:jc w:val="both"/>
        <w:rPr>
          <w:rFonts w:ascii="Cambria" w:hAnsi="Cambria"/>
          <w:noProof w:val="0"/>
          <w:lang w:val="en-US"/>
        </w:rPr>
      </w:pPr>
    </w:p>
    <w:p w:rsidR="009F1ED6" w:rsidRPr="001244C0" w:rsidRDefault="004512FF" w:rsidP="00662B88">
      <w:pPr>
        <w:rPr>
          <w:noProof w:val="0"/>
          <w:lang w:val="en-US"/>
        </w:rPr>
      </w:pPr>
    </w:p>
    <w:sectPr w:rsidR="009F1ED6" w:rsidRPr="001244C0" w:rsidSect="001D07CD">
      <w:headerReference w:type="default" r:id="rId9"/>
      <w:footerReference w:type="default" r:id="rId10"/>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FF" w:rsidRDefault="004512FF">
      <w:r>
        <w:separator/>
      </w:r>
    </w:p>
  </w:endnote>
  <w:endnote w:type="continuationSeparator" w:id="0">
    <w:p w:rsidR="004512FF" w:rsidRDefault="0045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7B48BF"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4512FF"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7B48BF" w:rsidRPr="00D644F3">
            <w:rPr>
              <w:rStyle w:val="Hyperlink"/>
              <w:rFonts w:ascii="Palatino Linotype" w:hAnsi="Palatino Linotype"/>
              <w:sz w:val="18"/>
              <w:szCs w:val="18"/>
            </w:rPr>
            <w:t>www.adk-lawyers.com</w:t>
          </w:r>
        </w:hyperlink>
      </w:p>
      <w:p w:rsidR="00112037" w:rsidRDefault="004512FF" w:rsidP="00387487">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FF" w:rsidRDefault="004512FF">
      <w:r>
        <w:separator/>
      </w:r>
    </w:p>
  </w:footnote>
  <w:footnote w:type="continuationSeparator" w:id="0">
    <w:p w:rsidR="004512FF" w:rsidRDefault="00451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37" w:rsidRDefault="007B48BF" w:rsidP="00CA0056">
    <w:pPr>
      <w:pStyle w:val="Header"/>
      <w:ind w:left="-1440"/>
    </w:pPr>
    <w:r>
      <w:rPr>
        <w:lang w:val="en-US"/>
      </w:rPr>
      <w:drawing>
        <wp:inline distT="0" distB="0" distL="0" distR="0" wp14:anchorId="7FAFFE09" wp14:editId="1DB199DB">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1ACC"/>
    <w:multiLevelType w:val="hybridMultilevel"/>
    <w:tmpl w:val="9CA8826E"/>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3DB3977"/>
    <w:multiLevelType w:val="hybridMultilevel"/>
    <w:tmpl w:val="B538A9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956A25"/>
    <w:multiLevelType w:val="hybridMultilevel"/>
    <w:tmpl w:val="B558A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EF4674"/>
    <w:multiLevelType w:val="hybridMultilevel"/>
    <w:tmpl w:val="09B84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0133308"/>
    <w:multiLevelType w:val="hybridMultilevel"/>
    <w:tmpl w:val="E48C59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E65F9C"/>
    <w:multiLevelType w:val="hybridMultilevel"/>
    <w:tmpl w:val="87506D7C"/>
    <w:lvl w:ilvl="0" w:tplc="BB5AFD6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F42C7"/>
    <w:multiLevelType w:val="hybridMultilevel"/>
    <w:tmpl w:val="2EA4C7A0"/>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28"/>
    <w:rsid w:val="00002F8A"/>
    <w:rsid w:val="001244C0"/>
    <w:rsid w:val="004512FF"/>
    <w:rsid w:val="004843D3"/>
    <w:rsid w:val="00534AFD"/>
    <w:rsid w:val="0060463D"/>
    <w:rsid w:val="00662B88"/>
    <w:rsid w:val="006C6528"/>
    <w:rsid w:val="007B48BF"/>
    <w:rsid w:val="00833005"/>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CEBE3-071F-4411-9C59-69595746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88"/>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B8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62B88"/>
    <w:rPr>
      <w:noProof/>
      <w:lang w:val="vi-VN"/>
    </w:rPr>
  </w:style>
  <w:style w:type="paragraph" w:styleId="Footer">
    <w:name w:val="footer"/>
    <w:basedOn w:val="Normal"/>
    <w:link w:val="FooterChar"/>
    <w:uiPriority w:val="99"/>
    <w:unhideWhenUsed/>
    <w:rsid w:val="00662B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62B88"/>
    <w:rPr>
      <w:noProof/>
      <w:lang w:val="vi-VN"/>
    </w:rPr>
  </w:style>
  <w:style w:type="character" w:styleId="Strong">
    <w:name w:val="Strong"/>
    <w:basedOn w:val="DefaultParagraphFont"/>
    <w:uiPriority w:val="22"/>
    <w:qFormat/>
    <w:rsid w:val="00662B88"/>
    <w:rPr>
      <w:b/>
      <w:bCs/>
    </w:rPr>
  </w:style>
  <w:style w:type="paragraph" w:styleId="NormalWeb">
    <w:name w:val="Normal (Web)"/>
    <w:basedOn w:val="Normal"/>
    <w:uiPriority w:val="99"/>
    <w:unhideWhenUsed/>
    <w:rsid w:val="00662B88"/>
    <w:pPr>
      <w:spacing w:before="100" w:beforeAutospacing="1" w:after="100" w:afterAutospacing="1"/>
    </w:pPr>
  </w:style>
  <w:style w:type="character" w:styleId="Hyperlink">
    <w:name w:val="Hyperlink"/>
    <w:basedOn w:val="DefaultParagraphFont"/>
    <w:uiPriority w:val="99"/>
    <w:unhideWhenUsed/>
    <w:rsid w:val="00662B88"/>
    <w:rPr>
      <w:color w:val="0000FF"/>
      <w:u w:val="single"/>
    </w:rPr>
  </w:style>
  <w:style w:type="paragraph" w:styleId="ListParagraph">
    <w:name w:val="List Paragraph"/>
    <w:basedOn w:val="Normal"/>
    <w:link w:val="ListParagraphChar"/>
    <w:uiPriority w:val="34"/>
    <w:qFormat/>
    <w:rsid w:val="00662B88"/>
    <w:pPr>
      <w:ind w:left="720"/>
      <w:contextualSpacing/>
    </w:pPr>
  </w:style>
  <w:style w:type="character" w:customStyle="1" w:styleId="ListParagraphChar">
    <w:name w:val="List Paragraph Char"/>
    <w:link w:val="ListParagraph"/>
    <w:uiPriority w:val="34"/>
    <w:locked/>
    <w:rsid w:val="00662B88"/>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lawyers.com" TargetMode="External"/><Relationship Id="rId3" Type="http://schemas.openxmlformats.org/officeDocument/2006/relationships/settings" Target="settings.xml"/><Relationship Id="rId7" Type="http://schemas.openxmlformats.org/officeDocument/2006/relationships/hyperlink" Target="mailto:info@adk-lawy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Tin Hoc Luna</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Nguyen (ADK Lawyers)</dc:creator>
  <cp:keywords/>
  <dc:description/>
  <cp:lastModifiedBy>ADK-003</cp:lastModifiedBy>
  <cp:revision>5</cp:revision>
  <dcterms:created xsi:type="dcterms:W3CDTF">2022-03-17T01:41:00Z</dcterms:created>
  <dcterms:modified xsi:type="dcterms:W3CDTF">2022-03-17T02:59:00Z</dcterms:modified>
</cp:coreProperties>
</file>