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5375AE" w14:textId="77777777" w:rsidR="008B3108" w:rsidRPr="00DA0AF6" w:rsidRDefault="008B3108" w:rsidP="008B3108">
      <w:pPr>
        <w:jc w:val="right"/>
        <w:rPr>
          <w:rFonts w:ascii="Cambria" w:hAnsi="Cambria"/>
          <w:b/>
          <w:noProof w:val="0"/>
          <w:sz w:val="22"/>
          <w:szCs w:val="22"/>
          <w:lang w:val="en-US"/>
        </w:rPr>
      </w:pPr>
      <w:r w:rsidRPr="00DA0AF6">
        <w:rPr>
          <w:rFonts w:ascii="Cambria" w:hAnsi="Cambria"/>
          <w:b/>
          <w:noProof w:val="0"/>
          <w:sz w:val="22"/>
          <w:szCs w:val="22"/>
          <w:lang w:val="en-US"/>
        </w:rPr>
        <w:t xml:space="preserve">LEGAL UPDATES </w:t>
      </w:r>
    </w:p>
    <w:p w14:paraId="2DD65E2B" w14:textId="44D69C97" w:rsidR="008B3108" w:rsidRPr="00DA0AF6" w:rsidRDefault="008B3108" w:rsidP="008B3108">
      <w:pPr>
        <w:jc w:val="right"/>
        <w:rPr>
          <w:rFonts w:ascii="Cambria" w:hAnsi="Cambria"/>
          <w:b/>
          <w:noProof w:val="0"/>
          <w:sz w:val="22"/>
          <w:szCs w:val="22"/>
          <w:lang w:val="en-US"/>
        </w:rPr>
      </w:pPr>
      <w:r w:rsidRPr="00DA0AF6">
        <w:rPr>
          <w:rStyle w:val="Strong"/>
          <w:rFonts w:ascii="Cambria" w:hAnsi="Cambria"/>
          <w:noProof w:val="0"/>
          <w:color w:val="000000"/>
          <w:sz w:val="22"/>
          <w:szCs w:val="22"/>
          <w:lang w:val="en-US"/>
        </w:rPr>
        <w:t>VOL 39, APRIL 2022</w:t>
      </w:r>
    </w:p>
    <w:p w14:paraId="13E755D1" w14:textId="77777777" w:rsidR="008B3108" w:rsidRPr="00DA0AF6" w:rsidRDefault="008B3108" w:rsidP="008B3108">
      <w:pPr>
        <w:jc w:val="right"/>
        <w:rPr>
          <w:rFonts w:ascii="Cambria" w:hAnsi="Cambria"/>
          <w:b/>
          <w:noProof w:val="0"/>
          <w:sz w:val="22"/>
          <w:szCs w:val="22"/>
          <w:lang w:val="en-US"/>
        </w:rPr>
      </w:pPr>
    </w:p>
    <w:p w14:paraId="2CD3DD43" w14:textId="77777777" w:rsidR="008B3108" w:rsidRPr="00DA0AF6" w:rsidRDefault="008B3108" w:rsidP="008B3108">
      <w:pPr>
        <w:jc w:val="both"/>
        <w:rPr>
          <w:rFonts w:ascii="Cambria" w:hAnsi="Cambria"/>
          <w:b/>
          <w:noProof w:val="0"/>
          <w:sz w:val="22"/>
          <w:szCs w:val="22"/>
          <w:lang w:val="en-US"/>
        </w:rPr>
      </w:pPr>
      <w:r w:rsidRPr="00DA0AF6">
        <w:rPr>
          <w:rFonts w:ascii="Cambria" w:hAnsi="Cambria"/>
          <w:b/>
          <w:noProof w:val="0"/>
          <w:sz w:val="22"/>
          <w:szCs w:val="22"/>
          <w:lang w:val="en-US"/>
        </w:rPr>
        <w:t>Dear Valued Clients and Partners,</w:t>
      </w:r>
    </w:p>
    <w:p w14:paraId="56DC1EDE" w14:textId="77777777" w:rsidR="008B3108" w:rsidRPr="00DA0AF6" w:rsidRDefault="008B3108" w:rsidP="008B3108">
      <w:pPr>
        <w:jc w:val="both"/>
        <w:rPr>
          <w:rFonts w:ascii="Cambria" w:hAnsi="Cambria"/>
          <w:b/>
          <w:noProof w:val="0"/>
          <w:sz w:val="22"/>
          <w:szCs w:val="22"/>
          <w:lang w:val="en-US"/>
        </w:rPr>
      </w:pPr>
    </w:p>
    <w:p w14:paraId="55990815" w14:textId="04EB2084" w:rsidR="008B3108" w:rsidRPr="00DA0AF6" w:rsidRDefault="008B3108" w:rsidP="008B3108">
      <w:pPr>
        <w:jc w:val="both"/>
        <w:rPr>
          <w:rFonts w:ascii="Cambria" w:hAnsi="Cambria"/>
          <w:noProof w:val="0"/>
          <w:sz w:val="22"/>
          <w:szCs w:val="22"/>
          <w:lang w:val="en-US"/>
        </w:rPr>
      </w:pPr>
      <w:r w:rsidRPr="00DA0AF6">
        <w:rPr>
          <w:rFonts w:ascii="Cambria" w:hAnsi="Cambria"/>
          <w:noProof w:val="0"/>
          <w:color w:val="000000"/>
          <w:sz w:val="22"/>
          <w:szCs w:val="22"/>
          <w:lang w:val="en-US"/>
        </w:rPr>
        <w:t xml:space="preserve">ADK Vietnam Lawyers would like to introduce to you the Legal Updates, Vol 39 of April 2022 with new legal provisions </w:t>
      </w:r>
      <w:r w:rsidR="00DA0AF6">
        <w:rPr>
          <w:rFonts w:ascii="Cambria" w:hAnsi="Cambria"/>
          <w:noProof w:val="0"/>
          <w:color w:val="000000"/>
          <w:sz w:val="22"/>
          <w:szCs w:val="22"/>
          <w:lang w:val="en-US"/>
        </w:rPr>
        <w:t>and</w:t>
      </w:r>
      <w:r w:rsidRPr="00DA0AF6">
        <w:rPr>
          <w:rFonts w:ascii="Cambria" w:hAnsi="Cambria"/>
          <w:noProof w:val="0"/>
          <w:color w:val="000000"/>
          <w:sz w:val="22"/>
          <w:szCs w:val="22"/>
          <w:lang w:val="en-US"/>
        </w:rPr>
        <w:t xml:space="preserve"> notable contents as follows</w:t>
      </w:r>
      <w:r w:rsidRPr="00DA0AF6">
        <w:rPr>
          <w:rFonts w:ascii="Cambria" w:hAnsi="Cambria"/>
          <w:noProof w:val="0"/>
          <w:sz w:val="22"/>
          <w:szCs w:val="22"/>
          <w:lang w:val="en-US"/>
        </w:rPr>
        <w:t>:</w:t>
      </w:r>
    </w:p>
    <w:p w14:paraId="6AD7FADF" w14:textId="77777777" w:rsidR="008B3108" w:rsidRPr="00DA0AF6" w:rsidRDefault="008B3108" w:rsidP="008B3108">
      <w:pPr>
        <w:jc w:val="both"/>
        <w:rPr>
          <w:rFonts w:ascii="Cambria" w:hAnsi="Cambria"/>
          <w:noProof w:val="0"/>
          <w:sz w:val="22"/>
          <w:szCs w:val="22"/>
          <w:lang w:val="en-US"/>
        </w:rPr>
      </w:pPr>
    </w:p>
    <w:p w14:paraId="3B0203DA" w14:textId="2180DB16" w:rsidR="008B3108" w:rsidRPr="00DA0AF6" w:rsidRDefault="00725FA5" w:rsidP="00725FA5">
      <w:pPr>
        <w:pStyle w:val="ListParagraph"/>
        <w:numPr>
          <w:ilvl w:val="0"/>
          <w:numId w:val="8"/>
        </w:numPr>
        <w:ind w:left="709" w:hanging="709"/>
        <w:jc w:val="both"/>
        <w:rPr>
          <w:rFonts w:ascii="Cambria" w:hAnsi="Cambria"/>
          <w:b/>
          <w:noProof w:val="0"/>
          <w:sz w:val="22"/>
          <w:szCs w:val="22"/>
          <w:lang w:val="en-US"/>
        </w:rPr>
      </w:pPr>
      <w:r w:rsidRPr="00DA0AF6">
        <w:rPr>
          <w:rFonts w:ascii="Cambria" w:hAnsi="Cambria"/>
          <w:b/>
          <w:noProof w:val="0"/>
          <w:sz w:val="22"/>
          <w:szCs w:val="22"/>
          <w:lang w:val="en-US"/>
        </w:rPr>
        <w:t>Draft on peer-to-peer lending trial</w:t>
      </w:r>
    </w:p>
    <w:p w14:paraId="440AA451" w14:textId="77777777" w:rsidR="00725FA5" w:rsidRPr="00DA0AF6" w:rsidRDefault="00725FA5" w:rsidP="00725FA5">
      <w:pPr>
        <w:pStyle w:val="ListParagraph"/>
        <w:ind w:left="1080"/>
        <w:jc w:val="both"/>
        <w:rPr>
          <w:rFonts w:ascii="Cambria" w:hAnsi="Cambria"/>
          <w:noProof w:val="0"/>
          <w:sz w:val="22"/>
          <w:szCs w:val="22"/>
          <w:lang w:val="en-US"/>
        </w:rPr>
      </w:pPr>
    </w:p>
    <w:p w14:paraId="46BCBDFF" w14:textId="24F200C3" w:rsidR="008B3108" w:rsidRPr="00DA0AF6" w:rsidRDefault="008B3108" w:rsidP="008B3108">
      <w:pPr>
        <w:pStyle w:val="ListParagraph"/>
        <w:ind w:left="709"/>
        <w:jc w:val="both"/>
        <w:rPr>
          <w:rFonts w:ascii="Cambria" w:hAnsi="Cambria"/>
          <w:noProof w:val="0"/>
          <w:sz w:val="22"/>
          <w:szCs w:val="22"/>
          <w:lang w:val="en-US"/>
        </w:rPr>
      </w:pPr>
      <w:r w:rsidRPr="00DA0AF6">
        <w:rPr>
          <w:rFonts w:ascii="Cambria" w:hAnsi="Cambria"/>
          <w:noProof w:val="0"/>
          <w:sz w:val="22"/>
          <w:szCs w:val="22"/>
          <w:lang w:val="en-US"/>
        </w:rPr>
        <w:t xml:space="preserve">The State Bank of Vietnam has just published the second draft of the Decree on the Controlled </w:t>
      </w:r>
      <w:r w:rsidR="006F24C2" w:rsidRPr="00DA0AF6">
        <w:rPr>
          <w:rFonts w:ascii="Cambria" w:hAnsi="Cambria"/>
          <w:noProof w:val="0"/>
          <w:sz w:val="22"/>
          <w:szCs w:val="22"/>
          <w:lang w:val="en-US"/>
        </w:rPr>
        <w:t>Regulatory Sandbox</w:t>
      </w:r>
      <w:r w:rsidRPr="00DA0AF6">
        <w:rPr>
          <w:rFonts w:ascii="Cambria" w:hAnsi="Cambria"/>
          <w:noProof w:val="0"/>
          <w:sz w:val="22"/>
          <w:szCs w:val="22"/>
          <w:lang w:val="en-US"/>
        </w:rPr>
        <w:t xml:space="preserve"> of </w:t>
      </w:r>
      <w:r w:rsidR="00725FA5" w:rsidRPr="00DA0AF6">
        <w:rPr>
          <w:rFonts w:ascii="Cambria" w:hAnsi="Cambria"/>
          <w:noProof w:val="0"/>
          <w:sz w:val="22"/>
          <w:szCs w:val="22"/>
          <w:lang w:val="en-US"/>
        </w:rPr>
        <w:t>financial technology operations</w:t>
      </w:r>
      <w:r w:rsidRPr="00DA0AF6">
        <w:rPr>
          <w:rFonts w:ascii="Cambria" w:hAnsi="Cambria"/>
          <w:noProof w:val="0"/>
          <w:sz w:val="22"/>
          <w:szCs w:val="22"/>
          <w:lang w:val="en-US"/>
        </w:rPr>
        <w:t xml:space="preserve"> in the Banking Sector. Accordingly, the draft Decree allows the trial of a Fintech solution for peer-to-peer lending (P2P Lending) at the </w:t>
      </w:r>
      <w:r w:rsidR="0038201E" w:rsidRPr="00DA0AF6">
        <w:rPr>
          <w:rFonts w:ascii="Cambria" w:hAnsi="Cambria"/>
          <w:noProof w:val="0"/>
          <w:sz w:val="22"/>
          <w:szCs w:val="22"/>
          <w:lang w:val="en-US"/>
        </w:rPr>
        <w:t xml:space="preserve">Regulatory Sandbox </w:t>
      </w:r>
      <w:r w:rsidRPr="00DA0AF6">
        <w:rPr>
          <w:rFonts w:ascii="Cambria" w:hAnsi="Cambria"/>
          <w:noProof w:val="0"/>
          <w:sz w:val="22"/>
          <w:szCs w:val="22"/>
          <w:lang w:val="en-US"/>
        </w:rPr>
        <w:t xml:space="preserve">with </w:t>
      </w:r>
      <w:r w:rsidR="002A6570" w:rsidRPr="00DA0AF6">
        <w:rPr>
          <w:rFonts w:ascii="Cambria" w:hAnsi="Cambria"/>
          <w:noProof w:val="0"/>
          <w:sz w:val="22"/>
          <w:szCs w:val="22"/>
          <w:lang w:val="en-US"/>
        </w:rPr>
        <w:t>several</w:t>
      </w:r>
      <w:r w:rsidRPr="00DA0AF6">
        <w:rPr>
          <w:rFonts w:ascii="Cambria" w:hAnsi="Cambria"/>
          <w:noProof w:val="0"/>
          <w:sz w:val="22"/>
          <w:szCs w:val="22"/>
          <w:lang w:val="en-US"/>
        </w:rPr>
        <w:t xml:space="preserve"> of outstanding regulations as follows:</w:t>
      </w:r>
    </w:p>
    <w:p w14:paraId="0D9E079F" w14:textId="029727E5" w:rsidR="00725FA5" w:rsidRPr="00DA0AF6" w:rsidRDefault="00725FA5" w:rsidP="00725FA5">
      <w:pPr>
        <w:pStyle w:val="ListParagraph"/>
        <w:ind w:left="709"/>
        <w:jc w:val="both"/>
        <w:rPr>
          <w:rFonts w:ascii="Cambria" w:hAnsi="Cambria"/>
          <w:noProof w:val="0"/>
          <w:sz w:val="22"/>
          <w:szCs w:val="22"/>
          <w:lang w:val="en-US"/>
        </w:rPr>
      </w:pPr>
    </w:p>
    <w:p w14:paraId="366F9378" w14:textId="75715DFE" w:rsidR="00332A74" w:rsidRPr="00DA0AF6" w:rsidRDefault="00725FA5" w:rsidP="00332A74">
      <w:pPr>
        <w:pStyle w:val="ListParagraph"/>
        <w:numPr>
          <w:ilvl w:val="0"/>
          <w:numId w:val="9"/>
        </w:numPr>
        <w:jc w:val="both"/>
        <w:rPr>
          <w:rFonts w:ascii="Cambria" w:hAnsi="Cambria"/>
          <w:noProof w:val="0"/>
          <w:sz w:val="22"/>
          <w:szCs w:val="22"/>
          <w:lang w:val="en-US"/>
        </w:rPr>
      </w:pPr>
      <w:r w:rsidRPr="00DA0AF6">
        <w:rPr>
          <w:rFonts w:ascii="Cambria" w:hAnsi="Cambria"/>
          <w:noProof w:val="0"/>
          <w:sz w:val="22"/>
          <w:szCs w:val="22"/>
          <w:lang w:val="en-US"/>
        </w:rPr>
        <w:t>Regarding the duration and scope of the peer-to-peer lending trial:</w:t>
      </w:r>
    </w:p>
    <w:p w14:paraId="2B53CB4B" w14:textId="77777777" w:rsidR="00725FA5" w:rsidRPr="00DA0AF6" w:rsidRDefault="00725FA5" w:rsidP="00725FA5">
      <w:pPr>
        <w:pStyle w:val="ListParagraph"/>
        <w:ind w:left="1429"/>
        <w:jc w:val="both"/>
        <w:rPr>
          <w:rFonts w:ascii="Cambria" w:hAnsi="Cambria"/>
          <w:noProof w:val="0"/>
          <w:sz w:val="22"/>
          <w:szCs w:val="22"/>
          <w:lang w:val="en-US"/>
        </w:rPr>
      </w:pPr>
    </w:p>
    <w:p w14:paraId="5B96DB91" w14:textId="7DFE8907" w:rsidR="00332A74" w:rsidRPr="00DA0AF6" w:rsidRDefault="00332A74" w:rsidP="00332A74">
      <w:pPr>
        <w:pStyle w:val="ListParagraph"/>
        <w:numPr>
          <w:ilvl w:val="0"/>
          <w:numId w:val="10"/>
        </w:numPr>
        <w:jc w:val="both"/>
        <w:rPr>
          <w:rFonts w:ascii="Cambria" w:hAnsi="Cambria"/>
          <w:noProof w:val="0"/>
          <w:sz w:val="22"/>
          <w:szCs w:val="22"/>
          <w:lang w:val="en-US"/>
        </w:rPr>
      </w:pPr>
      <w:r w:rsidRPr="00DA0AF6">
        <w:rPr>
          <w:rFonts w:ascii="Cambria" w:hAnsi="Cambria"/>
          <w:noProof w:val="0"/>
          <w:sz w:val="22"/>
          <w:szCs w:val="22"/>
          <w:lang w:val="en-US"/>
        </w:rPr>
        <w:t xml:space="preserve">The trial period for peer-to-peer lending can be up to two (02) years from the time it is granted the Certificate of Participation in the </w:t>
      </w:r>
      <w:r w:rsidR="006F24C2" w:rsidRPr="00DA0AF6">
        <w:rPr>
          <w:rFonts w:ascii="Cambria" w:hAnsi="Cambria"/>
          <w:noProof w:val="0"/>
          <w:sz w:val="22"/>
          <w:szCs w:val="22"/>
          <w:lang w:val="en-US"/>
        </w:rPr>
        <w:t xml:space="preserve">Regulatory Sandbox </w:t>
      </w:r>
      <w:r w:rsidRPr="00DA0AF6">
        <w:rPr>
          <w:rFonts w:ascii="Cambria" w:hAnsi="Cambria"/>
          <w:noProof w:val="0"/>
          <w:sz w:val="22"/>
          <w:szCs w:val="22"/>
          <w:lang w:val="en-US"/>
        </w:rPr>
        <w:t>by the State Bank. Several factors are considered to determine the trial period including, but not limited to, the complexity, innovativeness of the peer-to-peer lending solution in the Fintech sector, and the specific proposal of the organization registering to participate in the trial.</w:t>
      </w:r>
    </w:p>
    <w:p w14:paraId="4A21EA16" w14:textId="77777777" w:rsidR="00332A74" w:rsidRPr="00DA0AF6" w:rsidRDefault="00332A74" w:rsidP="00332A74">
      <w:pPr>
        <w:pStyle w:val="ListParagraph"/>
        <w:ind w:left="1800"/>
        <w:jc w:val="both"/>
        <w:rPr>
          <w:rFonts w:ascii="Cambria" w:hAnsi="Cambria"/>
          <w:noProof w:val="0"/>
          <w:sz w:val="22"/>
          <w:szCs w:val="22"/>
          <w:lang w:val="en-US"/>
        </w:rPr>
      </w:pPr>
    </w:p>
    <w:p w14:paraId="717936F6" w14:textId="29C8699B" w:rsidR="00332A74" w:rsidRPr="00DA0AF6" w:rsidRDefault="00332A74" w:rsidP="00332A74">
      <w:pPr>
        <w:pStyle w:val="ListParagraph"/>
        <w:numPr>
          <w:ilvl w:val="0"/>
          <w:numId w:val="10"/>
        </w:numPr>
        <w:jc w:val="both"/>
        <w:rPr>
          <w:rFonts w:ascii="Cambria" w:hAnsi="Cambria"/>
          <w:noProof w:val="0"/>
          <w:sz w:val="22"/>
          <w:szCs w:val="22"/>
          <w:lang w:val="en-US"/>
        </w:rPr>
      </w:pPr>
      <w:r w:rsidRPr="00DA0AF6">
        <w:rPr>
          <w:rFonts w:ascii="Cambria" w:hAnsi="Cambria"/>
          <w:noProof w:val="0"/>
          <w:sz w:val="22"/>
          <w:szCs w:val="22"/>
          <w:lang w:val="en-US"/>
        </w:rPr>
        <w:t>The scope of the peer-to-peer lending trial is decided by the State Bank based on the nature of the peer-to-peer lending solution and the specific proposal of the organization registering to participate in the trial.</w:t>
      </w:r>
    </w:p>
    <w:p w14:paraId="1C2534BA" w14:textId="56C915E0" w:rsidR="008B3108" w:rsidRPr="00DA0AF6" w:rsidRDefault="008B3108" w:rsidP="008B3108">
      <w:pPr>
        <w:pStyle w:val="ListParagraph"/>
        <w:ind w:left="1789"/>
        <w:jc w:val="both"/>
        <w:rPr>
          <w:rFonts w:ascii="Cambria" w:hAnsi="Cambria"/>
          <w:noProof w:val="0"/>
          <w:sz w:val="22"/>
          <w:szCs w:val="22"/>
          <w:lang w:val="en-US"/>
        </w:rPr>
      </w:pPr>
    </w:p>
    <w:p w14:paraId="1F8D23FB" w14:textId="11E276F8" w:rsidR="00332A74" w:rsidRPr="00DA0AF6" w:rsidRDefault="00332A74" w:rsidP="00332A74">
      <w:pPr>
        <w:pStyle w:val="ListParagraph"/>
        <w:numPr>
          <w:ilvl w:val="0"/>
          <w:numId w:val="9"/>
        </w:numPr>
        <w:jc w:val="both"/>
        <w:rPr>
          <w:rFonts w:ascii="Cambria" w:hAnsi="Cambria"/>
          <w:noProof w:val="0"/>
          <w:sz w:val="22"/>
          <w:szCs w:val="22"/>
          <w:lang w:val="en-US"/>
        </w:rPr>
      </w:pPr>
      <w:r w:rsidRPr="00DA0AF6">
        <w:rPr>
          <w:rFonts w:ascii="Cambria" w:hAnsi="Cambria"/>
          <w:noProof w:val="0"/>
          <w:sz w:val="22"/>
          <w:szCs w:val="22"/>
          <w:lang w:val="en-US"/>
        </w:rPr>
        <w:t xml:space="preserve">A peer-to-peer lending company in the process of participating in the </w:t>
      </w:r>
      <w:r w:rsidR="006F24C2" w:rsidRPr="00DA0AF6">
        <w:rPr>
          <w:rFonts w:ascii="Cambria" w:hAnsi="Cambria"/>
          <w:noProof w:val="0"/>
          <w:sz w:val="22"/>
          <w:szCs w:val="22"/>
          <w:lang w:val="en-US"/>
        </w:rPr>
        <w:t xml:space="preserve">Regulatory Sandbox </w:t>
      </w:r>
      <w:r w:rsidRPr="00DA0AF6">
        <w:rPr>
          <w:rFonts w:ascii="Cambria" w:hAnsi="Cambria"/>
          <w:noProof w:val="0"/>
          <w:sz w:val="22"/>
          <w:szCs w:val="22"/>
          <w:lang w:val="en-US"/>
        </w:rPr>
        <w:t>must not perform the following acts:</w:t>
      </w:r>
    </w:p>
    <w:p w14:paraId="7C06EDB4" w14:textId="2474D787" w:rsidR="00332A74" w:rsidRPr="00DA0AF6" w:rsidRDefault="00332A74" w:rsidP="00332A74">
      <w:pPr>
        <w:jc w:val="both"/>
        <w:rPr>
          <w:rFonts w:ascii="Cambria" w:hAnsi="Cambria"/>
          <w:noProof w:val="0"/>
          <w:sz w:val="22"/>
          <w:szCs w:val="22"/>
          <w:lang w:val="en-US"/>
        </w:rPr>
      </w:pPr>
    </w:p>
    <w:p w14:paraId="6CBCF3BE" w14:textId="582BA3C3" w:rsidR="006E27CD" w:rsidRPr="00DA0AF6" w:rsidRDefault="006E27CD" w:rsidP="006E27CD">
      <w:pPr>
        <w:pStyle w:val="ListParagraph"/>
        <w:numPr>
          <w:ilvl w:val="0"/>
          <w:numId w:val="10"/>
        </w:numPr>
        <w:jc w:val="both"/>
        <w:rPr>
          <w:rFonts w:ascii="Cambria" w:hAnsi="Cambria"/>
          <w:noProof w:val="0"/>
          <w:sz w:val="22"/>
          <w:szCs w:val="22"/>
          <w:lang w:val="en-US"/>
        </w:rPr>
      </w:pPr>
      <w:r w:rsidRPr="00DA0AF6">
        <w:rPr>
          <w:rFonts w:ascii="Cambria" w:hAnsi="Cambria"/>
          <w:noProof w:val="0"/>
          <w:sz w:val="22"/>
          <w:szCs w:val="22"/>
          <w:lang w:val="en-US"/>
        </w:rPr>
        <w:t>Providing loan security measures;</w:t>
      </w:r>
    </w:p>
    <w:p w14:paraId="316DD165" w14:textId="77777777" w:rsidR="006E27CD" w:rsidRPr="00DA0AF6" w:rsidRDefault="006E27CD" w:rsidP="006E27CD">
      <w:pPr>
        <w:pStyle w:val="ListParagraph"/>
        <w:ind w:left="1800"/>
        <w:jc w:val="both"/>
        <w:rPr>
          <w:rFonts w:ascii="Cambria" w:hAnsi="Cambria"/>
          <w:noProof w:val="0"/>
          <w:sz w:val="22"/>
          <w:szCs w:val="22"/>
          <w:lang w:val="en-US"/>
        </w:rPr>
      </w:pPr>
    </w:p>
    <w:p w14:paraId="7D643510" w14:textId="77777777" w:rsidR="006E27CD" w:rsidRPr="00DA0AF6" w:rsidRDefault="006E27CD" w:rsidP="006E27CD">
      <w:pPr>
        <w:pStyle w:val="ListParagraph"/>
        <w:numPr>
          <w:ilvl w:val="0"/>
          <w:numId w:val="10"/>
        </w:numPr>
        <w:jc w:val="both"/>
        <w:rPr>
          <w:rFonts w:ascii="Cambria" w:hAnsi="Cambria"/>
          <w:noProof w:val="0"/>
          <w:sz w:val="22"/>
          <w:szCs w:val="22"/>
          <w:lang w:val="en-US"/>
        </w:rPr>
      </w:pPr>
      <w:r w:rsidRPr="00DA0AF6">
        <w:rPr>
          <w:rFonts w:ascii="Cambria" w:hAnsi="Cambria"/>
          <w:noProof w:val="0"/>
          <w:sz w:val="22"/>
          <w:szCs w:val="22"/>
          <w:lang w:val="en-US"/>
        </w:rPr>
        <w:t>Providing information brokerage services for borrowing money for stock investment activities and other high-risk activities;</w:t>
      </w:r>
    </w:p>
    <w:p w14:paraId="0854B208" w14:textId="77777777" w:rsidR="006E27CD" w:rsidRPr="00DA0AF6" w:rsidRDefault="006E27CD" w:rsidP="006E27CD">
      <w:pPr>
        <w:pStyle w:val="ListParagraph"/>
        <w:rPr>
          <w:rFonts w:ascii="Cambria" w:hAnsi="Cambria"/>
          <w:noProof w:val="0"/>
          <w:sz w:val="22"/>
          <w:szCs w:val="22"/>
          <w:lang w:val="en-US"/>
        </w:rPr>
      </w:pPr>
    </w:p>
    <w:p w14:paraId="6CEC5292" w14:textId="5E95E8BD" w:rsidR="006E27CD" w:rsidRPr="00DA0AF6" w:rsidRDefault="006E27CD" w:rsidP="006E27CD">
      <w:pPr>
        <w:pStyle w:val="ListParagraph"/>
        <w:numPr>
          <w:ilvl w:val="0"/>
          <w:numId w:val="10"/>
        </w:numPr>
        <w:jc w:val="both"/>
        <w:rPr>
          <w:rFonts w:ascii="Cambria" w:hAnsi="Cambria"/>
          <w:noProof w:val="0"/>
          <w:sz w:val="22"/>
          <w:szCs w:val="22"/>
          <w:lang w:val="en-US"/>
        </w:rPr>
      </w:pPr>
      <w:r w:rsidRPr="00DA0AF6">
        <w:rPr>
          <w:rFonts w:ascii="Cambria" w:hAnsi="Cambria"/>
          <w:noProof w:val="0"/>
          <w:sz w:val="22"/>
          <w:szCs w:val="22"/>
          <w:lang w:val="en-US"/>
        </w:rPr>
        <w:t>Unauthorized use of money from customers;</w:t>
      </w:r>
    </w:p>
    <w:p w14:paraId="1EBD56FC" w14:textId="77777777" w:rsidR="006E27CD" w:rsidRPr="00DA0AF6" w:rsidRDefault="006E27CD" w:rsidP="006E27CD">
      <w:pPr>
        <w:pStyle w:val="ListParagraph"/>
        <w:rPr>
          <w:rFonts w:ascii="Cambria" w:hAnsi="Cambria"/>
          <w:noProof w:val="0"/>
          <w:sz w:val="22"/>
          <w:szCs w:val="22"/>
          <w:lang w:val="en-US"/>
        </w:rPr>
      </w:pPr>
    </w:p>
    <w:p w14:paraId="124A59A7" w14:textId="02D04A19" w:rsidR="0046604A" w:rsidRPr="00DA0AF6" w:rsidRDefault="006E27CD" w:rsidP="0046604A">
      <w:pPr>
        <w:pStyle w:val="ListParagraph"/>
        <w:numPr>
          <w:ilvl w:val="0"/>
          <w:numId w:val="10"/>
        </w:numPr>
        <w:jc w:val="both"/>
        <w:rPr>
          <w:rFonts w:ascii="Cambria" w:hAnsi="Cambria"/>
          <w:noProof w:val="0"/>
          <w:sz w:val="22"/>
          <w:szCs w:val="22"/>
          <w:lang w:val="en-US"/>
        </w:rPr>
      </w:pPr>
      <w:r w:rsidRPr="00DA0AF6">
        <w:rPr>
          <w:rFonts w:ascii="Cambria" w:hAnsi="Cambria"/>
          <w:noProof w:val="0"/>
          <w:sz w:val="22"/>
          <w:szCs w:val="22"/>
          <w:lang w:val="en-US"/>
        </w:rPr>
        <w:t xml:space="preserve">The </w:t>
      </w:r>
      <w:r w:rsidR="0046604A" w:rsidRPr="00DA0AF6">
        <w:rPr>
          <w:rFonts w:ascii="Cambria" w:hAnsi="Cambria"/>
          <w:noProof w:val="0"/>
          <w:sz w:val="22"/>
          <w:szCs w:val="22"/>
          <w:lang w:val="en-US"/>
        </w:rPr>
        <w:t>founder</w:t>
      </w:r>
      <w:r w:rsidRPr="00DA0AF6">
        <w:rPr>
          <w:rFonts w:ascii="Cambria" w:hAnsi="Cambria"/>
          <w:noProof w:val="0"/>
          <w:sz w:val="22"/>
          <w:szCs w:val="22"/>
          <w:lang w:val="en-US"/>
        </w:rPr>
        <w:t>, executive managers participate in borrowing and lending and are the securing part</w:t>
      </w:r>
      <w:r w:rsidR="002A6570" w:rsidRPr="00DA0AF6">
        <w:rPr>
          <w:rFonts w:ascii="Cambria" w:hAnsi="Cambria"/>
          <w:noProof w:val="0"/>
          <w:sz w:val="22"/>
          <w:szCs w:val="22"/>
          <w:lang w:val="en-US"/>
        </w:rPr>
        <w:t>ies</w:t>
      </w:r>
      <w:r w:rsidRPr="00DA0AF6">
        <w:rPr>
          <w:rFonts w:ascii="Cambria" w:hAnsi="Cambria"/>
          <w:noProof w:val="0"/>
          <w:sz w:val="22"/>
          <w:szCs w:val="22"/>
          <w:lang w:val="en-US"/>
        </w:rPr>
        <w:t xml:space="preserve"> or guarantor</w:t>
      </w:r>
      <w:r w:rsidR="002A6570" w:rsidRPr="00DA0AF6">
        <w:rPr>
          <w:rFonts w:ascii="Cambria" w:hAnsi="Cambria"/>
          <w:noProof w:val="0"/>
          <w:sz w:val="22"/>
          <w:szCs w:val="22"/>
          <w:lang w:val="en-US"/>
        </w:rPr>
        <w:t>s</w:t>
      </w:r>
      <w:r w:rsidRPr="00DA0AF6">
        <w:rPr>
          <w:rFonts w:ascii="Cambria" w:hAnsi="Cambria"/>
          <w:noProof w:val="0"/>
          <w:sz w:val="22"/>
          <w:szCs w:val="22"/>
          <w:lang w:val="en-US"/>
        </w:rPr>
        <w:t xml:space="preserve"> through the Fintech solution they operate, taking advantage of the management and operati</w:t>
      </w:r>
      <w:r w:rsidR="0046604A" w:rsidRPr="00DA0AF6">
        <w:rPr>
          <w:rFonts w:ascii="Cambria" w:hAnsi="Cambria"/>
          <w:noProof w:val="0"/>
          <w:sz w:val="22"/>
          <w:szCs w:val="22"/>
          <w:lang w:val="en-US"/>
        </w:rPr>
        <w:t xml:space="preserve">on </w:t>
      </w:r>
      <w:r w:rsidRPr="00DA0AF6">
        <w:rPr>
          <w:rFonts w:ascii="Cambria" w:hAnsi="Cambria"/>
          <w:noProof w:val="0"/>
          <w:sz w:val="22"/>
          <w:szCs w:val="22"/>
          <w:lang w:val="en-US"/>
        </w:rPr>
        <w:t>to change the information through Fintech solutions, performing acts of fraud, fraud</w:t>
      </w:r>
      <w:r w:rsidR="0046604A" w:rsidRPr="00DA0AF6">
        <w:rPr>
          <w:rFonts w:ascii="Cambria" w:hAnsi="Cambria"/>
          <w:noProof w:val="0"/>
          <w:sz w:val="22"/>
          <w:szCs w:val="22"/>
          <w:lang w:val="en-US"/>
        </w:rPr>
        <w:t>ulent</w:t>
      </w:r>
      <w:r w:rsidRPr="00DA0AF6">
        <w:rPr>
          <w:rFonts w:ascii="Cambria" w:hAnsi="Cambria"/>
          <w:noProof w:val="0"/>
          <w:sz w:val="22"/>
          <w:szCs w:val="22"/>
          <w:lang w:val="en-US"/>
        </w:rPr>
        <w:t>, appropriat</w:t>
      </w:r>
      <w:r w:rsidR="0046604A" w:rsidRPr="00DA0AF6">
        <w:rPr>
          <w:rFonts w:ascii="Cambria" w:hAnsi="Cambria"/>
          <w:noProof w:val="0"/>
          <w:sz w:val="22"/>
          <w:szCs w:val="22"/>
          <w:lang w:val="en-US"/>
        </w:rPr>
        <w:t>ion of</w:t>
      </w:r>
      <w:r w:rsidRPr="00DA0AF6">
        <w:rPr>
          <w:rFonts w:ascii="Cambria" w:hAnsi="Cambria"/>
          <w:noProof w:val="0"/>
          <w:sz w:val="22"/>
          <w:szCs w:val="22"/>
          <w:lang w:val="en-US"/>
        </w:rPr>
        <w:t xml:space="preserve"> customers' assets;</w:t>
      </w:r>
    </w:p>
    <w:p w14:paraId="495E1177" w14:textId="77777777" w:rsidR="0046604A" w:rsidRPr="00DA0AF6" w:rsidRDefault="0046604A" w:rsidP="0046604A">
      <w:pPr>
        <w:pStyle w:val="ListParagraph"/>
        <w:rPr>
          <w:rFonts w:ascii="Cambria" w:hAnsi="Cambria"/>
          <w:noProof w:val="0"/>
          <w:sz w:val="22"/>
          <w:szCs w:val="22"/>
          <w:lang w:val="en-US"/>
        </w:rPr>
      </w:pPr>
    </w:p>
    <w:p w14:paraId="77EBDF1F" w14:textId="05B94493" w:rsidR="0046604A" w:rsidRPr="00DA0AF6" w:rsidRDefault="0046604A" w:rsidP="0046604A">
      <w:pPr>
        <w:pStyle w:val="ListParagraph"/>
        <w:numPr>
          <w:ilvl w:val="0"/>
          <w:numId w:val="10"/>
        </w:numPr>
        <w:jc w:val="both"/>
        <w:rPr>
          <w:rFonts w:ascii="Cambria" w:hAnsi="Cambria"/>
          <w:noProof w:val="0"/>
          <w:sz w:val="22"/>
          <w:szCs w:val="22"/>
          <w:lang w:val="en-US"/>
        </w:rPr>
      </w:pPr>
      <w:r w:rsidRPr="00DA0AF6">
        <w:rPr>
          <w:rFonts w:ascii="Cambria" w:hAnsi="Cambria"/>
          <w:noProof w:val="0"/>
          <w:sz w:val="22"/>
          <w:szCs w:val="22"/>
          <w:lang w:val="en-US"/>
        </w:rPr>
        <w:t xml:space="preserve">The managers and executives of the peer-to-peer lending company </w:t>
      </w:r>
      <w:r w:rsidR="002A6570" w:rsidRPr="00DA0AF6">
        <w:rPr>
          <w:rFonts w:ascii="Cambria" w:hAnsi="Cambria"/>
          <w:noProof w:val="0"/>
          <w:sz w:val="22"/>
          <w:szCs w:val="22"/>
          <w:lang w:val="en-US"/>
        </w:rPr>
        <w:t>are</w:t>
      </w:r>
      <w:r w:rsidRPr="00DA0AF6">
        <w:rPr>
          <w:rFonts w:ascii="Cambria" w:hAnsi="Cambria"/>
          <w:noProof w:val="0"/>
          <w:sz w:val="22"/>
          <w:szCs w:val="22"/>
          <w:lang w:val="en-US"/>
        </w:rPr>
        <w:t xml:space="preserve"> also the owner</w:t>
      </w:r>
      <w:r w:rsidR="002A6570" w:rsidRPr="00DA0AF6">
        <w:rPr>
          <w:rFonts w:ascii="Cambria" w:hAnsi="Cambria"/>
          <w:noProof w:val="0"/>
          <w:sz w:val="22"/>
          <w:szCs w:val="22"/>
          <w:lang w:val="en-US"/>
        </w:rPr>
        <w:t>s</w:t>
      </w:r>
      <w:r w:rsidRPr="00DA0AF6">
        <w:rPr>
          <w:rFonts w:ascii="Cambria" w:hAnsi="Cambria"/>
          <w:noProof w:val="0"/>
          <w:sz w:val="22"/>
          <w:szCs w:val="22"/>
          <w:lang w:val="en-US"/>
        </w:rPr>
        <w:t xml:space="preserve">, managers and executives of the financial service, credit, pawn, multi-level </w:t>
      </w:r>
      <w:r w:rsidRPr="00DA0AF6">
        <w:rPr>
          <w:rFonts w:ascii="Cambria" w:hAnsi="Cambria"/>
          <w:noProof w:val="0"/>
          <w:sz w:val="22"/>
          <w:szCs w:val="22"/>
          <w:lang w:val="en-US"/>
        </w:rPr>
        <w:lastRenderedPageBreak/>
        <w:t>business enterprise</w:t>
      </w:r>
      <w:r w:rsidR="00227CE7" w:rsidRPr="00DA0AF6">
        <w:rPr>
          <w:rFonts w:ascii="Cambria" w:hAnsi="Cambria"/>
          <w:noProof w:val="0"/>
          <w:sz w:val="22"/>
          <w:szCs w:val="22"/>
          <w:lang w:val="en-US"/>
        </w:rPr>
        <w:t>, o</w:t>
      </w:r>
      <w:r w:rsidRPr="00DA0AF6">
        <w:rPr>
          <w:rFonts w:ascii="Cambria" w:hAnsi="Cambria"/>
          <w:noProof w:val="0"/>
          <w:sz w:val="22"/>
          <w:szCs w:val="22"/>
          <w:lang w:val="en-US"/>
        </w:rPr>
        <w:t xml:space="preserve">wners of the </w:t>
      </w:r>
      <w:r w:rsidR="00227CE7" w:rsidRPr="00DA0AF6">
        <w:rPr>
          <w:rFonts w:ascii="Cambria" w:hAnsi="Cambria"/>
          <w:noProof w:val="0"/>
          <w:sz w:val="22"/>
          <w:szCs w:val="22"/>
          <w:lang w:val="en-US"/>
        </w:rPr>
        <w:t>tont</w:t>
      </w:r>
      <w:r w:rsidRPr="00DA0AF6">
        <w:rPr>
          <w:rFonts w:ascii="Cambria" w:hAnsi="Cambria"/>
          <w:noProof w:val="0"/>
          <w:sz w:val="22"/>
          <w:szCs w:val="22"/>
          <w:lang w:val="en-US"/>
        </w:rPr>
        <w:t xml:space="preserve">ine, </w:t>
      </w:r>
      <w:r w:rsidR="00227CE7" w:rsidRPr="00DA0AF6">
        <w:rPr>
          <w:rFonts w:ascii="Cambria" w:hAnsi="Cambria"/>
          <w:noProof w:val="0"/>
          <w:sz w:val="22"/>
          <w:szCs w:val="22"/>
          <w:lang w:val="en-US"/>
        </w:rPr>
        <w:t xml:space="preserve">or </w:t>
      </w:r>
      <w:r w:rsidRPr="00DA0AF6">
        <w:rPr>
          <w:rFonts w:ascii="Cambria" w:hAnsi="Cambria"/>
          <w:noProof w:val="0"/>
          <w:sz w:val="22"/>
          <w:szCs w:val="22"/>
          <w:lang w:val="en-US"/>
        </w:rPr>
        <w:t>they are either working in the banking sector</w:t>
      </w:r>
      <w:r w:rsidR="00227CE7" w:rsidRPr="00DA0AF6">
        <w:rPr>
          <w:rFonts w:ascii="Cambria" w:hAnsi="Cambria"/>
          <w:noProof w:val="0"/>
          <w:sz w:val="22"/>
          <w:szCs w:val="22"/>
          <w:lang w:val="en-US"/>
        </w:rPr>
        <w:t xml:space="preserve"> or working</w:t>
      </w:r>
      <w:r w:rsidRPr="00DA0AF6">
        <w:rPr>
          <w:rFonts w:ascii="Cambria" w:hAnsi="Cambria"/>
          <w:noProof w:val="0"/>
          <w:sz w:val="22"/>
          <w:szCs w:val="22"/>
          <w:lang w:val="en-US"/>
        </w:rPr>
        <w:t xml:space="preserve"> in fields related to </w:t>
      </w:r>
      <w:r w:rsidR="00227CE7" w:rsidRPr="00DA0AF6">
        <w:rPr>
          <w:rFonts w:ascii="Cambria" w:hAnsi="Cambria"/>
          <w:noProof w:val="0"/>
          <w:sz w:val="22"/>
          <w:szCs w:val="22"/>
          <w:lang w:val="en-US"/>
        </w:rPr>
        <w:t>intermediary payment services</w:t>
      </w:r>
      <w:r w:rsidRPr="00DA0AF6">
        <w:rPr>
          <w:rFonts w:ascii="Cambria" w:hAnsi="Cambria"/>
          <w:noProof w:val="0"/>
          <w:sz w:val="22"/>
          <w:szCs w:val="22"/>
          <w:lang w:val="en-US"/>
        </w:rPr>
        <w:t>, e-wallets.</w:t>
      </w:r>
    </w:p>
    <w:p w14:paraId="7C96B474" w14:textId="77777777" w:rsidR="007946A6" w:rsidRPr="00DA0AF6" w:rsidRDefault="007946A6" w:rsidP="007946A6">
      <w:pPr>
        <w:pStyle w:val="ListParagraph"/>
        <w:ind w:left="709"/>
        <w:jc w:val="both"/>
        <w:rPr>
          <w:rFonts w:ascii="Cambria" w:hAnsi="Cambria"/>
          <w:b/>
          <w:noProof w:val="0"/>
          <w:sz w:val="22"/>
          <w:szCs w:val="22"/>
          <w:lang w:val="en-US"/>
        </w:rPr>
      </w:pPr>
    </w:p>
    <w:p w14:paraId="0B49F652" w14:textId="74B6386D" w:rsidR="007946A6" w:rsidRPr="00DA0AF6" w:rsidRDefault="007946A6" w:rsidP="00227CE7">
      <w:pPr>
        <w:pStyle w:val="ListParagraph"/>
        <w:numPr>
          <w:ilvl w:val="0"/>
          <w:numId w:val="8"/>
        </w:numPr>
        <w:ind w:left="709" w:hanging="709"/>
        <w:jc w:val="both"/>
        <w:rPr>
          <w:rFonts w:ascii="Cambria" w:hAnsi="Cambria"/>
          <w:b/>
          <w:noProof w:val="0"/>
          <w:sz w:val="22"/>
          <w:szCs w:val="22"/>
          <w:lang w:val="en-US"/>
        </w:rPr>
      </w:pPr>
      <w:r w:rsidRPr="00DA0AF6">
        <w:rPr>
          <w:rFonts w:ascii="Cambria" w:hAnsi="Cambria"/>
          <w:b/>
          <w:noProof w:val="0"/>
          <w:sz w:val="22"/>
          <w:szCs w:val="22"/>
          <w:lang w:val="en-US"/>
        </w:rPr>
        <w:t>Reduction of environmental protection tax</w:t>
      </w:r>
      <w:r w:rsidR="00725FA5" w:rsidRPr="00DA0AF6">
        <w:rPr>
          <w:rFonts w:ascii="Cambria" w:hAnsi="Cambria"/>
          <w:b/>
          <w:noProof w:val="0"/>
          <w:sz w:val="22"/>
          <w:szCs w:val="22"/>
          <w:lang w:val="en-US"/>
        </w:rPr>
        <w:t xml:space="preserve"> rates</w:t>
      </w:r>
      <w:r w:rsidRPr="00DA0AF6">
        <w:rPr>
          <w:rFonts w:ascii="Cambria" w:hAnsi="Cambria"/>
          <w:b/>
          <w:noProof w:val="0"/>
          <w:sz w:val="22"/>
          <w:szCs w:val="22"/>
          <w:lang w:val="en-US"/>
        </w:rPr>
        <w:t xml:space="preserve"> for petrol, oil and grease.</w:t>
      </w:r>
    </w:p>
    <w:p w14:paraId="27026A33" w14:textId="77777777" w:rsidR="007946A6" w:rsidRPr="00DA0AF6" w:rsidRDefault="007946A6" w:rsidP="007946A6">
      <w:pPr>
        <w:pStyle w:val="ListParagraph"/>
        <w:jc w:val="both"/>
        <w:rPr>
          <w:rFonts w:ascii="Cambria" w:hAnsi="Cambria"/>
          <w:b/>
          <w:noProof w:val="0"/>
          <w:sz w:val="22"/>
          <w:szCs w:val="22"/>
          <w:lang w:val="en-US"/>
        </w:rPr>
      </w:pPr>
    </w:p>
    <w:p w14:paraId="159B173E" w14:textId="57AE0A51" w:rsidR="00725FA5" w:rsidRPr="00DA0AF6" w:rsidRDefault="00725FA5" w:rsidP="007946A6">
      <w:pPr>
        <w:pStyle w:val="NormalWeb"/>
        <w:shd w:val="clear" w:color="auto" w:fill="FFFFFF"/>
        <w:spacing w:before="0" w:beforeAutospacing="0" w:after="0" w:afterAutospacing="0" w:line="252" w:lineRule="auto"/>
        <w:ind w:left="709"/>
        <w:contextualSpacing/>
        <w:jc w:val="both"/>
        <w:rPr>
          <w:rFonts w:ascii="Cambria" w:hAnsi="Cambria"/>
          <w:bCs/>
          <w:noProof w:val="0"/>
          <w:color w:val="000000"/>
          <w:sz w:val="22"/>
          <w:szCs w:val="22"/>
          <w:lang w:val="en-US"/>
        </w:rPr>
      </w:pPr>
      <w:r w:rsidRPr="00DA0AF6">
        <w:rPr>
          <w:rFonts w:ascii="Cambria" w:hAnsi="Cambria"/>
          <w:bCs/>
          <w:noProof w:val="0"/>
          <w:color w:val="000000"/>
          <w:sz w:val="22"/>
          <w:szCs w:val="22"/>
          <w:lang w:val="en-US"/>
        </w:rPr>
        <w:t xml:space="preserve">On March 23, 2022, the Standing Committee of the National Assembly issues Resolution No. 18/2022/UBTVQH15 on </w:t>
      </w:r>
      <w:r w:rsidRPr="00DA0AF6">
        <w:rPr>
          <w:rFonts w:ascii="Cambria" w:hAnsi="Cambria"/>
          <w:bCs/>
          <w:noProof w:val="0"/>
          <w:sz w:val="22"/>
          <w:szCs w:val="22"/>
          <w:lang w:val="en-US"/>
        </w:rPr>
        <w:t>environmental protection tax rates for petrol, oil and grease.</w:t>
      </w:r>
    </w:p>
    <w:p w14:paraId="554A6900" w14:textId="77777777" w:rsidR="00725FA5" w:rsidRPr="00DA0AF6" w:rsidRDefault="00725FA5" w:rsidP="007946A6">
      <w:pPr>
        <w:pStyle w:val="NormalWeb"/>
        <w:shd w:val="clear" w:color="auto" w:fill="FFFFFF"/>
        <w:spacing w:before="0" w:beforeAutospacing="0" w:after="0" w:afterAutospacing="0" w:line="252" w:lineRule="auto"/>
        <w:ind w:left="709"/>
        <w:contextualSpacing/>
        <w:jc w:val="both"/>
        <w:rPr>
          <w:rFonts w:ascii="Cambria" w:hAnsi="Cambria"/>
          <w:bCs/>
          <w:noProof w:val="0"/>
          <w:color w:val="000000"/>
          <w:sz w:val="22"/>
          <w:szCs w:val="22"/>
          <w:lang w:val="en-US"/>
        </w:rPr>
      </w:pPr>
    </w:p>
    <w:p w14:paraId="75560804" w14:textId="0B640882" w:rsidR="007946A6" w:rsidRPr="00DA0AF6" w:rsidRDefault="007946A6" w:rsidP="007946A6">
      <w:pPr>
        <w:pStyle w:val="NormalWeb"/>
        <w:shd w:val="clear" w:color="auto" w:fill="FFFFFF"/>
        <w:spacing w:before="0" w:beforeAutospacing="0" w:after="0" w:afterAutospacing="0" w:line="252" w:lineRule="auto"/>
        <w:ind w:left="709"/>
        <w:contextualSpacing/>
        <w:jc w:val="both"/>
        <w:rPr>
          <w:rFonts w:ascii="Cambria" w:hAnsi="Cambria"/>
          <w:noProof w:val="0"/>
          <w:sz w:val="22"/>
          <w:szCs w:val="22"/>
          <w:lang w:val="en-US"/>
        </w:rPr>
      </w:pPr>
      <w:r w:rsidRPr="00DA0AF6">
        <w:rPr>
          <w:rFonts w:ascii="Cambria" w:hAnsi="Cambria"/>
          <w:bCs/>
          <w:noProof w:val="0"/>
          <w:color w:val="000000"/>
          <w:sz w:val="22"/>
          <w:szCs w:val="22"/>
          <w:lang w:val="en-US"/>
        </w:rPr>
        <w:t>Accordingly, this Resolution regulate</w:t>
      </w:r>
      <w:r w:rsidRPr="00DA0AF6">
        <w:rPr>
          <w:rFonts w:ascii="Cambria" w:hAnsi="Cambria"/>
          <w:noProof w:val="0"/>
          <w:sz w:val="22"/>
          <w:szCs w:val="22"/>
          <w:lang w:val="en-US"/>
        </w:rPr>
        <w:t xml:space="preserve">s </w:t>
      </w:r>
      <w:r w:rsidR="002A6570" w:rsidRPr="00DA0AF6">
        <w:rPr>
          <w:rFonts w:ascii="Cambria" w:hAnsi="Cambria"/>
          <w:noProof w:val="0"/>
          <w:sz w:val="22"/>
          <w:szCs w:val="22"/>
          <w:lang w:val="en-US"/>
        </w:rPr>
        <w:t>several</w:t>
      </w:r>
      <w:r w:rsidRPr="00DA0AF6">
        <w:rPr>
          <w:rFonts w:ascii="Cambria" w:hAnsi="Cambria"/>
          <w:noProof w:val="0"/>
          <w:sz w:val="22"/>
          <w:szCs w:val="22"/>
          <w:lang w:val="en-US"/>
        </w:rPr>
        <w:t xml:space="preserve"> outstanding contents as follows:</w:t>
      </w:r>
    </w:p>
    <w:p w14:paraId="656BD84E" w14:textId="77777777" w:rsidR="007946A6" w:rsidRPr="00DA0AF6" w:rsidRDefault="007946A6" w:rsidP="007946A6">
      <w:pPr>
        <w:pStyle w:val="ListParagraph"/>
        <w:jc w:val="both"/>
        <w:rPr>
          <w:rFonts w:ascii="Cambria" w:hAnsi="Cambria"/>
          <w:b/>
          <w:noProof w:val="0"/>
          <w:sz w:val="22"/>
          <w:szCs w:val="22"/>
          <w:lang w:val="en-US"/>
        </w:rPr>
      </w:pPr>
    </w:p>
    <w:p w14:paraId="65D58BC1" w14:textId="4F422BDE" w:rsidR="007946A6" w:rsidRPr="00DA0AF6" w:rsidRDefault="007946A6" w:rsidP="007946A6">
      <w:pPr>
        <w:pStyle w:val="ListParagraph"/>
        <w:numPr>
          <w:ilvl w:val="0"/>
          <w:numId w:val="7"/>
        </w:numPr>
        <w:jc w:val="both"/>
        <w:rPr>
          <w:rFonts w:ascii="Cambria" w:hAnsi="Cambria"/>
          <w:noProof w:val="0"/>
          <w:sz w:val="22"/>
          <w:szCs w:val="22"/>
          <w:lang w:val="en-US"/>
        </w:rPr>
      </w:pPr>
      <w:r w:rsidRPr="00DA0AF6">
        <w:rPr>
          <w:rFonts w:ascii="Cambria" w:hAnsi="Cambria"/>
          <w:noProof w:val="0"/>
          <w:sz w:val="22"/>
          <w:szCs w:val="22"/>
          <w:lang w:val="en-US"/>
        </w:rPr>
        <w:t>Reducing 50% of the environmental protection tax rate</w:t>
      </w:r>
      <w:r w:rsidR="00617E48" w:rsidRPr="00DA0AF6">
        <w:rPr>
          <w:rFonts w:ascii="Cambria" w:hAnsi="Cambria"/>
          <w:noProof w:val="0"/>
          <w:sz w:val="22"/>
          <w:szCs w:val="22"/>
          <w:lang w:val="en-US"/>
        </w:rPr>
        <w:t>s</w:t>
      </w:r>
      <w:r w:rsidRPr="00DA0AF6">
        <w:rPr>
          <w:rFonts w:ascii="Cambria" w:hAnsi="Cambria"/>
          <w:noProof w:val="0"/>
          <w:sz w:val="22"/>
          <w:szCs w:val="22"/>
          <w:lang w:val="en-US"/>
        </w:rPr>
        <w:t xml:space="preserve"> provided in Section I, Article 1.1 of Resolution No. 579/2018/UBTVQH14 for petrol (except ethanol), diesel oil, mazut, lubricant and grease from April 1, 2022 to the end of December 31, 2022. Thus, the tax rates for petrol (except ethanol), diesel oil, mazut, lubricant and grease are as follows:</w:t>
      </w:r>
    </w:p>
    <w:p w14:paraId="23B71735" w14:textId="42021084" w:rsidR="007946A6" w:rsidRPr="00DA0AF6" w:rsidRDefault="007946A6" w:rsidP="007946A6">
      <w:pPr>
        <w:pStyle w:val="ListParagraph"/>
        <w:ind w:left="1440"/>
        <w:jc w:val="both"/>
        <w:rPr>
          <w:rFonts w:ascii="Cambria" w:hAnsi="Cambria"/>
          <w:noProof w:val="0"/>
          <w:sz w:val="22"/>
          <w:szCs w:val="22"/>
          <w:lang w:val="en-US"/>
        </w:rPr>
      </w:pPr>
    </w:p>
    <w:p w14:paraId="64405DA2" w14:textId="3844C665" w:rsidR="007946A6" w:rsidRPr="00DA0AF6" w:rsidRDefault="007946A6" w:rsidP="00725FA5">
      <w:pPr>
        <w:pStyle w:val="ListParagraph"/>
        <w:numPr>
          <w:ilvl w:val="0"/>
          <w:numId w:val="3"/>
        </w:numPr>
        <w:ind w:left="2160"/>
        <w:jc w:val="both"/>
        <w:rPr>
          <w:rFonts w:ascii="Cambria" w:hAnsi="Cambria"/>
          <w:noProof w:val="0"/>
          <w:sz w:val="22"/>
          <w:szCs w:val="22"/>
          <w:lang w:val="en-US"/>
        </w:rPr>
      </w:pPr>
      <w:r w:rsidRPr="00DA0AF6">
        <w:rPr>
          <w:rFonts w:ascii="Cambria" w:hAnsi="Cambria"/>
          <w:noProof w:val="0"/>
          <w:sz w:val="22"/>
          <w:szCs w:val="22"/>
          <w:lang w:val="en-US"/>
        </w:rPr>
        <w:t>Petrol (except ethanol) will be reduced from 4,000 VND</w:t>
      </w:r>
      <w:r w:rsidR="00617E48" w:rsidRPr="00DA0AF6">
        <w:rPr>
          <w:rFonts w:ascii="Cambria" w:hAnsi="Cambria"/>
          <w:noProof w:val="0"/>
          <w:sz w:val="22"/>
          <w:szCs w:val="22"/>
          <w:lang w:val="en-US"/>
        </w:rPr>
        <w:t xml:space="preserve"> per </w:t>
      </w:r>
      <w:r w:rsidRPr="00DA0AF6">
        <w:rPr>
          <w:rFonts w:ascii="Cambria" w:hAnsi="Cambria"/>
          <w:noProof w:val="0"/>
          <w:sz w:val="22"/>
          <w:szCs w:val="22"/>
          <w:lang w:val="en-US"/>
        </w:rPr>
        <w:t>liter to 2,000 VND</w:t>
      </w:r>
      <w:r w:rsidR="00617E48" w:rsidRPr="00DA0AF6">
        <w:rPr>
          <w:rFonts w:ascii="Cambria" w:hAnsi="Cambria"/>
          <w:noProof w:val="0"/>
          <w:sz w:val="22"/>
          <w:szCs w:val="22"/>
          <w:lang w:val="en-US"/>
        </w:rPr>
        <w:t xml:space="preserve"> per </w:t>
      </w:r>
      <w:r w:rsidRPr="00DA0AF6">
        <w:rPr>
          <w:rFonts w:ascii="Cambria" w:hAnsi="Cambria"/>
          <w:noProof w:val="0"/>
          <w:sz w:val="22"/>
          <w:szCs w:val="22"/>
          <w:lang w:val="en-US"/>
        </w:rPr>
        <w:t>liter;</w:t>
      </w:r>
    </w:p>
    <w:p w14:paraId="4D55D93B" w14:textId="75A2CF36" w:rsidR="007946A6" w:rsidRPr="00DA0AF6" w:rsidRDefault="007946A6" w:rsidP="00725FA5">
      <w:pPr>
        <w:pStyle w:val="ListParagraph"/>
        <w:ind w:left="1811"/>
        <w:jc w:val="both"/>
        <w:rPr>
          <w:rFonts w:ascii="Cambria" w:hAnsi="Cambria"/>
          <w:noProof w:val="0"/>
          <w:sz w:val="22"/>
          <w:szCs w:val="22"/>
          <w:lang w:val="en-US"/>
        </w:rPr>
      </w:pPr>
    </w:p>
    <w:p w14:paraId="10F32DFA" w14:textId="4428882F" w:rsidR="00617E48" w:rsidRPr="00DA0AF6" w:rsidRDefault="00617E48" w:rsidP="00725FA5">
      <w:pPr>
        <w:pStyle w:val="ListParagraph"/>
        <w:numPr>
          <w:ilvl w:val="0"/>
          <w:numId w:val="3"/>
        </w:numPr>
        <w:ind w:left="2160"/>
        <w:jc w:val="both"/>
        <w:rPr>
          <w:rFonts w:ascii="Cambria" w:hAnsi="Cambria"/>
          <w:noProof w:val="0"/>
          <w:sz w:val="22"/>
          <w:szCs w:val="22"/>
          <w:lang w:val="en-US"/>
        </w:rPr>
      </w:pPr>
      <w:r w:rsidRPr="00DA0AF6">
        <w:rPr>
          <w:rFonts w:ascii="Cambria" w:hAnsi="Cambria"/>
          <w:noProof w:val="0"/>
          <w:sz w:val="22"/>
          <w:szCs w:val="22"/>
          <w:lang w:val="en-US"/>
        </w:rPr>
        <w:t>Diesel oil will be reduced from 2,000 VND per liter to 1,000 VND per liter;</w:t>
      </w:r>
    </w:p>
    <w:p w14:paraId="55973FBF" w14:textId="77777777" w:rsidR="00617E48" w:rsidRPr="00DA0AF6" w:rsidRDefault="00617E48" w:rsidP="00725FA5">
      <w:pPr>
        <w:pStyle w:val="ListParagraph"/>
        <w:ind w:left="1091"/>
        <w:rPr>
          <w:rFonts w:ascii="Cambria" w:hAnsi="Cambria"/>
          <w:noProof w:val="0"/>
          <w:sz w:val="22"/>
          <w:szCs w:val="22"/>
          <w:lang w:val="en-US"/>
        </w:rPr>
      </w:pPr>
    </w:p>
    <w:p w14:paraId="086CEB9B" w14:textId="01AA2722" w:rsidR="00617E48" w:rsidRPr="00DA0AF6" w:rsidRDefault="00617E48" w:rsidP="00725FA5">
      <w:pPr>
        <w:pStyle w:val="ListParagraph"/>
        <w:numPr>
          <w:ilvl w:val="0"/>
          <w:numId w:val="3"/>
        </w:numPr>
        <w:ind w:left="2160"/>
        <w:jc w:val="both"/>
        <w:rPr>
          <w:rFonts w:ascii="Cambria" w:hAnsi="Cambria"/>
          <w:noProof w:val="0"/>
          <w:sz w:val="22"/>
          <w:szCs w:val="22"/>
          <w:lang w:val="en-US"/>
        </w:rPr>
      </w:pPr>
      <w:r w:rsidRPr="00DA0AF6">
        <w:rPr>
          <w:rFonts w:ascii="Cambria" w:hAnsi="Cambria"/>
          <w:noProof w:val="0"/>
          <w:sz w:val="22"/>
          <w:szCs w:val="22"/>
          <w:lang w:val="en-US"/>
        </w:rPr>
        <w:t>Mazut will be reduced from 2,000 VND per liter to 1,000 VND per liter;</w:t>
      </w:r>
    </w:p>
    <w:p w14:paraId="5F47A4B4" w14:textId="77777777" w:rsidR="00617E48" w:rsidRPr="00DA0AF6" w:rsidRDefault="00617E48" w:rsidP="00725FA5">
      <w:pPr>
        <w:pStyle w:val="ListParagraph"/>
        <w:ind w:left="1091"/>
        <w:rPr>
          <w:rFonts w:ascii="Cambria" w:hAnsi="Cambria"/>
          <w:noProof w:val="0"/>
          <w:sz w:val="22"/>
          <w:szCs w:val="22"/>
          <w:lang w:val="en-US"/>
        </w:rPr>
      </w:pPr>
    </w:p>
    <w:p w14:paraId="65B15646" w14:textId="165359AF" w:rsidR="00617E48" w:rsidRPr="00DA0AF6" w:rsidRDefault="00617E48" w:rsidP="00725FA5">
      <w:pPr>
        <w:pStyle w:val="ListParagraph"/>
        <w:numPr>
          <w:ilvl w:val="0"/>
          <w:numId w:val="3"/>
        </w:numPr>
        <w:ind w:left="2160"/>
        <w:jc w:val="both"/>
        <w:rPr>
          <w:rFonts w:ascii="Cambria" w:hAnsi="Cambria"/>
          <w:noProof w:val="0"/>
          <w:sz w:val="22"/>
          <w:szCs w:val="22"/>
          <w:lang w:val="en-US"/>
        </w:rPr>
      </w:pPr>
      <w:r w:rsidRPr="00DA0AF6">
        <w:rPr>
          <w:rFonts w:ascii="Cambria" w:hAnsi="Cambria"/>
          <w:noProof w:val="0"/>
          <w:sz w:val="22"/>
          <w:szCs w:val="22"/>
          <w:lang w:val="en-US"/>
        </w:rPr>
        <w:t>Lubricant will be reduced from 2,000 VND per liter to 1,000 VND per liter;</w:t>
      </w:r>
    </w:p>
    <w:p w14:paraId="64E3C439" w14:textId="77777777" w:rsidR="00617E48" w:rsidRPr="00DA0AF6" w:rsidRDefault="00617E48" w:rsidP="00725FA5">
      <w:pPr>
        <w:pStyle w:val="ListParagraph"/>
        <w:ind w:left="1091"/>
        <w:rPr>
          <w:rFonts w:ascii="Cambria" w:hAnsi="Cambria"/>
          <w:noProof w:val="0"/>
          <w:sz w:val="22"/>
          <w:szCs w:val="22"/>
          <w:lang w:val="en-US"/>
        </w:rPr>
      </w:pPr>
    </w:p>
    <w:p w14:paraId="7B6821C0" w14:textId="682B40A5" w:rsidR="00617E48" w:rsidRPr="00DA0AF6" w:rsidRDefault="00617E48" w:rsidP="00725FA5">
      <w:pPr>
        <w:pStyle w:val="ListParagraph"/>
        <w:numPr>
          <w:ilvl w:val="0"/>
          <w:numId w:val="3"/>
        </w:numPr>
        <w:ind w:left="2160"/>
        <w:jc w:val="both"/>
        <w:rPr>
          <w:rFonts w:ascii="Cambria" w:hAnsi="Cambria"/>
          <w:noProof w:val="0"/>
          <w:sz w:val="22"/>
          <w:szCs w:val="22"/>
          <w:lang w:val="en-US"/>
        </w:rPr>
      </w:pPr>
      <w:r w:rsidRPr="00DA0AF6">
        <w:rPr>
          <w:rFonts w:ascii="Cambria" w:hAnsi="Cambria"/>
          <w:noProof w:val="0"/>
          <w:sz w:val="22"/>
          <w:szCs w:val="22"/>
          <w:lang w:val="en-US"/>
        </w:rPr>
        <w:t>Grease will be reduced from 2,000 VND per liter to 1,000 VND per liter;</w:t>
      </w:r>
    </w:p>
    <w:p w14:paraId="01F4371E" w14:textId="77777777" w:rsidR="00617E48" w:rsidRPr="00DA0AF6" w:rsidRDefault="00617E48" w:rsidP="007946A6">
      <w:pPr>
        <w:pStyle w:val="ListParagraph"/>
        <w:ind w:left="1440"/>
        <w:jc w:val="both"/>
        <w:rPr>
          <w:rFonts w:ascii="Cambria" w:hAnsi="Cambria"/>
          <w:noProof w:val="0"/>
          <w:sz w:val="22"/>
          <w:szCs w:val="22"/>
          <w:lang w:val="en-US"/>
        </w:rPr>
      </w:pPr>
    </w:p>
    <w:p w14:paraId="70E17A5E" w14:textId="17A71AAD" w:rsidR="00617E48" w:rsidRPr="00DA0AF6" w:rsidRDefault="00617E48" w:rsidP="00617E48">
      <w:pPr>
        <w:pStyle w:val="ListParagraph"/>
        <w:numPr>
          <w:ilvl w:val="0"/>
          <w:numId w:val="7"/>
        </w:numPr>
        <w:jc w:val="both"/>
        <w:rPr>
          <w:rFonts w:ascii="Cambria" w:hAnsi="Cambria"/>
          <w:noProof w:val="0"/>
          <w:sz w:val="22"/>
          <w:szCs w:val="22"/>
          <w:lang w:val="en-US"/>
        </w:rPr>
      </w:pPr>
      <w:r w:rsidRPr="00DA0AF6">
        <w:rPr>
          <w:rFonts w:ascii="Cambria" w:hAnsi="Cambria"/>
          <w:noProof w:val="0"/>
          <w:sz w:val="22"/>
          <w:szCs w:val="22"/>
          <w:lang w:val="en-US"/>
        </w:rPr>
        <w:t>Reducing 70% of the environmental protection tax rate provided in Section I, Article 1.1 of Resolution No. 579/2018/UBTVQH14 for kerosene from April 1, 2022 to the end of December 31, 2022. In particu</w:t>
      </w:r>
      <w:r w:rsidR="002A6570" w:rsidRPr="00DA0AF6">
        <w:rPr>
          <w:rFonts w:ascii="Cambria" w:hAnsi="Cambria"/>
          <w:noProof w:val="0"/>
          <w:sz w:val="22"/>
          <w:szCs w:val="22"/>
          <w:lang w:val="en-US"/>
        </w:rPr>
        <w:t>l</w:t>
      </w:r>
      <w:r w:rsidRPr="00DA0AF6">
        <w:rPr>
          <w:rFonts w:ascii="Cambria" w:hAnsi="Cambria"/>
          <w:noProof w:val="0"/>
          <w:sz w:val="22"/>
          <w:szCs w:val="22"/>
          <w:lang w:val="en-US"/>
        </w:rPr>
        <w:t>ar, the tax rate for kerosene is reduced from 1,000 VND per liter to 300 VND per liter.</w:t>
      </w:r>
    </w:p>
    <w:p w14:paraId="6615E43A" w14:textId="77777777" w:rsidR="00617E48" w:rsidRPr="00DA0AF6" w:rsidRDefault="00617E48" w:rsidP="007946A6">
      <w:pPr>
        <w:pStyle w:val="ListParagraph"/>
        <w:ind w:left="709"/>
        <w:jc w:val="both"/>
        <w:rPr>
          <w:rFonts w:ascii="Cambria" w:hAnsi="Cambria"/>
          <w:b/>
          <w:noProof w:val="0"/>
          <w:sz w:val="22"/>
          <w:szCs w:val="22"/>
          <w:lang w:val="en-US"/>
        </w:rPr>
      </w:pPr>
    </w:p>
    <w:p w14:paraId="7F778434" w14:textId="19DE4E5A" w:rsidR="007946A6" w:rsidRPr="00DA0AF6" w:rsidRDefault="007946A6" w:rsidP="007946A6">
      <w:pPr>
        <w:pStyle w:val="ListParagraph"/>
        <w:ind w:left="709"/>
        <w:jc w:val="both"/>
        <w:rPr>
          <w:rFonts w:ascii="Cambria" w:hAnsi="Cambria"/>
          <w:bCs/>
          <w:noProof w:val="0"/>
          <w:sz w:val="22"/>
          <w:szCs w:val="22"/>
          <w:lang w:val="en-US"/>
        </w:rPr>
      </w:pPr>
      <w:r w:rsidRPr="00DA0AF6">
        <w:rPr>
          <w:rFonts w:ascii="Cambria" w:hAnsi="Cambria"/>
          <w:b/>
          <w:noProof w:val="0"/>
          <w:sz w:val="22"/>
          <w:szCs w:val="22"/>
          <w:lang w:val="en-US"/>
        </w:rPr>
        <w:t>Resolution No. 18/UBTVQH15</w:t>
      </w:r>
      <w:r w:rsidRPr="00DA0AF6">
        <w:rPr>
          <w:rFonts w:ascii="Cambria" w:hAnsi="Cambria"/>
          <w:b/>
          <w:bCs/>
          <w:noProof w:val="0"/>
          <w:sz w:val="22"/>
          <w:szCs w:val="22"/>
          <w:lang w:val="en-US"/>
        </w:rPr>
        <w:t xml:space="preserve"> take</w:t>
      </w:r>
      <w:r w:rsidR="00DA0AF6">
        <w:rPr>
          <w:rFonts w:ascii="Cambria" w:hAnsi="Cambria"/>
          <w:b/>
          <w:bCs/>
          <w:noProof w:val="0"/>
          <w:sz w:val="22"/>
          <w:szCs w:val="22"/>
          <w:lang w:val="en-US"/>
        </w:rPr>
        <w:t>s</w:t>
      </w:r>
      <w:bookmarkStart w:id="0" w:name="_GoBack"/>
      <w:bookmarkEnd w:id="0"/>
      <w:r w:rsidRPr="00DA0AF6">
        <w:rPr>
          <w:rFonts w:ascii="Cambria" w:hAnsi="Cambria"/>
          <w:b/>
          <w:bCs/>
          <w:noProof w:val="0"/>
          <w:sz w:val="22"/>
          <w:szCs w:val="22"/>
          <w:lang w:val="en-US"/>
        </w:rPr>
        <w:t xml:space="preserve"> effect from 01 April, 2022</w:t>
      </w:r>
      <w:r w:rsidR="00617E48" w:rsidRPr="00DA0AF6">
        <w:rPr>
          <w:rFonts w:ascii="Cambria" w:hAnsi="Cambria"/>
          <w:bCs/>
          <w:noProof w:val="0"/>
          <w:sz w:val="22"/>
          <w:szCs w:val="22"/>
          <w:lang w:val="en-US"/>
        </w:rPr>
        <w:t xml:space="preserve"> and does not apply the environmental protection tax rates for petrol, oil and grease provided in Section I, Article 1.1 of Resolution No. 579/2018/UBTVQH14 from April 1, 2022 to the end of December 31, 2022</w:t>
      </w:r>
      <w:r w:rsidR="00725FA5" w:rsidRPr="00DA0AF6">
        <w:rPr>
          <w:rFonts w:ascii="Cambria" w:hAnsi="Cambria"/>
          <w:bCs/>
          <w:noProof w:val="0"/>
          <w:sz w:val="22"/>
          <w:szCs w:val="22"/>
          <w:lang w:val="en-US"/>
        </w:rPr>
        <w:t>.</w:t>
      </w:r>
    </w:p>
    <w:p w14:paraId="018155DB" w14:textId="77777777" w:rsidR="007A3A9A" w:rsidRPr="00DA0AF6" w:rsidRDefault="007A3A9A" w:rsidP="007A3A9A">
      <w:pPr>
        <w:pStyle w:val="ListParagraph"/>
        <w:jc w:val="both"/>
        <w:rPr>
          <w:rFonts w:ascii="Cambria" w:hAnsi="Cambria"/>
          <w:noProof w:val="0"/>
          <w:color w:val="000000"/>
          <w:sz w:val="22"/>
          <w:szCs w:val="22"/>
          <w:lang w:val="en-US"/>
        </w:rPr>
      </w:pPr>
    </w:p>
    <w:p w14:paraId="1BB50139" w14:textId="62480AA5" w:rsidR="008B3108" w:rsidRPr="00DA0AF6" w:rsidRDefault="0035062F" w:rsidP="00227CE7">
      <w:pPr>
        <w:pStyle w:val="NormalWeb"/>
        <w:numPr>
          <w:ilvl w:val="0"/>
          <w:numId w:val="8"/>
        </w:numPr>
        <w:shd w:val="clear" w:color="auto" w:fill="FFFFFF"/>
        <w:spacing w:before="0" w:beforeAutospacing="0" w:after="0" w:afterAutospacing="0" w:line="252" w:lineRule="auto"/>
        <w:ind w:left="709" w:hanging="709"/>
        <w:contextualSpacing/>
        <w:jc w:val="both"/>
        <w:rPr>
          <w:rFonts w:ascii="Cambria" w:hAnsi="Cambria"/>
          <w:b/>
          <w:noProof w:val="0"/>
          <w:color w:val="000000"/>
          <w:sz w:val="22"/>
          <w:szCs w:val="22"/>
          <w:lang w:val="en-US"/>
        </w:rPr>
      </w:pPr>
      <w:r w:rsidRPr="00DA0AF6">
        <w:rPr>
          <w:rFonts w:ascii="Cambria" w:hAnsi="Cambria"/>
          <w:b/>
          <w:noProof w:val="0"/>
          <w:color w:val="000000"/>
          <w:sz w:val="22"/>
          <w:szCs w:val="22"/>
          <w:lang w:val="en-US"/>
        </w:rPr>
        <w:t xml:space="preserve">Increase the number of overtime </w:t>
      </w:r>
      <w:r w:rsidR="00F14E09" w:rsidRPr="00DA0AF6">
        <w:rPr>
          <w:rFonts w:ascii="Cambria" w:hAnsi="Cambria"/>
          <w:b/>
          <w:noProof w:val="0"/>
          <w:color w:val="000000"/>
          <w:sz w:val="22"/>
          <w:szCs w:val="22"/>
          <w:lang w:val="en-US"/>
        </w:rPr>
        <w:t xml:space="preserve">working </w:t>
      </w:r>
      <w:r w:rsidRPr="00DA0AF6">
        <w:rPr>
          <w:rFonts w:ascii="Cambria" w:hAnsi="Cambria"/>
          <w:b/>
          <w:noProof w:val="0"/>
          <w:color w:val="000000"/>
          <w:sz w:val="22"/>
          <w:szCs w:val="22"/>
          <w:lang w:val="en-US"/>
        </w:rPr>
        <w:t>hours in the context of Covid-19 pandemic prevention and control</w:t>
      </w:r>
    </w:p>
    <w:p w14:paraId="7969459F" w14:textId="77777777" w:rsidR="000D2E0E" w:rsidRPr="00DA0AF6" w:rsidRDefault="000D2E0E" w:rsidP="000D2E0E">
      <w:pPr>
        <w:pStyle w:val="NormalWeb"/>
        <w:shd w:val="clear" w:color="auto" w:fill="FFFFFF"/>
        <w:spacing w:before="0" w:beforeAutospacing="0" w:after="0" w:afterAutospacing="0" w:line="252" w:lineRule="auto"/>
        <w:ind w:left="720"/>
        <w:contextualSpacing/>
        <w:jc w:val="both"/>
        <w:rPr>
          <w:rFonts w:ascii="Cambria" w:hAnsi="Cambria"/>
          <w:noProof w:val="0"/>
          <w:color w:val="000000"/>
          <w:sz w:val="22"/>
          <w:szCs w:val="22"/>
          <w:lang w:val="en-US"/>
        </w:rPr>
      </w:pPr>
    </w:p>
    <w:p w14:paraId="74ADF13B" w14:textId="2CF43F41" w:rsidR="00F14E09" w:rsidRPr="00DA0AF6" w:rsidRDefault="00F14E09" w:rsidP="008B3108">
      <w:pPr>
        <w:pStyle w:val="NormalWeb"/>
        <w:shd w:val="clear" w:color="auto" w:fill="FFFFFF"/>
        <w:spacing w:before="0" w:beforeAutospacing="0" w:after="0" w:afterAutospacing="0" w:line="252" w:lineRule="auto"/>
        <w:ind w:left="709"/>
        <w:contextualSpacing/>
        <w:jc w:val="both"/>
        <w:rPr>
          <w:rFonts w:ascii="Cambria" w:hAnsi="Cambria"/>
          <w:bCs/>
          <w:noProof w:val="0"/>
          <w:color w:val="000000"/>
          <w:sz w:val="22"/>
          <w:szCs w:val="22"/>
          <w:lang w:val="en-US"/>
        </w:rPr>
      </w:pPr>
      <w:r w:rsidRPr="00DA0AF6">
        <w:rPr>
          <w:rFonts w:ascii="Cambria" w:hAnsi="Cambria"/>
          <w:bCs/>
          <w:noProof w:val="0"/>
          <w:color w:val="000000"/>
          <w:sz w:val="22"/>
          <w:szCs w:val="22"/>
          <w:lang w:val="en-US"/>
        </w:rPr>
        <w:t xml:space="preserve">The Standing Committee of </w:t>
      </w:r>
      <w:r w:rsidR="00725FA5" w:rsidRPr="00DA0AF6">
        <w:rPr>
          <w:rFonts w:ascii="Cambria" w:hAnsi="Cambria"/>
          <w:bCs/>
          <w:noProof w:val="0"/>
          <w:color w:val="000000"/>
          <w:sz w:val="22"/>
          <w:szCs w:val="22"/>
          <w:lang w:val="en-US"/>
        </w:rPr>
        <w:t xml:space="preserve">the </w:t>
      </w:r>
      <w:r w:rsidRPr="00DA0AF6">
        <w:rPr>
          <w:rFonts w:ascii="Cambria" w:hAnsi="Cambria"/>
          <w:bCs/>
          <w:noProof w:val="0"/>
          <w:color w:val="000000"/>
          <w:sz w:val="22"/>
          <w:szCs w:val="22"/>
          <w:lang w:val="en-US"/>
        </w:rPr>
        <w:t xml:space="preserve">National Assembly has recently </w:t>
      </w:r>
      <w:r w:rsidR="00E71392" w:rsidRPr="00DA0AF6">
        <w:rPr>
          <w:rFonts w:ascii="Cambria" w:hAnsi="Cambria"/>
          <w:bCs/>
          <w:noProof w:val="0"/>
          <w:color w:val="000000"/>
          <w:sz w:val="22"/>
          <w:szCs w:val="22"/>
          <w:lang w:val="en-US"/>
        </w:rPr>
        <w:t>promulgated</w:t>
      </w:r>
      <w:r w:rsidRPr="00DA0AF6">
        <w:rPr>
          <w:rFonts w:ascii="Cambria" w:hAnsi="Cambria"/>
          <w:bCs/>
          <w:noProof w:val="0"/>
          <w:color w:val="000000"/>
          <w:sz w:val="22"/>
          <w:szCs w:val="22"/>
          <w:lang w:val="en-US"/>
        </w:rPr>
        <w:t xml:space="preserve"> Resolution No. 17/2022/UBTVQH15 on March 23, 2022 on the number of overtime working hours in a year and a month f</w:t>
      </w:r>
      <w:r w:rsidR="002A6570" w:rsidRPr="00DA0AF6">
        <w:rPr>
          <w:rFonts w:ascii="Cambria" w:hAnsi="Cambria"/>
          <w:bCs/>
          <w:noProof w:val="0"/>
          <w:color w:val="000000"/>
          <w:sz w:val="22"/>
          <w:szCs w:val="22"/>
          <w:lang w:val="en-US"/>
        </w:rPr>
        <w:t>or</w:t>
      </w:r>
      <w:r w:rsidRPr="00DA0AF6">
        <w:rPr>
          <w:rFonts w:ascii="Cambria" w:hAnsi="Cambria"/>
          <w:bCs/>
          <w:noProof w:val="0"/>
          <w:color w:val="000000"/>
          <w:sz w:val="22"/>
          <w:szCs w:val="22"/>
          <w:lang w:val="en-US"/>
        </w:rPr>
        <w:t xml:space="preserve"> employees in the context of Covid-19 pandemic prevention</w:t>
      </w:r>
      <w:r w:rsidR="00E71392" w:rsidRPr="00DA0AF6">
        <w:rPr>
          <w:rFonts w:ascii="Cambria" w:hAnsi="Cambria"/>
          <w:bCs/>
          <w:noProof w:val="0"/>
          <w:color w:val="000000"/>
          <w:sz w:val="22"/>
          <w:szCs w:val="22"/>
          <w:lang w:val="en-US"/>
        </w:rPr>
        <w:t>,</w:t>
      </w:r>
      <w:r w:rsidRPr="00DA0AF6">
        <w:rPr>
          <w:rFonts w:ascii="Cambria" w:hAnsi="Cambria"/>
          <w:bCs/>
          <w:noProof w:val="0"/>
          <w:color w:val="000000"/>
          <w:sz w:val="22"/>
          <w:szCs w:val="22"/>
          <w:lang w:val="en-US"/>
        </w:rPr>
        <w:t xml:space="preserve"> control and </w:t>
      </w:r>
      <w:r w:rsidR="00E71392" w:rsidRPr="00DA0AF6">
        <w:rPr>
          <w:rFonts w:ascii="Cambria" w:hAnsi="Cambria"/>
          <w:bCs/>
          <w:noProof w:val="0"/>
          <w:color w:val="000000"/>
          <w:sz w:val="22"/>
          <w:szCs w:val="22"/>
          <w:lang w:val="en-US"/>
        </w:rPr>
        <w:t>socio-</w:t>
      </w:r>
      <w:r w:rsidRPr="00DA0AF6">
        <w:rPr>
          <w:rFonts w:ascii="Cambria" w:hAnsi="Cambria"/>
          <w:bCs/>
          <w:noProof w:val="0"/>
          <w:color w:val="000000"/>
          <w:sz w:val="22"/>
          <w:szCs w:val="22"/>
          <w:lang w:val="en-US"/>
        </w:rPr>
        <w:t>economic recovery</w:t>
      </w:r>
      <w:r w:rsidR="00E71392" w:rsidRPr="00DA0AF6">
        <w:rPr>
          <w:rFonts w:ascii="Cambria" w:hAnsi="Cambria"/>
          <w:bCs/>
          <w:noProof w:val="0"/>
          <w:color w:val="000000"/>
          <w:sz w:val="22"/>
          <w:szCs w:val="22"/>
          <w:lang w:val="en-US"/>
        </w:rPr>
        <w:t>,</w:t>
      </w:r>
      <w:r w:rsidRPr="00DA0AF6">
        <w:rPr>
          <w:rFonts w:ascii="Cambria" w:hAnsi="Cambria"/>
          <w:bCs/>
          <w:noProof w:val="0"/>
          <w:color w:val="000000"/>
          <w:sz w:val="22"/>
          <w:szCs w:val="22"/>
          <w:lang w:val="en-US"/>
        </w:rPr>
        <w:t xml:space="preserve"> development.</w:t>
      </w:r>
    </w:p>
    <w:p w14:paraId="3298D4E6" w14:textId="2C2C559F" w:rsidR="00E71392" w:rsidRPr="00DA0AF6" w:rsidRDefault="00E71392" w:rsidP="008B3108">
      <w:pPr>
        <w:pStyle w:val="NormalWeb"/>
        <w:shd w:val="clear" w:color="auto" w:fill="FFFFFF"/>
        <w:spacing w:before="0" w:beforeAutospacing="0" w:after="0" w:afterAutospacing="0" w:line="252" w:lineRule="auto"/>
        <w:ind w:left="709"/>
        <w:contextualSpacing/>
        <w:jc w:val="both"/>
        <w:rPr>
          <w:rFonts w:ascii="Cambria" w:hAnsi="Cambria"/>
          <w:bCs/>
          <w:noProof w:val="0"/>
          <w:color w:val="000000"/>
          <w:sz w:val="22"/>
          <w:szCs w:val="22"/>
          <w:lang w:val="en-US"/>
        </w:rPr>
      </w:pPr>
    </w:p>
    <w:p w14:paraId="3BDD74FA" w14:textId="709E93F3" w:rsidR="00E71392" w:rsidRPr="00DA0AF6" w:rsidRDefault="00E71392" w:rsidP="008B3108">
      <w:pPr>
        <w:pStyle w:val="NormalWeb"/>
        <w:shd w:val="clear" w:color="auto" w:fill="FFFFFF"/>
        <w:spacing w:before="0" w:beforeAutospacing="0" w:after="0" w:afterAutospacing="0" w:line="252" w:lineRule="auto"/>
        <w:ind w:left="709"/>
        <w:contextualSpacing/>
        <w:jc w:val="both"/>
        <w:rPr>
          <w:rFonts w:ascii="Cambria" w:hAnsi="Cambria"/>
          <w:noProof w:val="0"/>
          <w:sz w:val="22"/>
          <w:szCs w:val="22"/>
          <w:lang w:val="en-US"/>
        </w:rPr>
      </w:pPr>
      <w:r w:rsidRPr="00DA0AF6">
        <w:rPr>
          <w:rFonts w:ascii="Cambria" w:hAnsi="Cambria"/>
          <w:bCs/>
          <w:noProof w:val="0"/>
          <w:color w:val="000000"/>
          <w:sz w:val="22"/>
          <w:szCs w:val="22"/>
          <w:lang w:val="en-US"/>
        </w:rPr>
        <w:t>Accordingly, this Resolution regulate</w:t>
      </w:r>
      <w:r w:rsidRPr="00DA0AF6">
        <w:rPr>
          <w:rFonts w:ascii="Cambria" w:hAnsi="Cambria"/>
          <w:noProof w:val="0"/>
          <w:sz w:val="22"/>
          <w:szCs w:val="22"/>
          <w:lang w:val="en-US"/>
        </w:rPr>
        <w:t xml:space="preserve">s </w:t>
      </w:r>
      <w:r w:rsidR="002A6570" w:rsidRPr="00DA0AF6">
        <w:rPr>
          <w:rFonts w:ascii="Cambria" w:hAnsi="Cambria"/>
          <w:noProof w:val="0"/>
          <w:sz w:val="22"/>
          <w:szCs w:val="22"/>
          <w:lang w:val="en-US"/>
        </w:rPr>
        <w:t>several</w:t>
      </w:r>
      <w:r w:rsidRPr="00DA0AF6">
        <w:rPr>
          <w:rFonts w:ascii="Cambria" w:hAnsi="Cambria"/>
          <w:noProof w:val="0"/>
          <w:sz w:val="22"/>
          <w:szCs w:val="22"/>
          <w:lang w:val="en-US"/>
        </w:rPr>
        <w:t xml:space="preserve"> outstanding contents as follows:</w:t>
      </w:r>
    </w:p>
    <w:p w14:paraId="09696ADA" w14:textId="2C34D5FF" w:rsidR="00E71392" w:rsidRPr="00DA0AF6" w:rsidRDefault="00E71392" w:rsidP="008B3108">
      <w:pPr>
        <w:pStyle w:val="NormalWeb"/>
        <w:shd w:val="clear" w:color="auto" w:fill="FFFFFF"/>
        <w:spacing w:before="0" w:beforeAutospacing="0" w:after="0" w:afterAutospacing="0" w:line="252" w:lineRule="auto"/>
        <w:ind w:left="709"/>
        <w:contextualSpacing/>
        <w:jc w:val="both"/>
        <w:rPr>
          <w:rFonts w:ascii="Cambria" w:hAnsi="Cambria"/>
          <w:noProof w:val="0"/>
          <w:sz w:val="22"/>
          <w:szCs w:val="22"/>
          <w:lang w:val="en-US"/>
        </w:rPr>
      </w:pPr>
    </w:p>
    <w:p w14:paraId="02025A97" w14:textId="7BC0857B" w:rsidR="00E71392" w:rsidRPr="00DA0AF6" w:rsidRDefault="00E71392" w:rsidP="00E71392">
      <w:pPr>
        <w:pStyle w:val="NormalWeb"/>
        <w:numPr>
          <w:ilvl w:val="0"/>
          <w:numId w:val="5"/>
        </w:numPr>
        <w:shd w:val="clear" w:color="auto" w:fill="FFFFFF"/>
        <w:spacing w:before="0" w:beforeAutospacing="0" w:after="0" w:afterAutospacing="0" w:line="252" w:lineRule="auto"/>
        <w:contextualSpacing/>
        <w:jc w:val="both"/>
        <w:rPr>
          <w:rFonts w:ascii="Cambria" w:hAnsi="Cambria"/>
          <w:bCs/>
          <w:noProof w:val="0"/>
          <w:color w:val="000000"/>
          <w:sz w:val="22"/>
          <w:szCs w:val="22"/>
          <w:lang w:val="en-US"/>
        </w:rPr>
      </w:pPr>
      <w:r w:rsidRPr="00DA0AF6">
        <w:rPr>
          <w:rFonts w:ascii="Cambria" w:hAnsi="Cambria"/>
          <w:bCs/>
          <w:noProof w:val="0"/>
          <w:color w:val="000000"/>
          <w:sz w:val="22"/>
          <w:szCs w:val="22"/>
          <w:lang w:val="en-US"/>
        </w:rPr>
        <w:t xml:space="preserve">In case the employers need and get the employee's consent, the employers may </w:t>
      </w:r>
      <w:r w:rsidR="00725409" w:rsidRPr="00DA0AF6">
        <w:rPr>
          <w:rFonts w:ascii="Cambria" w:hAnsi="Cambria"/>
          <w:bCs/>
          <w:noProof w:val="0"/>
          <w:color w:val="000000"/>
          <w:sz w:val="22"/>
          <w:szCs w:val="22"/>
          <w:lang w:val="en-US"/>
        </w:rPr>
        <w:t>have the right to request</w:t>
      </w:r>
      <w:r w:rsidRPr="00DA0AF6">
        <w:rPr>
          <w:rFonts w:ascii="Cambria" w:hAnsi="Cambria"/>
          <w:bCs/>
          <w:noProof w:val="0"/>
          <w:color w:val="000000"/>
          <w:sz w:val="22"/>
          <w:szCs w:val="22"/>
          <w:lang w:val="en-US"/>
        </w:rPr>
        <w:t xml:space="preserve"> the employee</w:t>
      </w:r>
      <w:r w:rsidR="00725409" w:rsidRPr="00DA0AF6">
        <w:rPr>
          <w:rFonts w:ascii="Cambria" w:hAnsi="Cambria"/>
          <w:bCs/>
          <w:noProof w:val="0"/>
          <w:color w:val="000000"/>
          <w:sz w:val="22"/>
          <w:szCs w:val="22"/>
          <w:lang w:val="en-US"/>
        </w:rPr>
        <w:t>s</w:t>
      </w:r>
      <w:r w:rsidRPr="00DA0AF6">
        <w:rPr>
          <w:rFonts w:ascii="Cambria" w:hAnsi="Cambria"/>
          <w:bCs/>
          <w:noProof w:val="0"/>
          <w:color w:val="000000"/>
          <w:sz w:val="22"/>
          <w:szCs w:val="22"/>
          <w:lang w:val="en-US"/>
        </w:rPr>
        <w:t xml:space="preserve"> to work overtime for more than 200 hours but not </w:t>
      </w:r>
      <w:r w:rsidR="00725409" w:rsidRPr="00DA0AF6">
        <w:rPr>
          <w:rFonts w:ascii="Cambria" w:hAnsi="Cambria"/>
          <w:bCs/>
          <w:noProof w:val="0"/>
          <w:color w:val="000000"/>
          <w:sz w:val="22"/>
          <w:szCs w:val="22"/>
          <w:lang w:val="en-US"/>
        </w:rPr>
        <w:t>exceed</w:t>
      </w:r>
      <w:r w:rsidRPr="00DA0AF6">
        <w:rPr>
          <w:rFonts w:ascii="Cambria" w:hAnsi="Cambria"/>
          <w:bCs/>
          <w:noProof w:val="0"/>
          <w:color w:val="000000"/>
          <w:sz w:val="22"/>
          <w:szCs w:val="22"/>
          <w:lang w:val="en-US"/>
        </w:rPr>
        <w:t xml:space="preserve"> </w:t>
      </w:r>
      <w:r w:rsidRPr="00DA0AF6">
        <w:rPr>
          <w:rFonts w:ascii="Cambria" w:hAnsi="Cambria"/>
          <w:bCs/>
          <w:noProof w:val="0"/>
          <w:color w:val="000000"/>
          <w:sz w:val="22"/>
          <w:szCs w:val="22"/>
          <w:lang w:val="en-US"/>
        </w:rPr>
        <w:lastRenderedPageBreak/>
        <w:t xml:space="preserve">300 hours in one (01) year and </w:t>
      </w:r>
      <w:r w:rsidR="00725409" w:rsidRPr="00DA0AF6">
        <w:rPr>
          <w:rFonts w:ascii="Cambria" w:hAnsi="Cambria"/>
          <w:bCs/>
          <w:noProof w:val="0"/>
          <w:color w:val="000000"/>
          <w:sz w:val="22"/>
          <w:szCs w:val="22"/>
          <w:lang w:val="en-US"/>
        </w:rPr>
        <w:t>thereby</w:t>
      </w:r>
      <w:r w:rsidRPr="00DA0AF6">
        <w:rPr>
          <w:rFonts w:ascii="Cambria" w:hAnsi="Cambria"/>
          <w:bCs/>
          <w:noProof w:val="0"/>
          <w:color w:val="000000"/>
          <w:sz w:val="22"/>
          <w:szCs w:val="22"/>
          <w:lang w:val="en-US"/>
        </w:rPr>
        <w:t>,</w:t>
      </w:r>
      <w:r w:rsidR="00725409" w:rsidRPr="00DA0AF6">
        <w:rPr>
          <w:rFonts w:ascii="Cambria" w:hAnsi="Cambria"/>
          <w:bCs/>
          <w:noProof w:val="0"/>
          <w:color w:val="000000"/>
          <w:sz w:val="22"/>
          <w:szCs w:val="22"/>
          <w:lang w:val="en-US"/>
        </w:rPr>
        <w:t xml:space="preserve"> have the right to request </w:t>
      </w:r>
      <w:r w:rsidRPr="00DA0AF6">
        <w:rPr>
          <w:rFonts w:ascii="Cambria" w:hAnsi="Cambria"/>
          <w:bCs/>
          <w:noProof w:val="0"/>
          <w:color w:val="000000"/>
          <w:sz w:val="22"/>
          <w:szCs w:val="22"/>
          <w:lang w:val="en-US"/>
        </w:rPr>
        <w:t xml:space="preserve">employees </w:t>
      </w:r>
      <w:r w:rsidR="00725409" w:rsidRPr="00DA0AF6">
        <w:rPr>
          <w:rFonts w:ascii="Cambria" w:hAnsi="Cambria"/>
          <w:bCs/>
          <w:noProof w:val="0"/>
          <w:color w:val="000000"/>
          <w:sz w:val="22"/>
          <w:szCs w:val="22"/>
          <w:lang w:val="en-US"/>
        </w:rPr>
        <w:t>to</w:t>
      </w:r>
      <w:r w:rsidRPr="00DA0AF6">
        <w:rPr>
          <w:rFonts w:ascii="Cambria" w:hAnsi="Cambria"/>
          <w:bCs/>
          <w:noProof w:val="0"/>
          <w:color w:val="000000"/>
          <w:sz w:val="22"/>
          <w:szCs w:val="22"/>
          <w:lang w:val="en-US"/>
        </w:rPr>
        <w:t xml:space="preserve"> work overtime for more than 40 hours but not </w:t>
      </w:r>
      <w:r w:rsidR="00725409" w:rsidRPr="00DA0AF6">
        <w:rPr>
          <w:rFonts w:ascii="Cambria" w:hAnsi="Cambria"/>
          <w:bCs/>
          <w:noProof w:val="0"/>
          <w:color w:val="000000"/>
          <w:sz w:val="22"/>
          <w:szCs w:val="22"/>
          <w:lang w:val="en-US"/>
        </w:rPr>
        <w:t>exceed</w:t>
      </w:r>
      <w:r w:rsidRPr="00DA0AF6">
        <w:rPr>
          <w:rFonts w:ascii="Cambria" w:hAnsi="Cambria"/>
          <w:bCs/>
          <w:noProof w:val="0"/>
          <w:color w:val="000000"/>
          <w:sz w:val="22"/>
          <w:szCs w:val="22"/>
          <w:lang w:val="en-US"/>
        </w:rPr>
        <w:t xml:space="preserve"> 60 hours in one (01) month.</w:t>
      </w:r>
    </w:p>
    <w:p w14:paraId="1B25278B" w14:textId="77777777" w:rsidR="00725409" w:rsidRPr="00DA0AF6" w:rsidRDefault="00725409" w:rsidP="00725409">
      <w:pPr>
        <w:pStyle w:val="NormalWeb"/>
        <w:shd w:val="clear" w:color="auto" w:fill="FFFFFF"/>
        <w:spacing w:before="0" w:beforeAutospacing="0" w:after="0" w:afterAutospacing="0" w:line="252" w:lineRule="auto"/>
        <w:ind w:left="1429"/>
        <w:contextualSpacing/>
        <w:jc w:val="both"/>
        <w:rPr>
          <w:rFonts w:ascii="Cambria" w:hAnsi="Cambria"/>
          <w:bCs/>
          <w:noProof w:val="0"/>
          <w:color w:val="000000"/>
          <w:sz w:val="22"/>
          <w:szCs w:val="22"/>
          <w:lang w:val="en-US"/>
        </w:rPr>
      </w:pPr>
    </w:p>
    <w:p w14:paraId="547EF008" w14:textId="23CDC5A8" w:rsidR="00725409" w:rsidRPr="00DA0AF6" w:rsidRDefault="00725409" w:rsidP="00E71392">
      <w:pPr>
        <w:pStyle w:val="NormalWeb"/>
        <w:numPr>
          <w:ilvl w:val="0"/>
          <w:numId w:val="5"/>
        </w:numPr>
        <w:shd w:val="clear" w:color="auto" w:fill="FFFFFF"/>
        <w:spacing w:before="0" w:beforeAutospacing="0" w:after="0" w:afterAutospacing="0" w:line="252" w:lineRule="auto"/>
        <w:contextualSpacing/>
        <w:jc w:val="both"/>
        <w:rPr>
          <w:rFonts w:ascii="Cambria" w:hAnsi="Cambria"/>
          <w:bCs/>
          <w:noProof w:val="0"/>
          <w:color w:val="000000"/>
          <w:sz w:val="22"/>
          <w:szCs w:val="22"/>
          <w:lang w:val="en-US"/>
        </w:rPr>
      </w:pPr>
      <w:r w:rsidRPr="00DA0AF6">
        <w:rPr>
          <w:rFonts w:ascii="Cambria" w:hAnsi="Cambria"/>
          <w:bCs/>
          <w:noProof w:val="0"/>
          <w:color w:val="000000"/>
          <w:sz w:val="22"/>
          <w:szCs w:val="22"/>
          <w:lang w:val="en-US"/>
        </w:rPr>
        <w:t>However, the above provisions do not apply to the case of employees aged 15 years old to under 18 years old; employees with work capacity reduction of at least 51%, serious or very serious disabilities; employees doing laborious, toxic or dangerous works, or highly laborious, toxic or dangerous works; female employees reach her seventh month of pregnanc</w:t>
      </w:r>
      <w:r w:rsidR="002A6570" w:rsidRPr="00DA0AF6">
        <w:rPr>
          <w:rFonts w:ascii="Cambria" w:hAnsi="Cambria"/>
          <w:bCs/>
          <w:noProof w:val="0"/>
          <w:color w:val="000000"/>
          <w:sz w:val="22"/>
          <w:szCs w:val="22"/>
          <w:lang w:val="en-US"/>
        </w:rPr>
        <w:t>y</w:t>
      </w:r>
      <w:r w:rsidRPr="00DA0AF6">
        <w:rPr>
          <w:rFonts w:ascii="Cambria" w:hAnsi="Cambria"/>
          <w:bCs/>
          <w:noProof w:val="0"/>
          <w:color w:val="000000"/>
          <w:sz w:val="22"/>
          <w:szCs w:val="22"/>
          <w:lang w:val="en-US"/>
        </w:rPr>
        <w:t>; or her sixth month of pregnancy when working in upland, remote, border and island areas; female employees who are raising children under 12 months of age.</w:t>
      </w:r>
    </w:p>
    <w:p w14:paraId="6B9E8C76" w14:textId="77777777" w:rsidR="00725409" w:rsidRPr="00DA0AF6" w:rsidRDefault="00725409" w:rsidP="00725409">
      <w:pPr>
        <w:pStyle w:val="ListParagraph"/>
        <w:rPr>
          <w:rFonts w:ascii="Cambria" w:hAnsi="Cambria"/>
          <w:bCs/>
          <w:noProof w:val="0"/>
          <w:color w:val="000000"/>
          <w:sz w:val="22"/>
          <w:szCs w:val="22"/>
          <w:lang w:val="en-US"/>
        </w:rPr>
      </w:pPr>
    </w:p>
    <w:p w14:paraId="7270C766" w14:textId="4874401A" w:rsidR="00725409" w:rsidRPr="00DA0AF6" w:rsidRDefault="00725409" w:rsidP="00E71392">
      <w:pPr>
        <w:pStyle w:val="NormalWeb"/>
        <w:numPr>
          <w:ilvl w:val="0"/>
          <w:numId w:val="5"/>
        </w:numPr>
        <w:shd w:val="clear" w:color="auto" w:fill="FFFFFF"/>
        <w:spacing w:before="0" w:beforeAutospacing="0" w:after="0" w:afterAutospacing="0" w:line="252" w:lineRule="auto"/>
        <w:contextualSpacing/>
        <w:jc w:val="both"/>
        <w:rPr>
          <w:rFonts w:ascii="Cambria" w:hAnsi="Cambria"/>
          <w:bCs/>
          <w:noProof w:val="0"/>
          <w:color w:val="000000"/>
          <w:sz w:val="22"/>
          <w:szCs w:val="22"/>
          <w:lang w:val="en-US"/>
        </w:rPr>
      </w:pPr>
      <w:r w:rsidRPr="00DA0AF6">
        <w:rPr>
          <w:rFonts w:ascii="Cambria" w:hAnsi="Cambria"/>
          <w:bCs/>
          <w:noProof w:val="0"/>
          <w:color w:val="000000"/>
          <w:sz w:val="22"/>
          <w:szCs w:val="22"/>
          <w:lang w:val="en-US"/>
        </w:rPr>
        <w:t xml:space="preserve">When organizing overtime work according to the above provisions, the employers must notify in writing the specialized labor </w:t>
      </w:r>
      <w:r w:rsidR="007A3A9A" w:rsidRPr="00DA0AF6">
        <w:rPr>
          <w:rFonts w:ascii="Cambria" w:hAnsi="Cambria"/>
          <w:bCs/>
          <w:noProof w:val="0"/>
          <w:color w:val="000000"/>
          <w:sz w:val="22"/>
          <w:szCs w:val="22"/>
          <w:lang w:val="en-US"/>
        </w:rPr>
        <w:t>authority</w:t>
      </w:r>
      <w:r w:rsidRPr="00DA0AF6">
        <w:rPr>
          <w:rFonts w:ascii="Cambria" w:hAnsi="Cambria"/>
          <w:bCs/>
          <w:noProof w:val="0"/>
          <w:color w:val="000000"/>
          <w:sz w:val="22"/>
          <w:szCs w:val="22"/>
          <w:lang w:val="en-US"/>
        </w:rPr>
        <w:t xml:space="preserve"> under the provincial People's Committee. In addition, the employer</w:t>
      </w:r>
      <w:r w:rsidR="007A3A9A" w:rsidRPr="00DA0AF6">
        <w:rPr>
          <w:rFonts w:ascii="Cambria" w:hAnsi="Cambria"/>
          <w:bCs/>
          <w:noProof w:val="0"/>
          <w:color w:val="000000"/>
          <w:sz w:val="22"/>
          <w:szCs w:val="22"/>
          <w:lang w:val="en-US"/>
        </w:rPr>
        <w:t>s</w:t>
      </w:r>
      <w:r w:rsidRPr="00DA0AF6">
        <w:rPr>
          <w:rFonts w:ascii="Cambria" w:hAnsi="Cambria"/>
          <w:bCs/>
          <w:noProof w:val="0"/>
          <w:color w:val="000000"/>
          <w:sz w:val="22"/>
          <w:szCs w:val="22"/>
          <w:lang w:val="en-US"/>
        </w:rPr>
        <w:t xml:space="preserve"> </w:t>
      </w:r>
      <w:r w:rsidR="007A3A9A" w:rsidRPr="00DA0AF6">
        <w:rPr>
          <w:rFonts w:ascii="Cambria" w:hAnsi="Cambria"/>
          <w:bCs/>
          <w:noProof w:val="0"/>
          <w:color w:val="000000"/>
          <w:sz w:val="22"/>
          <w:szCs w:val="22"/>
          <w:lang w:val="en-US"/>
        </w:rPr>
        <w:t>are</w:t>
      </w:r>
      <w:r w:rsidRPr="00DA0AF6">
        <w:rPr>
          <w:rFonts w:ascii="Cambria" w:hAnsi="Cambria"/>
          <w:bCs/>
          <w:noProof w:val="0"/>
          <w:color w:val="000000"/>
          <w:sz w:val="22"/>
          <w:szCs w:val="22"/>
          <w:lang w:val="en-US"/>
        </w:rPr>
        <w:t xml:space="preserve"> responsible for applying measures to improve labor productivity and other measures to reduce overtime</w:t>
      </w:r>
      <w:r w:rsidR="007A3A9A" w:rsidRPr="00DA0AF6">
        <w:rPr>
          <w:rFonts w:ascii="Cambria" w:hAnsi="Cambria"/>
          <w:bCs/>
          <w:noProof w:val="0"/>
          <w:color w:val="000000"/>
          <w:sz w:val="22"/>
          <w:szCs w:val="22"/>
          <w:lang w:val="en-US"/>
        </w:rPr>
        <w:t xml:space="preserve"> work</w:t>
      </w:r>
      <w:r w:rsidRPr="00DA0AF6">
        <w:rPr>
          <w:rFonts w:ascii="Cambria" w:hAnsi="Cambria"/>
          <w:bCs/>
          <w:noProof w:val="0"/>
          <w:color w:val="000000"/>
          <w:sz w:val="22"/>
          <w:szCs w:val="22"/>
          <w:lang w:val="en-US"/>
        </w:rPr>
        <w:t xml:space="preserve">; in the case of overtime work, the employer shall implement welfare regimes to ensure that the employees have more favorable conditions than prescribed by the </w:t>
      </w:r>
      <w:r w:rsidR="007A3A9A" w:rsidRPr="00DA0AF6">
        <w:rPr>
          <w:rFonts w:ascii="Cambria" w:hAnsi="Cambria"/>
          <w:bCs/>
          <w:noProof w:val="0"/>
          <w:color w:val="000000"/>
          <w:sz w:val="22"/>
          <w:szCs w:val="22"/>
          <w:lang w:val="en-US"/>
        </w:rPr>
        <w:t>law of Labor</w:t>
      </w:r>
      <w:r w:rsidRPr="00DA0AF6">
        <w:rPr>
          <w:rFonts w:ascii="Cambria" w:hAnsi="Cambria"/>
          <w:bCs/>
          <w:noProof w:val="0"/>
          <w:color w:val="000000"/>
          <w:sz w:val="22"/>
          <w:szCs w:val="22"/>
          <w:lang w:val="en-US"/>
        </w:rPr>
        <w:t>.</w:t>
      </w:r>
    </w:p>
    <w:p w14:paraId="06BCD01F" w14:textId="77777777" w:rsidR="00F14E09" w:rsidRPr="00DA0AF6" w:rsidRDefault="00F14E09" w:rsidP="008B3108">
      <w:pPr>
        <w:pStyle w:val="NormalWeb"/>
        <w:shd w:val="clear" w:color="auto" w:fill="FFFFFF"/>
        <w:spacing w:before="0" w:beforeAutospacing="0" w:after="0" w:afterAutospacing="0" w:line="252" w:lineRule="auto"/>
        <w:ind w:left="709"/>
        <w:contextualSpacing/>
        <w:jc w:val="both"/>
        <w:rPr>
          <w:rFonts w:ascii="Cambria" w:hAnsi="Cambria"/>
          <w:b/>
          <w:noProof w:val="0"/>
          <w:color w:val="000000"/>
          <w:sz w:val="22"/>
          <w:szCs w:val="22"/>
          <w:lang w:val="en-US"/>
        </w:rPr>
      </w:pPr>
    </w:p>
    <w:p w14:paraId="5FAE8DF9" w14:textId="6CF9FA70" w:rsidR="008B3108" w:rsidRPr="00DA0AF6" w:rsidRDefault="000D2E0E" w:rsidP="008B3108">
      <w:pPr>
        <w:pStyle w:val="NormalWeb"/>
        <w:shd w:val="clear" w:color="auto" w:fill="FFFFFF"/>
        <w:spacing w:before="0" w:beforeAutospacing="0" w:after="0" w:afterAutospacing="0" w:line="252" w:lineRule="auto"/>
        <w:ind w:left="709"/>
        <w:contextualSpacing/>
        <w:jc w:val="both"/>
        <w:rPr>
          <w:rFonts w:ascii="Cambria" w:hAnsi="Cambria"/>
          <w:bCs/>
          <w:noProof w:val="0"/>
          <w:color w:val="000000"/>
          <w:sz w:val="22"/>
          <w:szCs w:val="22"/>
          <w:lang w:val="en-US"/>
        </w:rPr>
      </w:pPr>
      <w:r w:rsidRPr="00DA0AF6">
        <w:rPr>
          <w:rFonts w:ascii="Cambria" w:hAnsi="Cambria"/>
          <w:b/>
          <w:noProof w:val="0"/>
          <w:color w:val="000000"/>
          <w:sz w:val="22"/>
          <w:szCs w:val="22"/>
          <w:lang w:val="en-US"/>
        </w:rPr>
        <w:t xml:space="preserve">Resolution No. 17/2022/UBTVQH </w:t>
      </w:r>
      <w:r w:rsidRPr="00DA0AF6">
        <w:rPr>
          <w:rFonts w:ascii="Cambria" w:hAnsi="Cambria"/>
          <w:b/>
          <w:bCs/>
          <w:noProof w:val="0"/>
          <w:color w:val="000000"/>
          <w:sz w:val="22"/>
          <w:szCs w:val="22"/>
          <w:lang w:val="en-US"/>
        </w:rPr>
        <w:t>takes effect from April 1, 2022</w:t>
      </w:r>
      <w:r w:rsidRPr="00DA0AF6">
        <w:rPr>
          <w:rFonts w:ascii="Cambria" w:hAnsi="Cambria"/>
          <w:bCs/>
          <w:noProof w:val="0"/>
          <w:color w:val="000000"/>
          <w:sz w:val="22"/>
          <w:szCs w:val="22"/>
          <w:lang w:val="en-US"/>
        </w:rPr>
        <w:t xml:space="preserve">, </w:t>
      </w:r>
      <w:r w:rsidR="00F14E09" w:rsidRPr="00DA0AF6">
        <w:rPr>
          <w:rFonts w:ascii="Cambria" w:hAnsi="Cambria"/>
          <w:bCs/>
          <w:noProof w:val="0"/>
          <w:color w:val="000000"/>
          <w:sz w:val="22"/>
          <w:szCs w:val="22"/>
          <w:lang w:val="en-US"/>
        </w:rPr>
        <w:t>except for</w:t>
      </w:r>
      <w:r w:rsidRPr="00DA0AF6">
        <w:rPr>
          <w:rFonts w:ascii="Cambria" w:hAnsi="Cambria"/>
          <w:bCs/>
          <w:noProof w:val="0"/>
          <w:color w:val="000000"/>
          <w:sz w:val="22"/>
          <w:szCs w:val="22"/>
          <w:lang w:val="en-US"/>
        </w:rPr>
        <w:t xml:space="preserve"> the </w:t>
      </w:r>
      <w:r w:rsidR="00F14E09" w:rsidRPr="00DA0AF6">
        <w:rPr>
          <w:rFonts w:ascii="Cambria" w:hAnsi="Cambria"/>
          <w:bCs/>
          <w:noProof w:val="0"/>
          <w:color w:val="000000"/>
          <w:sz w:val="22"/>
          <w:szCs w:val="22"/>
          <w:lang w:val="en-US"/>
        </w:rPr>
        <w:t>provision</w:t>
      </w:r>
      <w:r w:rsidRPr="00DA0AF6">
        <w:rPr>
          <w:rFonts w:ascii="Cambria" w:hAnsi="Cambria"/>
          <w:bCs/>
          <w:noProof w:val="0"/>
          <w:color w:val="000000"/>
          <w:sz w:val="22"/>
          <w:szCs w:val="22"/>
          <w:lang w:val="en-US"/>
        </w:rPr>
        <w:t xml:space="preserve"> on overtime work in one (01) year </w:t>
      </w:r>
      <w:r w:rsidR="00F14E09" w:rsidRPr="00DA0AF6">
        <w:rPr>
          <w:rFonts w:ascii="Cambria" w:hAnsi="Cambria"/>
          <w:bCs/>
          <w:noProof w:val="0"/>
          <w:color w:val="000000"/>
          <w:sz w:val="22"/>
          <w:szCs w:val="22"/>
          <w:lang w:val="en-US"/>
        </w:rPr>
        <w:t>following</w:t>
      </w:r>
      <w:r w:rsidRPr="00DA0AF6">
        <w:rPr>
          <w:rFonts w:ascii="Cambria" w:hAnsi="Cambria"/>
          <w:bCs/>
          <w:noProof w:val="0"/>
          <w:color w:val="000000"/>
          <w:sz w:val="22"/>
          <w:szCs w:val="22"/>
          <w:lang w:val="en-US"/>
        </w:rPr>
        <w:t xml:space="preserve"> Article 1.1 of this Resolution </w:t>
      </w:r>
      <w:r w:rsidR="00617E48" w:rsidRPr="00DA0AF6">
        <w:rPr>
          <w:rFonts w:ascii="Cambria" w:hAnsi="Cambria"/>
          <w:bCs/>
          <w:noProof w:val="0"/>
          <w:color w:val="000000"/>
          <w:sz w:val="22"/>
          <w:szCs w:val="22"/>
          <w:lang w:val="en-US"/>
        </w:rPr>
        <w:t xml:space="preserve">which </w:t>
      </w:r>
      <w:r w:rsidR="00F14E09" w:rsidRPr="00DA0AF6">
        <w:rPr>
          <w:rFonts w:ascii="Cambria" w:hAnsi="Cambria"/>
          <w:bCs/>
          <w:noProof w:val="0"/>
          <w:color w:val="000000"/>
          <w:sz w:val="22"/>
          <w:szCs w:val="22"/>
          <w:lang w:val="en-US"/>
        </w:rPr>
        <w:t xml:space="preserve">shall </w:t>
      </w:r>
      <w:r w:rsidRPr="00DA0AF6">
        <w:rPr>
          <w:rFonts w:ascii="Cambria" w:hAnsi="Cambria"/>
          <w:bCs/>
          <w:noProof w:val="0"/>
          <w:color w:val="000000"/>
          <w:sz w:val="22"/>
          <w:szCs w:val="22"/>
          <w:lang w:val="en-US"/>
        </w:rPr>
        <w:t>take effect from 01/01/ 2022.</w:t>
      </w:r>
    </w:p>
    <w:p w14:paraId="46896279" w14:textId="77777777" w:rsidR="008B3108" w:rsidRPr="00DA0AF6" w:rsidRDefault="008B3108" w:rsidP="008B3108">
      <w:pPr>
        <w:pStyle w:val="NormalWeb"/>
        <w:shd w:val="clear" w:color="auto" w:fill="FFFFFF"/>
        <w:spacing w:before="0" w:beforeAutospacing="0" w:after="0" w:afterAutospacing="0" w:line="252" w:lineRule="auto"/>
        <w:contextualSpacing/>
        <w:jc w:val="both"/>
        <w:rPr>
          <w:rFonts w:ascii="Cambria" w:hAnsi="Cambria"/>
          <w:noProof w:val="0"/>
          <w:color w:val="000000"/>
          <w:sz w:val="22"/>
          <w:szCs w:val="22"/>
          <w:lang w:val="en-US"/>
        </w:rPr>
      </w:pPr>
    </w:p>
    <w:p w14:paraId="1F938DB5" w14:textId="77777777" w:rsidR="008B3108" w:rsidRPr="00DA0AF6" w:rsidRDefault="008B3108" w:rsidP="008B3108">
      <w:pPr>
        <w:pStyle w:val="NormalWeb"/>
        <w:shd w:val="clear" w:color="auto" w:fill="FFFFFF"/>
        <w:spacing w:before="0" w:beforeAutospacing="0" w:after="0" w:afterAutospacing="0" w:line="259" w:lineRule="auto"/>
        <w:contextualSpacing/>
        <w:jc w:val="both"/>
        <w:rPr>
          <w:rFonts w:ascii="Cambria" w:hAnsi="Cambria"/>
          <w:noProof w:val="0"/>
          <w:color w:val="000000"/>
          <w:sz w:val="22"/>
          <w:szCs w:val="22"/>
          <w:lang w:val="en-US"/>
        </w:rPr>
      </w:pPr>
      <w:r w:rsidRPr="00DA0AF6">
        <w:rPr>
          <w:rFonts w:ascii="Cambria" w:hAnsi="Cambria"/>
          <w:noProof w:val="0"/>
          <w:color w:val="000000"/>
          <w:sz w:val="22"/>
          <w:szCs w:val="22"/>
          <w:lang w:val="en-US"/>
        </w:rPr>
        <w:t>We hope you found this brief legal update informative.</w:t>
      </w:r>
    </w:p>
    <w:p w14:paraId="7AB012BF" w14:textId="77777777" w:rsidR="008B3108" w:rsidRPr="00DA0AF6" w:rsidRDefault="008B3108" w:rsidP="008B3108">
      <w:pPr>
        <w:pStyle w:val="NormalWeb"/>
        <w:shd w:val="clear" w:color="auto" w:fill="FFFFFF"/>
        <w:spacing w:before="0" w:beforeAutospacing="0" w:after="0" w:afterAutospacing="0" w:line="259" w:lineRule="auto"/>
        <w:ind w:left="1418" w:hanging="90"/>
        <w:contextualSpacing/>
        <w:jc w:val="both"/>
        <w:rPr>
          <w:rFonts w:ascii="Cambria" w:hAnsi="Cambria"/>
          <w:noProof w:val="0"/>
          <w:color w:val="000000"/>
          <w:sz w:val="22"/>
          <w:szCs w:val="22"/>
          <w:lang w:val="en-US"/>
        </w:rPr>
      </w:pPr>
      <w:r w:rsidRPr="00DA0AF6">
        <w:rPr>
          <w:rFonts w:ascii="Cambria" w:hAnsi="Cambria"/>
          <w:noProof w:val="0"/>
          <w:color w:val="000000"/>
          <w:sz w:val="22"/>
          <w:szCs w:val="22"/>
          <w:lang w:val="en-US"/>
        </w:rPr>
        <w:t> </w:t>
      </w:r>
    </w:p>
    <w:p w14:paraId="4FCC19DA" w14:textId="77777777" w:rsidR="008B3108" w:rsidRPr="00DA0AF6" w:rsidRDefault="008B3108" w:rsidP="008B3108">
      <w:pPr>
        <w:jc w:val="both"/>
        <w:rPr>
          <w:rFonts w:ascii="Cambria" w:hAnsi="Cambria"/>
          <w:noProof w:val="0"/>
          <w:sz w:val="22"/>
          <w:szCs w:val="22"/>
          <w:lang w:val="en-US"/>
        </w:rPr>
      </w:pPr>
      <w:r w:rsidRPr="00DA0AF6">
        <w:rPr>
          <w:rFonts w:ascii="Cambria" w:hAnsi="Cambria"/>
          <w:noProof w:val="0"/>
          <w:color w:val="000000"/>
          <w:sz w:val="22"/>
          <w:szCs w:val="22"/>
          <w:lang w:val="en-US"/>
        </w:rPr>
        <w:t>Kind regards</w:t>
      </w:r>
      <w:r w:rsidRPr="00DA0AF6">
        <w:rPr>
          <w:rFonts w:ascii="Cambria" w:hAnsi="Cambria"/>
          <w:noProof w:val="0"/>
          <w:sz w:val="22"/>
          <w:szCs w:val="22"/>
          <w:lang w:val="en-US"/>
        </w:rPr>
        <w:t>./.</w:t>
      </w:r>
    </w:p>
    <w:p w14:paraId="6408B2C2" w14:textId="77777777" w:rsidR="008B3108" w:rsidRPr="00DA0AF6" w:rsidRDefault="008B3108" w:rsidP="008B3108">
      <w:pPr>
        <w:spacing w:after="160" w:line="259" w:lineRule="auto"/>
        <w:rPr>
          <w:rFonts w:ascii="Cambria" w:hAnsi="Cambria"/>
          <w:noProof w:val="0"/>
          <w:sz w:val="22"/>
          <w:szCs w:val="22"/>
          <w:lang w:val="en-US"/>
        </w:rPr>
      </w:pPr>
      <w:r w:rsidRPr="00DA0AF6">
        <w:rPr>
          <w:rFonts w:ascii="Cambria" w:hAnsi="Cambria"/>
          <w:noProof w:val="0"/>
          <w:sz w:val="22"/>
          <w:szCs w:val="22"/>
          <w:lang w:val="en-US"/>
        </w:rPr>
        <w:br w:type="page"/>
      </w:r>
    </w:p>
    <w:tbl>
      <w:tblPr>
        <w:tblpPr w:leftFromText="180" w:rightFromText="180" w:vertAnchor="page" w:horzAnchor="margin" w:tblpXSpec="center" w:tblpY="2581"/>
        <w:tblW w:w="8431" w:type="dxa"/>
        <w:tblBorders>
          <w:top w:val="thickThinMediumGap" w:sz="4" w:space="0" w:color="000000"/>
          <w:left w:val="thickThinMediumGap" w:sz="4" w:space="0" w:color="000000"/>
          <w:bottom w:val="thickThinMediumGap" w:sz="4" w:space="0" w:color="000000"/>
          <w:right w:val="thickThinMediumGap" w:sz="4" w:space="0" w:color="000000"/>
          <w:insideH w:val="thickThinMediumGap" w:sz="4" w:space="0" w:color="000000"/>
          <w:insideV w:val="thickThinMediumGap" w:sz="4" w:space="0" w:color="000000"/>
        </w:tblBorders>
        <w:tblLayout w:type="fixed"/>
        <w:tblCellMar>
          <w:left w:w="0" w:type="dxa"/>
          <w:right w:w="0" w:type="dxa"/>
        </w:tblCellMar>
        <w:tblLook w:val="01E0" w:firstRow="1" w:lastRow="1" w:firstColumn="1" w:lastColumn="1" w:noHBand="0" w:noVBand="0"/>
      </w:tblPr>
      <w:tblGrid>
        <w:gridCol w:w="20"/>
        <w:gridCol w:w="8391"/>
        <w:gridCol w:w="20"/>
      </w:tblGrid>
      <w:tr w:rsidR="008B3108" w:rsidRPr="00DA0AF6" w14:paraId="6550DD5D" w14:textId="77777777" w:rsidTr="007D5909">
        <w:trPr>
          <w:trHeight w:val="4343"/>
        </w:trPr>
        <w:tc>
          <w:tcPr>
            <w:tcW w:w="20" w:type="dxa"/>
            <w:tcBorders>
              <w:top w:val="nil"/>
              <w:left w:val="nil"/>
              <w:right w:val="nil"/>
            </w:tcBorders>
          </w:tcPr>
          <w:p w14:paraId="3CBEB244" w14:textId="77777777" w:rsidR="008B3108" w:rsidRPr="00DA0AF6" w:rsidRDefault="008B3108" w:rsidP="007D5909">
            <w:pPr>
              <w:rPr>
                <w:rFonts w:ascii="Cambria" w:hAnsi="Cambria"/>
                <w:noProof w:val="0"/>
                <w:color w:val="000000" w:themeColor="text1"/>
                <w:sz w:val="22"/>
                <w:szCs w:val="22"/>
                <w:lang w:val="en-US"/>
              </w:rPr>
            </w:pPr>
            <w:bookmarkStart w:id="1" w:name="_Hlk75963262"/>
          </w:p>
        </w:tc>
        <w:tc>
          <w:tcPr>
            <w:tcW w:w="8391" w:type="dxa"/>
            <w:tcBorders>
              <w:top w:val="double" w:sz="1" w:space="0" w:color="000000"/>
              <w:left w:val="nil"/>
              <w:right w:val="nil"/>
            </w:tcBorders>
            <w:shd w:val="clear" w:color="auto" w:fill="D9E1F3"/>
          </w:tcPr>
          <w:p w14:paraId="7AC9A2DB" w14:textId="77777777" w:rsidR="008B3108" w:rsidRPr="00DA0AF6" w:rsidRDefault="008B3108" w:rsidP="007D5909">
            <w:pPr>
              <w:rPr>
                <w:rFonts w:ascii="Cambria" w:hAnsi="Cambria"/>
                <w:b/>
                <w:noProof w:val="0"/>
                <w:color w:val="000000" w:themeColor="text1"/>
                <w:sz w:val="22"/>
                <w:szCs w:val="22"/>
                <w:lang w:val="en-US"/>
              </w:rPr>
            </w:pPr>
          </w:p>
          <w:p w14:paraId="2479A8B1" w14:textId="77777777" w:rsidR="008B3108" w:rsidRPr="00DA0AF6" w:rsidRDefault="008B3108" w:rsidP="007D5909">
            <w:pPr>
              <w:widowControl w:val="0"/>
              <w:autoSpaceDE w:val="0"/>
              <w:autoSpaceDN w:val="0"/>
              <w:ind w:left="68" w:right="102" w:hanging="17"/>
              <w:contextualSpacing/>
              <w:jc w:val="both"/>
              <w:rPr>
                <w:rFonts w:ascii="Cambria" w:hAnsi="Cambria" w:cs="Arial"/>
                <w:noProof w:val="0"/>
                <w:lang w:val="en-US" w:eastAsia="en-GB"/>
              </w:rPr>
            </w:pPr>
            <w:r w:rsidRPr="00DA0AF6">
              <w:rPr>
                <w:rFonts w:ascii="Cambria" w:hAnsi="Cambria" w:cs="Arial"/>
                <w:noProof w:val="0"/>
                <w:lang w:val="en-US" w:eastAsia="en-GB"/>
              </w:rPr>
              <w:t>This document has been only prepared for general</w:t>
            </w:r>
            <w:r w:rsidRPr="00DA0AF6">
              <w:rPr>
                <w:rFonts w:ascii="Cambria" w:hAnsi="Cambria"/>
                <w:noProof w:val="0"/>
                <w:lang w:val="en-US"/>
              </w:rPr>
              <w:t xml:space="preserve"> </w:t>
            </w:r>
            <w:r w:rsidRPr="00DA0AF6">
              <w:rPr>
                <w:rFonts w:ascii="Cambria" w:hAnsi="Cambria" w:cs="Arial"/>
                <w:noProof w:val="0"/>
                <w:lang w:val="en-US" w:eastAsia="en-GB"/>
              </w:rPr>
              <w:t>information purposes and makes no representations or warranties, express or implied, as to the accuracy, timeliness, or completeness of such information. This legal update is not intended to be relied upon as accounting, tax, legal, or other professional advice.</w:t>
            </w:r>
          </w:p>
          <w:p w14:paraId="6A494EF6" w14:textId="77777777" w:rsidR="008B3108" w:rsidRPr="00DA0AF6" w:rsidRDefault="008B3108" w:rsidP="007D5909">
            <w:pPr>
              <w:widowControl w:val="0"/>
              <w:autoSpaceDE w:val="0"/>
              <w:autoSpaceDN w:val="0"/>
              <w:ind w:left="68" w:right="102" w:hanging="17"/>
              <w:contextualSpacing/>
              <w:jc w:val="both"/>
              <w:rPr>
                <w:rFonts w:ascii="Cambria" w:hAnsi="Cambria" w:cs="Arial"/>
                <w:noProof w:val="0"/>
                <w:lang w:val="en-US" w:eastAsia="en-GB"/>
              </w:rPr>
            </w:pPr>
          </w:p>
          <w:p w14:paraId="19672A35" w14:textId="77777777" w:rsidR="008B3108" w:rsidRPr="00DA0AF6" w:rsidRDefault="008B3108" w:rsidP="007D5909">
            <w:pPr>
              <w:widowControl w:val="0"/>
              <w:autoSpaceDE w:val="0"/>
              <w:autoSpaceDN w:val="0"/>
              <w:ind w:left="68" w:right="102" w:hanging="17"/>
              <w:contextualSpacing/>
              <w:jc w:val="both"/>
              <w:rPr>
                <w:rFonts w:ascii="Cambria" w:hAnsi="Cambria" w:cs="Arial"/>
                <w:noProof w:val="0"/>
                <w:lang w:val="en-US" w:eastAsia="en-GB"/>
              </w:rPr>
            </w:pPr>
            <w:r w:rsidRPr="00DA0AF6">
              <w:rPr>
                <w:rFonts w:ascii="Cambria" w:hAnsi="Cambria" w:cs="Arial"/>
                <w:noProof w:val="0"/>
                <w:lang w:val="en-US" w:eastAsia="en-GB"/>
              </w:rPr>
              <w:t>If you have or suspect that you may have a particular problem, you should contact us or your lawyer for specific advice on the matter.</w:t>
            </w:r>
          </w:p>
          <w:p w14:paraId="25CAE9E1" w14:textId="77777777" w:rsidR="008B3108" w:rsidRPr="00DA0AF6" w:rsidRDefault="008B3108" w:rsidP="007D5909">
            <w:pPr>
              <w:widowControl w:val="0"/>
              <w:autoSpaceDE w:val="0"/>
              <w:autoSpaceDN w:val="0"/>
              <w:ind w:left="68" w:right="102" w:hanging="17"/>
              <w:contextualSpacing/>
              <w:jc w:val="both"/>
              <w:rPr>
                <w:rFonts w:ascii="Cambria" w:hAnsi="Cambria" w:cs="Arial"/>
                <w:noProof w:val="0"/>
                <w:lang w:val="en-US" w:eastAsia="en-GB"/>
              </w:rPr>
            </w:pPr>
          </w:p>
          <w:p w14:paraId="747B202C" w14:textId="77777777" w:rsidR="008B3108" w:rsidRPr="00DA0AF6" w:rsidRDefault="008B3108" w:rsidP="007D5909">
            <w:pPr>
              <w:widowControl w:val="0"/>
              <w:autoSpaceDE w:val="0"/>
              <w:autoSpaceDN w:val="0"/>
              <w:ind w:left="68" w:right="102" w:hanging="17"/>
              <w:contextualSpacing/>
              <w:jc w:val="center"/>
              <w:rPr>
                <w:rFonts w:ascii="Cambria" w:hAnsi="Cambria" w:cs="Arial"/>
                <w:b/>
                <w:bCs/>
                <w:noProof w:val="0"/>
                <w:lang w:val="en-US" w:eastAsia="en-GB"/>
              </w:rPr>
            </w:pPr>
            <w:r w:rsidRPr="00DA0AF6">
              <w:rPr>
                <w:rFonts w:ascii="Cambria" w:hAnsi="Cambria" w:cs="Arial"/>
                <w:b/>
                <w:bCs/>
                <w:noProof w:val="0"/>
                <w:lang w:val="en-US" w:eastAsia="en-GB"/>
              </w:rPr>
              <w:t>ADK VIET NAM LAWYERS</w:t>
            </w:r>
          </w:p>
          <w:p w14:paraId="328E241B" w14:textId="77777777" w:rsidR="008B3108" w:rsidRPr="00DA0AF6" w:rsidRDefault="008B3108" w:rsidP="007D5909">
            <w:pPr>
              <w:widowControl w:val="0"/>
              <w:autoSpaceDE w:val="0"/>
              <w:autoSpaceDN w:val="0"/>
              <w:ind w:left="68" w:right="102" w:hanging="17"/>
              <w:contextualSpacing/>
              <w:jc w:val="both"/>
              <w:rPr>
                <w:rFonts w:ascii="Cambria" w:hAnsi="Cambria" w:cs="Arial"/>
                <w:b/>
                <w:bCs/>
                <w:noProof w:val="0"/>
                <w:lang w:val="en-US" w:eastAsia="en-GB"/>
              </w:rPr>
            </w:pPr>
          </w:p>
          <w:p w14:paraId="120BFDD9" w14:textId="77777777" w:rsidR="008B3108" w:rsidRPr="00DA0AF6" w:rsidRDefault="008B3108" w:rsidP="007D5909">
            <w:pPr>
              <w:rPr>
                <w:rFonts w:ascii="Cambria" w:hAnsi="Cambria"/>
                <w:noProof w:val="0"/>
                <w:color w:val="000000"/>
                <w:lang w:val="en-US"/>
              </w:rPr>
            </w:pPr>
            <w:r w:rsidRPr="00DA0AF6">
              <w:rPr>
                <w:rFonts w:ascii="Cambria" w:hAnsi="Cambria"/>
                <w:b/>
                <w:bCs/>
                <w:noProof w:val="0"/>
                <w:color w:val="000000"/>
                <w:lang w:val="en-US"/>
              </w:rPr>
              <w:t>Ho Chi Minh Office</w:t>
            </w:r>
            <w:r w:rsidRPr="00DA0AF6">
              <w:rPr>
                <w:rFonts w:ascii="Cambria" w:hAnsi="Cambria"/>
                <w:noProof w:val="0"/>
                <w:color w:val="000000"/>
                <w:lang w:val="en-US"/>
              </w:rPr>
              <w:t>: Ground Fl. HBT Tower, 456-458 Hai Ba Trung Str., Tan Dinh Ward, District 1, HCM City, VN</w:t>
            </w:r>
          </w:p>
          <w:p w14:paraId="71161FBB" w14:textId="77777777" w:rsidR="008B3108" w:rsidRPr="00DA0AF6" w:rsidRDefault="008B3108" w:rsidP="007D5909">
            <w:pPr>
              <w:rPr>
                <w:rFonts w:ascii="Cambria" w:hAnsi="Cambria"/>
                <w:noProof w:val="0"/>
                <w:color w:val="000000"/>
                <w:lang w:val="en-US"/>
              </w:rPr>
            </w:pPr>
            <w:r w:rsidRPr="00DA0AF6">
              <w:rPr>
                <w:rFonts w:ascii="Cambria" w:hAnsi="Cambria"/>
                <w:b/>
                <w:bCs/>
                <w:noProof w:val="0"/>
                <w:color w:val="000000"/>
                <w:lang w:val="en-US"/>
              </w:rPr>
              <w:t>Ha Noi Office</w:t>
            </w:r>
            <w:r w:rsidRPr="00DA0AF6">
              <w:rPr>
                <w:rFonts w:ascii="Cambria" w:hAnsi="Cambria"/>
                <w:noProof w:val="0"/>
                <w:color w:val="000000"/>
                <w:lang w:val="en-US"/>
              </w:rPr>
              <w:t>: </w:t>
            </w:r>
            <w:r w:rsidRPr="00DA0AF6">
              <w:rPr>
                <w:rFonts w:ascii="Cambria" w:hAnsi="Cambria"/>
                <w:noProof w:val="0"/>
                <w:color w:val="333333"/>
                <w:lang w:val="en-US"/>
              </w:rPr>
              <w:t>Ground Fl. Pax Sky Building, 63-65 Ngo Thi Nham Str., Pham Dinh Ho Ward, Hai Ba Trung District, Hanoi City, VN</w:t>
            </w:r>
            <w:r w:rsidRPr="00DA0AF6">
              <w:rPr>
                <w:rFonts w:ascii="Cambria" w:hAnsi="Cambria"/>
                <w:noProof w:val="0"/>
                <w:color w:val="000000"/>
                <w:lang w:val="en-US"/>
              </w:rPr>
              <w:t>    </w:t>
            </w:r>
          </w:p>
          <w:p w14:paraId="78CC4815" w14:textId="77777777" w:rsidR="008B3108" w:rsidRPr="00DA0AF6" w:rsidRDefault="008B3108" w:rsidP="007D5909">
            <w:pPr>
              <w:pStyle w:val="ListParagraph"/>
              <w:spacing w:line="264" w:lineRule="auto"/>
              <w:ind w:left="0"/>
              <w:jc w:val="both"/>
              <w:rPr>
                <w:rFonts w:ascii="Cambria" w:hAnsi="Cambria" w:cs="Arial"/>
                <w:noProof w:val="0"/>
                <w:lang w:val="en-US" w:eastAsia="en-GB"/>
              </w:rPr>
            </w:pPr>
            <w:r w:rsidRPr="00DA0AF6">
              <w:rPr>
                <w:rFonts w:ascii="Cambria" w:hAnsi="Cambria" w:cs="Arial"/>
                <w:noProof w:val="0"/>
                <w:lang w:val="en-US" w:eastAsia="en-GB"/>
              </w:rPr>
              <w:t>Hotline: (+84) 28 66 79 79 66 or (+84) 939 107 387</w:t>
            </w:r>
          </w:p>
          <w:p w14:paraId="4FF65746" w14:textId="77777777" w:rsidR="008B3108" w:rsidRPr="00DA0AF6" w:rsidRDefault="008B3108" w:rsidP="007D5909">
            <w:pPr>
              <w:widowControl w:val="0"/>
              <w:autoSpaceDE w:val="0"/>
              <w:autoSpaceDN w:val="0"/>
              <w:ind w:left="68" w:right="102" w:hanging="17"/>
              <w:contextualSpacing/>
              <w:jc w:val="both"/>
              <w:rPr>
                <w:rFonts w:ascii="Cambria" w:hAnsi="Cambria" w:cs="Arial"/>
                <w:noProof w:val="0"/>
                <w:color w:val="0000FF"/>
                <w:u w:val="single"/>
                <w:lang w:val="en-US" w:eastAsia="en-GB"/>
              </w:rPr>
            </w:pPr>
            <w:r w:rsidRPr="00DA0AF6">
              <w:rPr>
                <w:rFonts w:ascii="Cambria" w:hAnsi="Cambria" w:cs="Arial"/>
                <w:noProof w:val="0"/>
                <w:lang w:val="en-US" w:eastAsia="en-GB"/>
              </w:rPr>
              <w:t xml:space="preserve">Email: </w:t>
            </w:r>
            <w:hyperlink r:id="rId7" w:history="1">
              <w:r w:rsidRPr="00DA0AF6">
                <w:rPr>
                  <w:rFonts w:ascii="Cambria" w:hAnsi="Cambria" w:cs="Arial"/>
                  <w:noProof w:val="0"/>
                  <w:color w:val="0000FF"/>
                  <w:u w:val="single"/>
                  <w:lang w:val="en-US" w:eastAsia="en-GB"/>
                </w:rPr>
                <w:t>info@adk-lawyers.com</w:t>
              </w:r>
            </w:hyperlink>
          </w:p>
          <w:p w14:paraId="387EE5D5" w14:textId="77777777" w:rsidR="008B3108" w:rsidRPr="00DA0AF6" w:rsidRDefault="008B3108" w:rsidP="007D5909">
            <w:pPr>
              <w:widowControl w:val="0"/>
              <w:autoSpaceDE w:val="0"/>
              <w:autoSpaceDN w:val="0"/>
              <w:ind w:left="68" w:right="102" w:hanging="17"/>
              <w:contextualSpacing/>
              <w:jc w:val="both"/>
              <w:rPr>
                <w:rFonts w:ascii="Cambria" w:hAnsi="Cambria" w:cs="Arial"/>
                <w:noProof w:val="0"/>
                <w:lang w:val="en-US" w:eastAsia="en-GB"/>
              </w:rPr>
            </w:pPr>
            <w:r w:rsidRPr="00DA0AF6">
              <w:rPr>
                <w:rFonts w:ascii="Cambria" w:hAnsi="Cambria" w:cs="Arial"/>
                <w:noProof w:val="0"/>
                <w:lang w:val="en-US" w:eastAsia="en-GB"/>
              </w:rPr>
              <w:t>W</w:t>
            </w:r>
            <w:r w:rsidRPr="00DA0AF6">
              <w:rPr>
                <w:rFonts w:ascii="Cambria" w:hAnsi="Cambria" w:cs="Arial"/>
                <w:noProof w:val="0"/>
                <w:lang w:val="en-US"/>
              </w:rPr>
              <w:t xml:space="preserve">ebsite: </w:t>
            </w:r>
            <w:hyperlink r:id="rId8" w:history="1">
              <w:r w:rsidRPr="00DA0AF6">
                <w:rPr>
                  <w:rFonts w:ascii="Cambria" w:hAnsi="Cambria" w:cs="Arial"/>
                  <w:noProof w:val="0"/>
                  <w:color w:val="0000FF"/>
                  <w:u w:val="single"/>
                  <w:lang w:val="en-US"/>
                </w:rPr>
                <w:t>www.adk-lawyers.com</w:t>
              </w:r>
            </w:hyperlink>
            <w:r w:rsidRPr="00DA0AF6">
              <w:rPr>
                <w:rFonts w:ascii="Cambria" w:hAnsi="Cambria" w:cs="Arial"/>
                <w:noProof w:val="0"/>
                <w:lang w:val="en-US"/>
              </w:rPr>
              <w:t xml:space="preserve">  </w:t>
            </w:r>
          </w:p>
          <w:p w14:paraId="7743E834" w14:textId="77777777" w:rsidR="008B3108" w:rsidRPr="00DA0AF6" w:rsidRDefault="008B3108" w:rsidP="007D5909">
            <w:pPr>
              <w:jc w:val="both"/>
              <w:rPr>
                <w:rFonts w:ascii="Cambria" w:hAnsi="Cambria"/>
                <w:noProof w:val="0"/>
                <w:color w:val="000000" w:themeColor="text1"/>
                <w:sz w:val="22"/>
                <w:szCs w:val="22"/>
                <w:lang w:val="en-US"/>
              </w:rPr>
            </w:pPr>
          </w:p>
        </w:tc>
        <w:tc>
          <w:tcPr>
            <w:tcW w:w="20" w:type="dxa"/>
            <w:tcBorders>
              <w:top w:val="nil"/>
              <w:left w:val="nil"/>
              <w:bottom w:val="single" w:sz="4" w:space="0" w:color="000000"/>
              <w:right w:val="nil"/>
            </w:tcBorders>
          </w:tcPr>
          <w:p w14:paraId="03300C34" w14:textId="77777777" w:rsidR="008B3108" w:rsidRPr="00DA0AF6" w:rsidRDefault="008B3108" w:rsidP="007D5909">
            <w:pPr>
              <w:rPr>
                <w:rFonts w:ascii="Cambria" w:hAnsi="Cambria"/>
                <w:noProof w:val="0"/>
                <w:color w:val="000000" w:themeColor="text1"/>
                <w:lang w:val="en-US"/>
              </w:rPr>
            </w:pPr>
          </w:p>
        </w:tc>
      </w:tr>
      <w:bookmarkEnd w:id="1"/>
    </w:tbl>
    <w:p w14:paraId="6A4914A6" w14:textId="77777777" w:rsidR="008B3108" w:rsidRPr="00DA0AF6" w:rsidRDefault="008B3108" w:rsidP="008B3108">
      <w:pPr>
        <w:jc w:val="both"/>
        <w:rPr>
          <w:rFonts w:ascii="Cambria" w:hAnsi="Cambria"/>
          <w:noProof w:val="0"/>
          <w:lang w:val="en-US"/>
        </w:rPr>
      </w:pPr>
    </w:p>
    <w:p w14:paraId="10AA0950" w14:textId="77777777" w:rsidR="008B3108" w:rsidRPr="00DA0AF6" w:rsidRDefault="008B3108" w:rsidP="008B3108">
      <w:pPr>
        <w:rPr>
          <w:rFonts w:ascii="Cambria" w:hAnsi="Cambria"/>
          <w:noProof w:val="0"/>
          <w:lang w:val="en-US"/>
        </w:rPr>
      </w:pPr>
    </w:p>
    <w:p w14:paraId="6633EFD7" w14:textId="77777777" w:rsidR="008B3108" w:rsidRPr="00DA0AF6" w:rsidRDefault="008B3108" w:rsidP="008B3108">
      <w:pPr>
        <w:spacing w:line="252" w:lineRule="auto"/>
        <w:jc w:val="both"/>
        <w:rPr>
          <w:rFonts w:ascii="Cambria" w:hAnsi="Cambria"/>
          <w:noProof w:val="0"/>
          <w:lang w:val="en-US"/>
        </w:rPr>
      </w:pPr>
    </w:p>
    <w:p w14:paraId="71850AA1" w14:textId="77777777" w:rsidR="008B3108" w:rsidRPr="00DA0AF6" w:rsidRDefault="008B3108" w:rsidP="008B3108">
      <w:pPr>
        <w:rPr>
          <w:noProof w:val="0"/>
          <w:lang w:val="en-US"/>
        </w:rPr>
      </w:pPr>
    </w:p>
    <w:p w14:paraId="4F2C11B6" w14:textId="77777777" w:rsidR="008B3108" w:rsidRPr="00DA0AF6" w:rsidRDefault="008B3108">
      <w:pPr>
        <w:rPr>
          <w:noProof w:val="0"/>
          <w:lang w:val="en-US"/>
        </w:rPr>
      </w:pPr>
    </w:p>
    <w:sectPr w:rsidR="008B3108" w:rsidRPr="00DA0AF6" w:rsidSect="001D07CD">
      <w:headerReference w:type="default" r:id="rId9"/>
      <w:footerReference w:type="default" r:id="rId10"/>
      <w:pgSz w:w="12240" w:h="15840"/>
      <w:pgMar w:top="1138" w:right="1138" w:bottom="1138" w:left="141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30A26" w14:textId="77777777" w:rsidR="00373488" w:rsidRDefault="00373488">
      <w:r>
        <w:separator/>
      </w:r>
    </w:p>
  </w:endnote>
  <w:endnote w:type="continuationSeparator" w:id="0">
    <w:p w14:paraId="51A8C491" w14:textId="77777777" w:rsidR="00373488" w:rsidRDefault="0037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eastAsiaTheme="minorHAnsi" w:hAnsi="Palatino Linotype" w:cstheme="minorBidi"/>
        <w:b/>
        <w:sz w:val="18"/>
        <w:szCs w:val="18"/>
      </w:rPr>
      <w:id w:val="-457563540"/>
      <w:docPartObj>
        <w:docPartGallery w:val="Page Numbers (Bottom of Page)"/>
        <w:docPartUnique/>
      </w:docPartObj>
    </w:sdtPr>
    <w:sdtEndPr>
      <w:rPr>
        <w:rFonts w:asciiTheme="minorHAnsi" w:hAnsiTheme="minorHAnsi"/>
        <w:b w:val="0"/>
        <w:sz w:val="22"/>
        <w:szCs w:val="22"/>
      </w:rPr>
    </w:sdtEndPr>
    <w:sdtContent>
      <w:p w14:paraId="670D3A30" w14:textId="77777777" w:rsidR="00112037" w:rsidRPr="00591F1C" w:rsidRDefault="00010032" w:rsidP="00B653F8">
        <w:pPr>
          <w:pBdr>
            <w:top w:val="single" w:sz="4" w:space="0" w:color="808080"/>
            <w:left w:val="single" w:sz="4" w:space="4" w:color="808080"/>
            <w:bottom w:val="single" w:sz="4" w:space="0" w:color="808080"/>
            <w:right w:val="single" w:sz="4" w:space="1" w:color="808080"/>
          </w:pBdr>
          <w:tabs>
            <w:tab w:val="left" w:pos="250"/>
            <w:tab w:val="left" w:pos="8730"/>
            <w:tab w:val="left" w:pos="13770"/>
          </w:tabs>
          <w:spacing w:line="264" w:lineRule="auto"/>
          <w:jc w:val="center"/>
          <w:rPr>
            <w:rFonts w:ascii="Palatino Linotype" w:hAnsi="Palatino Linotype"/>
            <w:b/>
            <w:sz w:val="18"/>
            <w:szCs w:val="18"/>
          </w:rPr>
        </w:pPr>
        <w:r w:rsidRPr="00591F1C">
          <w:rPr>
            <w:rFonts w:ascii="Palatino Linotype" w:hAnsi="Palatino Linotype"/>
            <w:b/>
            <w:sz w:val="18"/>
            <w:szCs w:val="18"/>
          </w:rPr>
          <w:t>ADK</w:t>
        </w:r>
        <w:r>
          <w:rPr>
            <w:rFonts w:ascii="Palatino Linotype" w:hAnsi="Palatino Linotype"/>
            <w:b/>
            <w:sz w:val="18"/>
            <w:szCs w:val="18"/>
          </w:rPr>
          <w:t xml:space="preserve"> </w:t>
        </w:r>
        <w:r>
          <w:rPr>
            <w:rFonts w:ascii="Palatino Linotype" w:hAnsi="Palatino Linotype"/>
            <w:b/>
            <w:sz w:val="18"/>
            <w:szCs w:val="18"/>
            <w:lang w:val="en-US"/>
          </w:rPr>
          <w:t>Vietnam</w:t>
        </w:r>
        <w:r>
          <w:rPr>
            <w:rFonts w:ascii="Palatino Linotype" w:hAnsi="Palatino Linotype"/>
            <w:b/>
            <w:sz w:val="18"/>
            <w:szCs w:val="18"/>
          </w:rPr>
          <w:t xml:space="preserve"> Lawyers</w:t>
        </w:r>
      </w:p>
      <w:p w14:paraId="017E2AC5" w14:textId="77777777" w:rsidR="00112037" w:rsidRDefault="00373488" w:rsidP="00387487">
        <w:pPr>
          <w:pBdr>
            <w:top w:val="single" w:sz="4" w:space="0" w:color="808080"/>
            <w:left w:val="single" w:sz="4" w:space="4" w:color="808080"/>
            <w:bottom w:val="single" w:sz="4" w:space="0" w:color="808080"/>
            <w:right w:val="single" w:sz="4" w:space="1" w:color="808080"/>
          </w:pBdr>
          <w:tabs>
            <w:tab w:val="left" w:pos="250"/>
            <w:tab w:val="center" w:pos="4320"/>
            <w:tab w:val="left" w:pos="8730"/>
            <w:tab w:val="left" w:pos="13770"/>
          </w:tabs>
          <w:spacing w:line="264" w:lineRule="auto"/>
          <w:jc w:val="center"/>
        </w:pPr>
        <w:hyperlink r:id="rId1" w:history="1">
          <w:r w:rsidR="00010032" w:rsidRPr="00D644F3">
            <w:rPr>
              <w:rStyle w:val="Hyperlink"/>
              <w:rFonts w:ascii="Palatino Linotype" w:hAnsi="Palatino Linotype"/>
              <w:sz w:val="18"/>
              <w:szCs w:val="18"/>
            </w:rPr>
            <w:t>www.adk-lawyers.com</w:t>
          </w:r>
        </w:hyperlink>
      </w:p>
      <w:p w14:paraId="603B672F" w14:textId="77777777" w:rsidR="00112037" w:rsidRDefault="00373488" w:rsidP="00387487">
        <w:pPr>
          <w:pStyle w:val="Footer"/>
          <w:jc w:val="center"/>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DB1986" w14:textId="77777777" w:rsidR="00373488" w:rsidRDefault="00373488">
      <w:r>
        <w:separator/>
      </w:r>
    </w:p>
  </w:footnote>
  <w:footnote w:type="continuationSeparator" w:id="0">
    <w:p w14:paraId="07D492C8" w14:textId="77777777" w:rsidR="00373488" w:rsidRDefault="003734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5C88A" w14:textId="77777777" w:rsidR="00112037" w:rsidRDefault="00010032" w:rsidP="00CA0056">
    <w:pPr>
      <w:pStyle w:val="Header"/>
      <w:ind w:left="-1440"/>
    </w:pPr>
    <w:r>
      <w:rPr>
        <w:lang w:val="en-US"/>
      </w:rPr>
      <w:drawing>
        <wp:inline distT="0" distB="0" distL="0" distR="0" wp14:anchorId="2BB0B5F3" wp14:editId="3541014C">
          <wp:extent cx="7759700" cy="1479550"/>
          <wp:effectExtent l="0" t="0" r="0" b="6350"/>
          <wp:docPr id="35" name="Picture 3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
                    <a:extLst>
                      <a:ext uri="{28A0092B-C50C-407E-A947-70E740481C1C}">
                        <a14:useLocalDpi xmlns:a14="http://schemas.microsoft.com/office/drawing/2010/main" val="0"/>
                      </a:ext>
                    </a:extLst>
                  </a:blip>
                  <a:srcRect t="29820" b="30294"/>
                  <a:stretch/>
                </pic:blipFill>
                <pic:spPr bwMode="auto">
                  <a:xfrm>
                    <a:off x="0" y="0"/>
                    <a:ext cx="7769362" cy="148139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53B31"/>
    <w:multiLevelType w:val="hybridMultilevel"/>
    <w:tmpl w:val="F85810EC"/>
    <w:lvl w:ilvl="0" w:tplc="945CF28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7A1ACC"/>
    <w:multiLevelType w:val="hybridMultilevel"/>
    <w:tmpl w:val="9CA8826E"/>
    <w:lvl w:ilvl="0" w:tplc="0EAAD312">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26D31C30"/>
    <w:multiLevelType w:val="hybridMultilevel"/>
    <w:tmpl w:val="25AED908"/>
    <w:lvl w:ilvl="0" w:tplc="51744B9C">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A5C413A"/>
    <w:multiLevelType w:val="hybridMultilevel"/>
    <w:tmpl w:val="5B8C8DE0"/>
    <w:lvl w:ilvl="0" w:tplc="628E3A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D01581"/>
    <w:multiLevelType w:val="hybridMultilevel"/>
    <w:tmpl w:val="1478ABE8"/>
    <w:lvl w:ilvl="0" w:tplc="5422F88E">
      <w:start w:val="1"/>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E5D05AF"/>
    <w:multiLevelType w:val="hybridMultilevel"/>
    <w:tmpl w:val="B68A5A4A"/>
    <w:lvl w:ilvl="0" w:tplc="D55EEF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A0A795C"/>
    <w:multiLevelType w:val="hybridMultilevel"/>
    <w:tmpl w:val="E7AA0B4A"/>
    <w:lvl w:ilvl="0" w:tplc="96805B8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C921CBB"/>
    <w:multiLevelType w:val="hybridMultilevel"/>
    <w:tmpl w:val="C6986734"/>
    <w:lvl w:ilvl="0" w:tplc="8D00BB38">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638F42C7"/>
    <w:multiLevelType w:val="hybridMultilevel"/>
    <w:tmpl w:val="2EA4C7A0"/>
    <w:lvl w:ilvl="0" w:tplc="0EAAD312">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63A45B07"/>
    <w:multiLevelType w:val="hybridMultilevel"/>
    <w:tmpl w:val="F66AFD46"/>
    <w:lvl w:ilvl="0" w:tplc="075CD174">
      <w:start w:val="1"/>
      <w:numFmt w:val="bullet"/>
      <w:lvlText w:val="-"/>
      <w:lvlJc w:val="left"/>
      <w:pPr>
        <w:ind w:left="1789" w:hanging="360"/>
      </w:pPr>
      <w:rPr>
        <w:rFonts w:ascii="Cambria" w:eastAsia="Times New Roman" w:hAnsi="Cambria" w:cs="Times New Roman"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num w:numId="1">
    <w:abstractNumId w:val="0"/>
  </w:num>
  <w:num w:numId="2">
    <w:abstractNumId w:val="1"/>
  </w:num>
  <w:num w:numId="3">
    <w:abstractNumId w:val="9"/>
  </w:num>
  <w:num w:numId="4">
    <w:abstractNumId w:val="8"/>
  </w:num>
  <w:num w:numId="5">
    <w:abstractNumId w:val="2"/>
  </w:num>
  <w:num w:numId="6">
    <w:abstractNumId w:val="3"/>
  </w:num>
  <w:num w:numId="7">
    <w:abstractNumId w:val="6"/>
  </w:num>
  <w:num w:numId="8">
    <w:abstractNumId w:val="5"/>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108"/>
    <w:rsid w:val="00010032"/>
    <w:rsid w:val="000D2E0E"/>
    <w:rsid w:val="00170CF5"/>
    <w:rsid w:val="00227CE7"/>
    <w:rsid w:val="002A6570"/>
    <w:rsid w:val="00332A74"/>
    <w:rsid w:val="0035062F"/>
    <w:rsid w:val="00373488"/>
    <w:rsid w:val="0038201E"/>
    <w:rsid w:val="0046604A"/>
    <w:rsid w:val="00617E48"/>
    <w:rsid w:val="006E27CD"/>
    <w:rsid w:val="006F24C2"/>
    <w:rsid w:val="00725409"/>
    <w:rsid w:val="00725FA5"/>
    <w:rsid w:val="007946A6"/>
    <w:rsid w:val="007A3A9A"/>
    <w:rsid w:val="008B3108"/>
    <w:rsid w:val="009109DA"/>
    <w:rsid w:val="0094491A"/>
    <w:rsid w:val="00CB6F48"/>
    <w:rsid w:val="00CC70FF"/>
    <w:rsid w:val="00DA0AF6"/>
    <w:rsid w:val="00E71392"/>
    <w:rsid w:val="00F14E0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F3443"/>
  <w15:chartTrackingRefBased/>
  <w15:docId w15:val="{5F089B97-5738-D540-9739-B53000E6C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108"/>
    <w:rPr>
      <w:rFonts w:ascii="Times New Roman" w:eastAsia="Times New Roman" w:hAnsi="Times New Roman" w:cs="Times New Roman"/>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310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3108"/>
    <w:rPr>
      <w:noProof/>
      <w:sz w:val="22"/>
      <w:szCs w:val="22"/>
      <w:lang w:val="vi-VN"/>
    </w:rPr>
  </w:style>
  <w:style w:type="paragraph" w:styleId="Footer">
    <w:name w:val="footer"/>
    <w:basedOn w:val="Normal"/>
    <w:link w:val="FooterChar"/>
    <w:uiPriority w:val="99"/>
    <w:unhideWhenUsed/>
    <w:rsid w:val="008B310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B3108"/>
    <w:rPr>
      <w:noProof/>
      <w:sz w:val="22"/>
      <w:szCs w:val="22"/>
      <w:lang w:val="vi-VN"/>
    </w:rPr>
  </w:style>
  <w:style w:type="character" w:styleId="Strong">
    <w:name w:val="Strong"/>
    <w:basedOn w:val="DefaultParagraphFont"/>
    <w:uiPriority w:val="22"/>
    <w:qFormat/>
    <w:rsid w:val="008B3108"/>
    <w:rPr>
      <w:b/>
      <w:bCs/>
    </w:rPr>
  </w:style>
  <w:style w:type="paragraph" w:styleId="NormalWeb">
    <w:name w:val="Normal (Web)"/>
    <w:basedOn w:val="Normal"/>
    <w:uiPriority w:val="99"/>
    <w:unhideWhenUsed/>
    <w:rsid w:val="008B3108"/>
    <w:pPr>
      <w:spacing w:before="100" w:beforeAutospacing="1" w:after="100" w:afterAutospacing="1"/>
    </w:pPr>
  </w:style>
  <w:style w:type="character" w:styleId="Hyperlink">
    <w:name w:val="Hyperlink"/>
    <w:basedOn w:val="DefaultParagraphFont"/>
    <w:uiPriority w:val="99"/>
    <w:unhideWhenUsed/>
    <w:rsid w:val="008B3108"/>
    <w:rPr>
      <w:color w:val="0000FF"/>
      <w:u w:val="single"/>
    </w:rPr>
  </w:style>
  <w:style w:type="paragraph" w:styleId="ListParagraph">
    <w:name w:val="List Paragraph"/>
    <w:basedOn w:val="Normal"/>
    <w:link w:val="ListParagraphChar"/>
    <w:uiPriority w:val="34"/>
    <w:qFormat/>
    <w:rsid w:val="008B3108"/>
    <w:pPr>
      <w:ind w:left="720"/>
      <w:contextualSpacing/>
    </w:pPr>
  </w:style>
  <w:style w:type="character" w:customStyle="1" w:styleId="ListParagraphChar">
    <w:name w:val="List Paragraph Char"/>
    <w:link w:val="ListParagraph"/>
    <w:uiPriority w:val="34"/>
    <w:locked/>
    <w:rsid w:val="008B3108"/>
    <w:rPr>
      <w:rFonts w:ascii="Times New Roman" w:eastAsia="Times New Roman" w:hAnsi="Times New Roman" w:cs="Times New Roman"/>
      <w:noProof/>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k-lawyers.com" TargetMode="External"/><Relationship Id="rId3" Type="http://schemas.openxmlformats.org/officeDocument/2006/relationships/settings" Target="settings.xml"/><Relationship Id="rId7" Type="http://schemas.openxmlformats.org/officeDocument/2006/relationships/hyperlink" Target="mailto:info@adk-lawyer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adk-lawye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1043</Words>
  <Characters>5947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ADK-005</dc:creator>
  <cp:keywords/>
  <dc:description/>
  <cp:lastModifiedBy>ADK-003</cp:lastModifiedBy>
  <cp:revision>8</cp:revision>
  <dcterms:created xsi:type="dcterms:W3CDTF">2022-04-12T08:52:00Z</dcterms:created>
  <dcterms:modified xsi:type="dcterms:W3CDTF">2022-04-13T08:29:00Z</dcterms:modified>
</cp:coreProperties>
</file>