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ADB54" w14:textId="20316D29" w:rsidR="00B94C0F" w:rsidRDefault="007E182F" w:rsidP="00E61A17">
      <w:pPr>
        <w:spacing w:after="0" w:line="240" w:lineRule="auto"/>
        <w:jc w:val="center"/>
        <w:rPr>
          <w:rFonts w:ascii="Arial" w:hAnsi="Arial" w:cs="Arial"/>
          <w:b/>
          <w:color w:val="C00000"/>
          <w:sz w:val="24"/>
          <w:szCs w:val="24"/>
          <w:shd w:val="clear" w:color="auto" w:fill="FFFFFF"/>
        </w:rPr>
      </w:pPr>
      <w:r w:rsidRPr="00CC7576">
        <w:rPr>
          <w:rFonts w:ascii="Arial" w:hAnsi="Arial" w:cs="Arial"/>
          <w:bCs/>
          <w:noProof/>
          <w:color w:val="C00000"/>
          <w:lang w:eastAsia="ko-KR"/>
        </w:rPr>
        <mc:AlternateContent>
          <mc:Choice Requires="wps">
            <w:drawing>
              <wp:anchor distT="0" distB="0" distL="114300" distR="114300" simplePos="0" relativeHeight="251659264" behindDoc="0" locked="0" layoutInCell="1" allowOverlap="1" wp14:anchorId="316C4A50" wp14:editId="23358813">
                <wp:simplePos x="0" y="0"/>
                <wp:positionH relativeFrom="column">
                  <wp:posOffset>-587375</wp:posOffset>
                </wp:positionH>
                <wp:positionV relativeFrom="paragraph">
                  <wp:posOffset>-607060</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3C572F2" w14:textId="368905FE" w:rsidR="00B54069" w:rsidRPr="00CC7576" w:rsidRDefault="007E182F" w:rsidP="00B54069">
                            <w:pPr>
                              <w:jc w:val="center"/>
                              <w:rPr>
                                <w:rFonts w:ascii="Arial" w:hAnsi="Arial" w:cs="Arial"/>
                                <w:b/>
                                <w:color w:val="FFFFFF" w:themeColor="background1"/>
                                <w:sz w:val="20"/>
                                <w:szCs w:val="20"/>
                              </w:rPr>
                            </w:pPr>
                            <w:r w:rsidRPr="007E182F">
                              <w:rPr>
                                <w:rFonts w:ascii="Arial" w:hAnsi="Arial" w:cs="Arial"/>
                                <w:b/>
                                <w:color w:val="FFFFFF" w:themeColor="background1"/>
                                <w:sz w:val="20"/>
                                <w:szCs w:val="20"/>
                              </w:rPr>
                              <w:t>Reviving PCT applications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left:0;text-align:left;margin-left:-46.25pt;margin-top:-47.8pt;width:313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FtiwIAAJQFAAAOAAAAZHJzL2Uyb0RvYy54bWysVEtv2zAMvg/YfxB0Xx1naboGdYqsXYYB&#10;RRu0HXpWZCkxJosapcTJfv0o2XEfy6nYxRZFfnx8InlxuasN2yr0FdiC5ycDzpSVUFZ2VfCfj/NP&#10;XzjzQdhSGLCq4Hvl+eX044eLxk3UENZgSoWMnFg/aVzB1yG4SZZ5uVa18CfglCWlBqxFIBFXWYmi&#10;Ie+1yYaDwThrAEuHIJX3dHvdKvk0+ddayXCntVeBmYJTbiF9MX2X8ZtNL8RkhcKtK9mlId6RRS0q&#10;S0F7V9ciCLbB6h9XdSURPOhwIqHOQOtKqlQDVZMP3lTzsBZOpVqIHO96mvz/cytvtwtkVUlvN+LM&#10;ipre6J5YE3ZlFKM7IqhxfkJ2D26BneTpGKvdaazjn+pgu0TqvidV7QKTdPn5/Ow0HxD3knTD8fiM&#10;zuQme0Y79OG7gprFQ8GRwicuxfbGh9b0YBKDeTBVOa+MSQKullcG2VbQA89Px1+H3zrvr8yMfR+S&#10;sozQLFLQFp1OYW9UdGjsvdLEHpU5TCmnvlV9QkJKZcO4yyhZR5im5HtgfgxoQt6BOtsIU6mfe+Dg&#10;GPB1xB6RooINPbiuLOAxB+WvPnJrf6i+rTmWH3bLXdcISyj31D8I7WB5J+cVPeKN8GEhkCaJ3p22&#10;Q7ijjzbQFBy6E2drwD/H7qM9NThpOWtoMgvuf28EKs7MD0utf56PRnGUkzA6PRuSgC81y5cau6mv&#10;gHojpz3kZDpG+2AOR41QP9ESmcWopBJWUuyCy4AH4Sq0G4PWkFSzWTKj8XUi3NgHJ6PzSHBs0sfd&#10;k0DXdXKgGbiFwxSLyZuGbm0j0sJsE0BXqdsjxS2vHfU0+mleujUVd8tLOVk9L9PpXwAAAP//AwBQ&#10;SwMEFAAGAAgAAAAhADvyT/nfAAAACwEAAA8AAABkcnMvZG93bnJldi54bWxMj0FPwzAMhe9I/IfI&#10;SNy2lFUtUJpOCAacNxASt7QxTVnjlCbbCr9+3glu9ntPz5/L5eR6sccxdJ4UXM0TEEiNNx21Ct5e&#10;n2Y3IELUZHTvCRX8YIBldX5W6sL4A61xv4mt4BIKhVZgYxwKKUNj0ekw9wMSe59+dDryOrbSjPrA&#10;5a6XiyTJpdMd8QWrB3yw2Gw3O8ctH9/48rXq1r+rydj6+Xr7SO+JUpcX0/0diIhT/AvDCZ/RoWKm&#10;2u/IBNErmN0uMo6ehiwHwYksTVmpWcnSHGRVyv8/VEcAAAD//wMAUEsBAi0AFAAGAAgAAAAhALaD&#10;OJL+AAAA4QEAABMAAAAAAAAAAAAAAAAAAAAAAFtDb250ZW50X1R5cGVzXS54bWxQSwECLQAUAAYA&#10;CAAAACEAOP0h/9YAAACUAQAACwAAAAAAAAAAAAAAAAAvAQAAX3JlbHMvLnJlbHNQSwECLQAUAAYA&#10;CAAAACEAWOzxbYsCAACUBQAADgAAAAAAAAAAAAAAAAAuAgAAZHJzL2Uyb0RvYy54bWxQSwECLQAU&#10;AAYACAAAACEAO/JP+d8AAAALAQAADwAAAAAAAAAAAAAAAADlBAAAZHJzL2Rvd25yZXYueG1sUEsF&#10;BgAAAAAEAAQA8wAAAPEFAAAAAA==&#10;" fillcolor="#f56b2e" strokecolor="#f56b2e" strokeweight="1pt">
                <v:textbox>
                  <w:txbxContent>
                    <w:p w14:paraId="43C572F2" w14:textId="368905FE" w:rsidR="00B54069" w:rsidRPr="00CC7576" w:rsidRDefault="007E182F" w:rsidP="00B54069">
                      <w:pPr>
                        <w:jc w:val="center"/>
                        <w:rPr>
                          <w:rFonts w:ascii="Arial" w:hAnsi="Arial" w:cs="Arial"/>
                          <w:b/>
                          <w:color w:val="FFFFFF" w:themeColor="background1"/>
                          <w:sz w:val="20"/>
                          <w:szCs w:val="20"/>
                        </w:rPr>
                      </w:pPr>
                      <w:r w:rsidRPr="007E182F">
                        <w:rPr>
                          <w:rFonts w:ascii="Arial" w:hAnsi="Arial" w:cs="Arial"/>
                          <w:b/>
                          <w:color w:val="FFFFFF" w:themeColor="background1"/>
                          <w:sz w:val="20"/>
                          <w:szCs w:val="20"/>
                        </w:rPr>
                        <w:t>Reviving PCT applications in Vietnam</w:t>
                      </w:r>
                    </w:p>
                  </w:txbxContent>
                </v:textbox>
              </v:rect>
            </w:pict>
          </mc:Fallback>
        </mc:AlternateContent>
      </w:r>
      <w:r w:rsidR="00E30EB7" w:rsidRPr="00715A8B">
        <w:rPr>
          <w:rFonts w:ascii="Arial" w:hAnsi="Arial" w:cs="Arial"/>
          <w:b/>
          <w:color w:val="C00000"/>
          <w:sz w:val="24"/>
          <w:szCs w:val="24"/>
          <w:shd w:val="clear" w:color="auto" w:fill="FFFFFF"/>
        </w:rPr>
        <w:t xml:space="preserve">Patent in Vietnam - </w:t>
      </w:r>
      <w:r w:rsidR="00B94C0F" w:rsidRPr="00715A8B">
        <w:rPr>
          <w:rFonts w:ascii="Arial" w:hAnsi="Arial" w:cs="Arial"/>
          <w:b/>
          <w:color w:val="C00000"/>
          <w:sz w:val="24"/>
          <w:szCs w:val="24"/>
          <w:shd w:val="clear" w:color="auto" w:fill="FFFFFF"/>
        </w:rPr>
        <w:t>Late national phase entry or revive the PCT application?</w:t>
      </w:r>
    </w:p>
    <w:p w14:paraId="352D9E9A" w14:textId="77777777" w:rsidR="009455DD" w:rsidRPr="00715A8B" w:rsidRDefault="009455DD" w:rsidP="00E61A17">
      <w:pPr>
        <w:spacing w:after="0" w:line="240" w:lineRule="auto"/>
        <w:jc w:val="center"/>
        <w:rPr>
          <w:rFonts w:ascii="Arial" w:hAnsi="Arial" w:cs="Arial"/>
          <w:b/>
          <w:color w:val="C00000"/>
          <w:sz w:val="24"/>
          <w:szCs w:val="24"/>
          <w:shd w:val="clear" w:color="auto" w:fill="FFFFFF"/>
        </w:rPr>
      </w:pPr>
    </w:p>
    <w:p w14:paraId="6FD35DAB" w14:textId="77777777" w:rsidR="00E30EB7" w:rsidRPr="00E61A17" w:rsidRDefault="00E30EB7" w:rsidP="00E61A17">
      <w:pPr>
        <w:spacing w:after="0" w:line="240" w:lineRule="auto"/>
        <w:jc w:val="both"/>
        <w:rPr>
          <w:rFonts w:ascii="Arial" w:hAnsi="Arial" w:cs="Arial"/>
          <w:b/>
          <w:bCs/>
          <w:sz w:val="20"/>
          <w:szCs w:val="20"/>
        </w:rPr>
      </w:pPr>
    </w:p>
    <w:p w14:paraId="7E348BB1" w14:textId="23C0CABA" w:rsidR="006F7951" w:rsidRPr="00E61A17" w:rsidRDefault="00C36BC9" w:rsidP="00E61A17">
      <w:pPr>
        <w:spacing w:after="0" w:line="240" w:lineRule="auto"/>
        <w:jc w:val="both"/>
        <w:rPr>
          <w:rFonts w:ascii="Arial" w:hAnsi="Arial" w:cs="Arial"/>
          <w:sz w:val="20"/>
          <w:szCs w:val="20"/>
        </w:rPr>
      </w:pPr>
      <w:r w:rsidRPr="009455DD">
        <w:rPr>
          <w:rFonts w:ascii="Arial" w:hAnsi="Arial" w:cs="Arial"/>
          <w:b/>
          <w:bCs/>
          <w:color w:val="002060"/>
          <w:sz w:val="20"/>
          <w:szCs w:val="20"/>
        </w:rPr>
        <w:t xml:space="preserve">1. </w:t>
      </w:r>
      <w:r w:rsidR="006F7951" w:rsidRPr="009455DD">
        <w:rPr>
          <w:rFonts w:ascii="Arial" w:hAnsi="Arial" w:cs="Arial"/>
          <w:b/>
          <w:bCs/>
          <w:color w:val="002060"/>
          <w:sz w:val="20"/>
          <w:szCs w:val="20"/>
        </w:rPr>
        <w:t xml:space="preserve">Is it possible to submit patent applications first and then submit the Vietnamese translation of the </w:t>
      </w:r>
      <w:r w:rsidR="00615BD8" w:rsidRPr="009455DD">
        <w:rPr>
          <w:rFonts w:ascii="Arial" w:hAnsi="Arial" w:cs="Arial"/>
          <w:b/>
          <w:bCs/>
          <w:color w:val="002060"/>
          <w:sz w:val="20"/>
          <w:szCs w:val="20"/>
        </w:rPr>
        <w:t xml:space="preserve">patent </w:t>
      </w:r>
      <w:r w:rsidR="006F7951" w:rsidRPr="009455DD">
        <w:rPr>
          <w:rFonts w:ascii="Arial" w:hAnsi="Arial" w:cs="Arial"/>
          <w:b/>
          <w:bCs/>
          <w:color w:val="002060"/>
          <w:sz w:val="20"/>
          <w:szCs w:val="20"/>
        </w:rPr>
        <w:t>specification later? The involved fees for late submission?</w:t>
      </w:r>
    </w:p>
    <w:p w14:paraId="40E008F3" w14:textId="77777777" w:rsidR="006F7951" w:rsidRPr="00E61A17" w:rsidRDefault="006F7951" w:rsidP="00E61A17">
      <w:pPr>
        <w:spacing w:after="0" w:line="240" w:lineRule="auto"/>
        <w:jc w:val="both"/>
        <w:rPr>
          <w:rFonts w:ascii="Arial" w:hAnsi="Arial" w:cs="Arial"/>
          <w:sz w:val="20"/>
          <w:szCs w:val="20"/>
        </w:rPr>
      </w:pPr>
      <w:r w:rsidRPr="00E61A17">
        <w:rPr>
          <w:rFonts w:ascii="Arial" w:hAnsi="Arial" w:cs="Arial"/>
          <w:sz w:val="20"/>
          <w:szCs w:val="20"/>
        </w:rPr>
        <w:t> </w:t>
      </w:r>
    </w:p>
    <w:p w14:paraId="17A670EA" w14:textId="4F072D24" w:rsidR="00615BD8" w:rsidRPr="00E61A17" w:rsidRDefault="00AC1D69" w:rsidP="00E61A17">
      <w:pPr>
        <w:spacing w:after="0" w:line="240" w:lineRule="auto"/>
        <w:jc w:val="both"/>
        <w:rPr>
          <w:rFonts w:ascii="Arial" w:hAnsi="Arial" w:cs="Arial"/>
          <w:sz w:val="20"/>
          <w:szCs w:val="20"/>
        </w:rPr>
      </w:pPr>
      <w:r w:rsidRPr="00E61A17">
        <w:rPr>
          <w:rFonts w:ascii="Arial" w:hAnsi="Arial" w:cs="Arial"/>
          <w:sz w:val="20"/>
          <w:szCs w:val="20"/>
        </w:rPr>
        <w:t xml:space="preserve">Legal grounds: </w:t>
      </w:r>
    </w:p>
    <w:p w14:paraId="615B90F2" w14:textId="77777777" w:rsidR="008C2C2F" w:rsidRPr="00E61A17" w:rsidRDefault="008C2C2F" w:rsidP="00E61A17">
      <w:pPr>
        <w:spacing w:after="0" w:line="240" w:lineRule="auto"/>
        <w:jc w:val="both"/>
        <w:rPr>
          <w:rFonts w:ascii="Arial" w:hAnsi="Arial" w:cs="Arial"/>
          <w:sz w:val="20"/>
          <w:szCs w:val="20"/>
        </w:rPr>
      </w:pPr>
    </w:p>
    <w:p w14:paraId="1D0E8A89" w14:textId="5A5D5640" w:rsidR="00615BD8" w:rsidRPr="0062638A" w:rsidRDefault="00615BD8" w:rsidP="00E61A17">
      <w:pPr>
        <w:pStyle w:val="ListParagraph"/>
        <w:numPr>
          <w:ilvl w:val="0"/>
          <w:numId w:val="3"/>
        </w:numPr>
        <w:spacing w:after="0" w:line="240" w:lineRule="auto"/>
        <w:ind w:left="426" w:hanging="426"/>
        <w:jc w:val="both"/>
        <w:rPr>
          <w:rFonts w:ascii="Arial" w:hAnsi="Arial" w:cs="Arial"/>
          <w:i/>
          <w:sz w:val="20"/>
          <w:szCs w:val="20"/>
        </w:rPr>
      </w:pPr>
      <w:r w:rsidRPr="0062638A">
        <w:rPr>
          <w:rFonts w:ascii="Arial" w:hAnsi="Arial" w:cs="Arial"/>
          <w:i/>
          <w:sz w:val="20"/>
          <w:szCs w:val="20"/>
        </w:rPr>
        <w:t>Article 100, 102 and 108 of Vietnamese Intellectual Property Law in 2005, revised in 2009 and 2019</w:t>
      </w:r>
      <w:r w:rsidR="00E30EB7" w:rsidRPr="0062638A">
        <w:rPr>
          <w:rFonts w:ascii="Arial" w:hAnsi="Arial" w:cs="Arial"/>
          <w:i/>
          <w:sz w:val="20"/>
          <w:szCs w:val="20"/>
        </w:rPr>
        <w:t>.</w:t>
      </w:r>
    </w:p>
    <w:p w14:paraId="1D7F98CF" w14:textId="49C2C62B" w:rsidR="00AC1D69" w:rsidRPr="0062638A" w:rsidRDefault="00AC1D69" w:rsidP="00E61A17">
      <w:pPr>
        <w:pStyle w:val="ListParagraph"/>
        <w:numPr>
          <w:ilvl w:val="0"/>
          <w:numId w:val="3"/>
        </w:numPr>
        <w:spacing w:after="0" w:line="240" w:lineRule="auto"/>
        <w:ind w:left="426" w:hanging="426"/>
        <w:jc w:val="both"/>
        <w:rPr>
          <w:rFonts w:ascii="Arial" w:hAnsi="Arial" w:cs="Arial"/>
          <w:i/>
          <w:color w:val="000000"/>
          <w:sz w:val="20"/>
          <w:szCs w:val="20"/>
        </w:rPr>
      </w:pPr>
      <w:r w:rsidRPr="0062638A">
        <w:rPr>
          <w:rFonts w:ascii="Arial" w:hAnsi="Arial" w:cs="Arial"/>
          <w:i/>
          <w:sz w:val="20"/>
          <w:szCs w:val="20"/>
        </w:rPr>
        <w:t xml:space="preserve">Point 7.1(a) of </w:t>
      </w:r>
      <w:r w:rsidRPr="0062638A">
        <w:rPr>
          <w:rFonts w:ascii="Arial" w:hAnsi="Arial" w:cs="Arial"/>
          <w:i/>
          <w:color w:val="000000"/>
          <w:sz w:val="20"/>
          <w:szCs w:val="20"/>
        </w:rPr>
        <w:t>Circular No. 01/2007/TT-BKHCN</w:t>
      </w:r>
      <w:r w:rsidR="00615BD8" w:rsidRPr="0062638A">
        <w:rPr>
          <w:rFonts w:ascii="Arial" w:hAnsi="Arial" w:cs="Arial"/>
          <w:i/>
          <w:color w:val="000000"/>
          <w:sz w:val="20"/>
          <w:szCs w:val="20"/>
        </w:rPr>
        <w:t xml:space="preserve"> revised and supplemented by Circular No. 16/2016/TT-BKHCN</w:t>
      </w:r>
      <w:r w:rsidR="00E30EB7" w:rsidRPr="0062638A">
        <w:rPr>
          <w:rFonts w:ascii="Arial" w:hAnsi="Arial" w:cs="Arial"/>
          <w:i/>
          <w:color w:val="000000"/>
          <w:sz w:val="20"/>
          <w:szCs w:val="20"/>
        </w:rPr>
        <w:t>.</w:t>
      </w:r>
    </w:p>
    <w:p w14:paraId="5EB5249B" w14:textId="3CD46742" w:rsidR="008C2C2F" w:rsidRPr="0062638A" w:rsidRDefault="008C2C2F" w:rsidP="00E61A17">
      <w:pPr>
        <w:pStyle w:val="ListParagraph"/>
        <w:numPr>
          <w:ilvl w:val="0"/>
          <w:numId w:val="3"/>
        </w:numPr>
        <w:spacing w:after="0" w:line="240" w:lineRule="auto"/>
        <w:ind w:left="426" w:hanging="426"/>
        <w:jc w:val="both"/>
        <w:rPr>
          <w:rFonts w:ascii="Arial" w:hAnsi="Arial" w:cs="Arial"/>
          <w:i/>
          <w:sz w:val="20"/>
          <w:szCs w:val="20"/>
        </w:rPr>
      </w:pPr>
      <w:r w:rsidRPr="0062638A">
        <w:rPr>
          <w:rFonts w:ascii="Arial" w:hAnsi="Arial" w:cs="Arial"/>
          <w:i/>
          <w:sz w:val="20"/>
          <w:szCs w:val="20"/>
        </w:rPr>
        <w:t xml:space="preserve">Point 9.4 and 9.5 of </w:t>
      </w:r>
      <w:r w:rsidRPr="0062638A">
        <w:rPr>
          <w:rFonts w:ascii="Arial" w:hAnsi="Arial" w:cs="Arial"/>
          <w:i/>
          <w:color w:val="000000"/>
          <w:sz w:val="20"/>
          <w:szCs w:val="20"/>
        </w:rPr>
        <w:t>Circular No. 16/2016/TT-BKHCN</w:t>
      </w:r>
      <w:r w:rsidR="00E30EB7" w:rsidRPr="0062638A">
        <w:rPr>
          <w:rFonts w:ascii="Arial" w:hAnsi="Arial" w:cs="Arial"/>
          <w:i/>
          <w:color w:val="000000"/>
          <w:sz w:val="20"/>
          <w:szCs w:val="20"/>
        </w:rPr>
        <w:t>.</w:t>
      </w:r>
    </w:p>
    <w:p w14:paraId="0C07E948" w14:textId="4546ECA7" w:rsidR="008C2C2F" w:rsidRPr="0062638A" w:rsidRDefault="008C2C2F" w:rsidP="00E61A17">
      <w:pPr>
        <w:pStyle w:val="ListParagraph"/>
        <w:numPr>
          <w:ilvl w:val="0"/>
          <w:numId w:val="3"/>
        </w:numPr>
        <w:spacing w:after="0" w:line="240" w:lineRule="auto"/>
        <w:ind w:left="426" w:hanging="426"/>
        <w:jc w:val="both"/>
        <w:rPr>
          <w:rFonts w:ascii="Arial" w:hAnsi="Arial" w:cs="Arial"/>
          <w:i/>
          <w:sz w:val="20"/>
          <w:szCs w:val="20"/>
        </w:rPr>
      </w:pPr>
      <w:r w:rsidRPr="0062638A">
        <w:rPr>
          <w:rFonts w:ascii="Arial" w:hAnsi="Arial" w:cs="Arial"/>
          <w:i/>
          <w:color w:val="000000"/>
          <w:sz w:val="20"/>
          <w:szCs w:val="20"/>
        </w:rPr>
        <w:t xml:space="preserve">Rule </w:t>
      </w:r>
      <w:r w:rsidRPr="0062638A">
        <w:rPr>
          <w:rFonts w:ascii="Arial" w:hAnsi="Arial" w:cs="Arial"/>
          <w:i/>
          <w:sz w:val="20"/>
          <w:szCs w:val="20"/>
        </w:rPr>
        <w:t xml:space="preserve">4.3.1.1 of Vietnam Examination Regulations </w:t>
      </w:r>
      <w:proofErr w:type="gramStart"/>
      <w:r w:rsidRPr="0062638A">
        <w:rPr>
          <w:rFonts w:ascii="Arial" w:hAnsi="Arial" w:cs="Arial"/>
          <w:i/>
          <w:sz w:val="20"/>
          <w:szCs w:val="20"/>
        </w:rPr>
        <w:t>For</w:t>
      </w:r>
      <w:proofErr w:type="gramEnd"/>
      <w:r w:rsidRPr="0062638A">
        <w:rPr>
          <w:rFonts w:ascii="Arial" w:hAnsi="Arial" w:cs="Arial"/>
          <w:i/>
          <w:sz w:val="20"/>
          <w:szCs w:val="20"/>
        </w:rPr>
        <w:t xml:space="preserve"> Patent Applications. </w:t>
      </w:r>
    </w:p>
    <w:p w14:paraId="161F8364" w14:textId="77777777" w:rsidR="00AC1D69" w:rsidRPr="00E61A17" w:rsidRDefault="00AC1D69" w:rsidP="00E61A17">
      <w:pPr>
        <w:spacing w:after="0" w:line="240" w:lineRule="auto"/>
        <w:jc w:val="both"/>
        <w:rPr>
          <w:rFonts w:ascii="Arial" w:hAnsi="Arial" w:cs="Arial"/>
          <w:sz w:val="20"/>
          <w:szCs w:val="20"/>
        </w:rPr>
      </w:pPr>
    </w:p>
    <w:p w14:paraId="3A29F257" w14:textId="705E3469" w:rsidR="006F7951" w:rsidRPr="00E61A17" w:rsidRDefault="006F7951" w:rsidP="00E61A17">
      <w:pPr>
        <w:spacing w:after="0" w:line="240" w:lineRule="auto"/>
        <w:jc w:val="both"/>
        <w:rPr>
          <w:rFonts w:ascii="Arial" w:hAnsi="Arial" w:cs="Arial"/>
          <w:sz w:val="20"/>
          <w:szCs w:val="20"/>
        </w:rPr>
      </w:pPr>
      <w:r w:rsidRPr="00E61A17">
        <w:rPr>
          <w:rFonts w:ascii="Arial" w:hAnsi="Arial" w:cs="Arial"/>
          <w:sz w:val="20"/>
          <w:szCs w:val="20"/>
        </w:rPr>
        <w:t xml:space="preserve">Under Vietnam patent regulations, the Vietnamese translation of the patent specification </w:t>
      </w:r>
      <w:r w:rsidR="00C36BC9" w:rsidRPr="00E61A17">
        <w:rPr>
          <w:rFonts w:ascii="Arial" w:hAnsi="Arial" w:cs="Arial"/>
          <w:sz w:val="20"/>
          <w:szCs w:val="20"/>
        </w:rPr>
        <w:t xml:space="preserve">is one of the minimum documents which is </w:t>
      </w:r>
      <w:r w:rsidRPr="00E61A17">
        <w:rPr>
          <w:rFonts w:ascii="Arial" w:hAnsi="Arial" w:cs="Arial"/>
          <w:sz w:val="20"/>
          <w:szCs w:val="20"/>
        </w:rPr>
        <w:t xml:space="preserve">required </w:t>
      </w:r>
      <w:r w:rsidR="00C36BC9" w:rsidRPr="00E61A17">
        <w:rPr>
          <w:rFonts w:ascii="Arial" w:hAnsi="Arial" w:cs="Arial"/>
          <w:sz w:val="20"/>
          <w:szCs w:val="20"/>
        </w:rPr>
        <w:t xml:space="preserve">at the </w:t>
      </w:r>
      <w:r w:rsidRPr="00E61A17">
        <w:rPr>
          <w:rFonts w:ascii="Arial" w:hAnsi="Arial" w:cs="Arial"/>
          <w:sz w:val="20"/>
          <w:szCs w:val="20"/>
        </w:rPr>
        <w:t xml:space="preserve">time of </w:t>
      </w:r>
      <w:r w:rsidR="00C36BC9" w:rsidRPr="00E61A17">
        <w:rPr>
          <w:rFonts w:ascii="Arial" w:hAnsi="Arial" w:cs="Arial"/>
          <w:sz w:val="20"/>
          <w:szCs w:val="20"/>
        </w:rPr>
        <w:t xml:space="preserve">filing </w:t>
      </w:r>
      <w:r w:rsidRPr="00E61A17">
        <w:rPr>
          <w:rFonts w:ascii="Arial" w:hAnsi="Arial" w:cs="Arial"/>
          <w:sz w:val="20"/>
          <w:szCs w:val="20"/>
        </w:rPr>
        <w:t xml:space="preserve">the </w:t>
      </w:r>
      <w:r w:rsidR="00C36BC9" w:rsidRPr="00E61A17">
        <w:rPr>
          <w:rFonts w:ascii="Arial" w:hAnsi="Arial" w:cs="Arial"/>
          <w:sz w:val="20"/>
          <w:szCs w:val="20"/>
        </w:rPr>
        <w:t xml:space="preserve">patent </w:t>
      </w:r>
      <w:r w:rsidRPr="00E61A17">
        <w:rPr>
          <w:rFonts w:ascii="Arial" w:hAnsi="Arial" w:cs="Arial"/>
          <w:sz w:val="20"/>
          <w:szCs w:val="20"/>
        </w:rPr>
        <w:t xml:space="preserve">application. In other words, it is statutorily impossible to submit the </w:t>
      </w:r>
      <w:r w:rsidR="00C36BC9" w:rsidRPr="00E61A17">
        <w:rPr>
          <w:rFonts w:ascii="Arial" w:hAnsi="Arial" w:cs="Arial"/>
          <w:sz w:val="20"/>
          <w:szCs w:val="20"/>
        </w:rPr>
        <w:t xml:space="preserve">patent </w:t>
      </w:r>
      <w:r w:rsidRPr="00E61A17">
        <w:rPr>
          <w:rFonts w:ascii="Arial" w:hAnsi="Arial" w:cs="Arial"/>
          <w:sz w:val="20"/>
          <w:szCs w:val="20"/>
        </w:rPr>
        <w:t xml:space="preserve">application first and then submit </w:t>
      </w:r>
      <w:r w:rsidR="00C36BC9" w:rsidRPr="00E61A17">
        <w:rPr>
          <w:rFonts w:ascii="Arial" w:hAnsi="Arial" w:cs="Arial"/>
          <w:sz w:val="20"/>
          <w:szCs w:val="20"/>
        </w:rPr>
        <w:t xml:space="preserve">the Vietnamese translation of the patent specification </w:t>
      </w:r>
      <w:r w:rsidRPr="00E61A17">
        <w:rPr>
          <w:rFonts w:ascii="Arial" w:hAnsi="Arial" w:cs="Arial"/>
          <w:sz w:val="20"/>
          <w:szCs w:val="20"/>
        </w:rPr>
        <w:t>later.</w:t>
      </w:r>
      <w:r w:rsidR="00615BD8" w:rsidRPr="00E61A17">
        <w:rPr>
          <w:rFonts w:ascii="Arial" w:hAnsi="Arial" w:cs="Arial"/>
          <w:sz w:val="20"/>
          <w:szCs w:val="20"/>
        </w:rPr>
        <w:t xml:space="preserve"> In case of absence of any of the </w:t>
      </w:r>
      <w:r w:rsidR="00C36BC9" w:rsidRPr="00E61A17">
        <w:rPr>
          <w:rFonts w:ascii="Arial" w:hAnsi="Arial" w:cs="Arial"/>
          <w:sz w:val="20"/>
          <w:szCs w:val="20"/>
        </w:rPr>
        <w:t>minimum documents</w:t>
      </w:r>
      <w:r w:rsidR="00615BD8" w:rsidRPr="00E61A17">
        <w:rPr>
          <w:rFonts w:ascii="Arial" w:hAnsi="Arial" w:cs="Arial"/>
          <w:sz w:val="20"/>
          <w:szCs w:val="20"/>
        </w:rPr>
        <w:t xml:space="preserve">, the </w:t>
      </w:r>
      <w:r w:rsidR="00C36BC9" w:rsidRPr="00E61A17">
        <w:rPr>
          <w:rFonts w:ascii="Arial" w:hAnsi="Arial" w:cs="Arial"/>
          <w:sz w:val="20"/>
          <w:szCs w:val="20"/>
        </w:rPr>
        <w:t>Intellectual Property Office of Vietnam</w:t>
      </w:r>
      <w:r w:rsidR="007B6698" w:rsidRPr="00E61A17">
        <w:rPr>
          <w:rFonts w:ascii="Arial" w:hAnsi="Arial" w:cs="Arial"/>
          <w:sz w:val="20"/>
          <w:szCs w:val="20"/>
        </w:rPr>
        <w:t xml:space="preserve"> (“</w:t>
      </w:r>
      <w:r w:rsidR="007B6698" w:rsidRPr="00E61A17">
        <w:rPr>
          <w:rFonts w:ascii="Arial" w:hAnsi="Arial" w:cs="Arial"/>
          <w:b/>
          <w:sz w:val="20"/>
          <w:szCs w:val="20"/>
        </w:rPr>
        <w:t>IP VIETNAM</w:t>
      </w:r>
      <w:r w:rsidR="007B6698" w:rsidRPr="00E61A17">
        <w:rPr>
          <w:rFonts w:ascii="Arial" w:hAnsi="Arial" w:cs="Arial"/>
          <w:sz w:val="20"/>
          <w:szCs w:val="20"/>
        </w:rPr>
        <w:t>”)</w:t>
      </w:r>
      <w:r w:rsidR="00615BD8" w:rsidRPr="00E61A17">
        <w:rPr>
          <w:rFonts w:ascii="Arial" w:hAnsi="Arial" w:cs="Arial"/>
          <w:sz w:val="20"/>
          <w:szCs w:val="20"/>
        </w:rPr>
        <w:t xml:space="preserve"> may refuse to accept the</w:t>
      </w:r>
      <w:r w:rsidR="00C36BC9" w:rsidRPr="00E61A17">
        <w:rPr>
          <w:rFonts w:ascii="Arial" w:hAnsi="Arial" w:cs="Arial"/>
          <w:sz w:val="20"/>
          <w:szCs w:val="20"/>
        </w:rPr>
        <w:t xml:space="preserve"> patent</w:t>
      </w:r>
      <w:r w:rsidR="00615BD8" w:rsidRPr="00E61A17">
        <w:rPr>
          <w:rFonts w:ascii="Arial" w:hAnsi="Arial" w:cs="Arial"/>
          <w:sz w:val="20"/>
          <w:szCs w:val="20"/>
        </w:rPr>
        <w:t xml:space="preserve"> applicatio</w:t>
      </w:r>
      <w:r w:rsidR="00C36BC9" w:rsidRPr="00E61A17">
        <w:rPr>
          <w:rFonts w:ascii="Arial" w:hAnsi="Arial" w:cs="Arial"/>
          <w:sz w:val="20"/>
          <w:szCs w:val="20"/>
        </w:rPr>
        <w:t>n.</w:t>
      </w:r>
    </w:p>
    <w:p w14:paraId="7642B730" w14:textId="77777777" w:rsidR="006F7951" w:rsidRPr="00E61A17" w:rsidRDefault="006F7951" w:rsidP="00E61A17">
      <w:pPr>
        <w:spacing w:after="0" w:line="240" w:lineRule="auto"/>
        <w:jc w:val="both"/>
        <w:rPr>
          <w:rFonts w:ascii="Arial" w:hAnsi="Arial" w:cs="Arial"/>
          <w:sz w:val="20"/>
          <w:szCs w:val="20"/>
        </w:rPr>
      </w:pPr>
      <w:r w:rsidRPr="00E61A17">
        <w:rPr>
          <w:rFonts w:ascii="Arial" w:hAnsi="Arial" w:cs="Arial"/>
          <w:sz w:val="20"/>
          <w:szCs w:val="20"/>
        </w:rPr>
        <w:t> </w:t>
      </w:r>
    </w:p>
    <w:p w14:paraId="6F7A8B21" w14:textId="7A0282BC" w:rsidR="002E1F66" w:rsidRDefault="006F7951" w:rsidP="00E61A17">
      <w:pPr>
        <w:spacing w:after="0" w:line="240" w:lineRule="auto"/>
        <w:jc w:val="both"/>
        <w:rPr>
          <w:rFonts w:ascii="Arial" w:hAnsi="Arial" w:cs="Arial"/>
          <w:sz w:val="20"/>
          <w:szCs w:val="20"/>
        </w:rPr>
      </w:pPr>
      <w:r w:rsidRPr="00E61A17">
        <w:rPr>
          <w:rFonts w:ascii="Arial" w:hAnsi="Arial" w:cs="Arial"/>
          <w:sz w:val="20"/>
          <w:szCs w:val="20"/>
        </w:rPr>
        <w:t xml:space="preserve">In practice, the late submission of the Vietnamese translation may be accepted, subject to the approval by the competent leader of IP </w:t>
      </w:r>
      <w:r w:rsidR="002E1F66">
        <w:rPr>
          <w:rFonts w:ascii="Arial" w:hAnsi="Arial" w:cs="Arial"/>
          <w:sz w:val="20"/>
          <w:szCs w:val="20"/>
        </w:rPr>
        <w:t xml:space="preserve">VIETNAM, </w:t>
      </w:r>
      <w:r w:rsidRPr="00E61A17">
        <w:rPr>
          <w:rFonts w:ascii="Arial" w:hAnsi="Arial" w:cs="Arial"/>
          <w:sz w:val="20"/>
          <w:szCs w:val="20"/>
        </w:rPr>
        <w:t>especially on the ground that the late submission results from a Force Majeure event.</w:t>
      </w:r>
      <w:r w:rsidR="002E1F66">
        <w:rPr>
          <w:rFonts w:ascii="Arial" w:hAnsi="Arial" w:cs="Arial"/>
          <w:sz w:val="20"/>
          <w:szCs w:val="20"/>
        </w:rPr>
        <w:t xml:space="preserve"> </w:t>
      </w:r>
      <w:r w:rsidR="0062638A" w:rsidRPr="0062638A">
        <w:rPr>
          <w:rFonts w:ascii="Arial" w:hAnsi="Arial" w:cs="Arial"/>
          <w:sz w:val="20"/>
          <w:szCs w:val="20"/>
        </w:rPr>
        <w:t>In such cases, applicants may submit an official letter to IP VIETNAM for late submission of the Vietnamese translation of the patent specification, together with proof of the Force Majeure occurrence.</w:t>
      </w:r>
    </w:p>
    <w:p w14:paraId="2C57E215" w14:textId="42891CB1" w:rsidR="002E1F66" w:rsidRDefault="002E1F66" w:rsidP="00E61A17">
      <w:pPr>
        <w:spacing w:after="0" w:line="240" w:lineRule="auto"/>
        <w:jc w:val="both"/>
        <w:rPr>
          <w:rFonts w:ascii="Arial" w:hAnsi="Arial" w:cs="Arial"/>
          <w:sz w:val="20"/>
          <w:szCs w:val="20"/>
        </w:rPr>
      </w:pPr>
    </w:p>
    <w:p w14:paraId="57423235" w14:textId="64F9798B" w:rsidR="002E1F66" w:rsidRDefault="002E1F66" w:rsidP="002E1F66">
      <w:pPr>
        <w:spacing w:after="0" w:line="240" w:lineRule="auto"/>
        <w:jc w:val="both"/>
        <w:rPr>
          <w:rFonts w:ascii="Arial" w:hAnsi="Arial" w:cs="Arial"/>
          <w:sz w:val="20"/>
          <w:szCs w:val="20"/>
        </w:rPr>
      </w:pPr>
      <w:r w:rsidRPr="00E61A17">
        <w:rPr>
          <w:rFonts w:ascii="Arial" w:hAnsi="Arial" w:cs="Arial"/>
          <w:sz w:val="20"/>
          <w:szCs w:val="20"/>
        </w:rPr>
        <w:t xml:space="preserve">The fee for obtaining such an approval would vary from case to case. </w:t>
      </w:r>
    </w:p>
    <w:p w14:paraId="211E7CB5" w14:textId="46EB9865" w:rsidR="002E1F66" w:rsidRDefault="002E1F66" w:rsidP="00E61A17">
      <w:pPr>
        <w:spacing w:after="0" w:line="240" w:lineRule="auto"/>
        <w:jc w:val="both"/>
        <w:rPr>
          <w:rFonts w:ascii="Arial" w:hAnsi="Arial" w:cs="Arial"/>
          <w:sz w:val="20"/>
          <w:szCs w:val="20"/>
        </w:rPr>
      </w:pPr>
    </w:p>
    <w:p w14:paraId="627653F0" w14:textId="43205BBE" w:rsidR="006F7951" w:rsidRPr="00E61A17" w:rsidRDefault="00C36BC9" w:rsidP="00E61A17">
      <w:pPr>
        <w:spacing w:after="0" w:line="240" w:lineRule="auto"/>
        <w:jc w:val="both"/>
        <w:rPr>
          <w:rFonts w:ascii="Arial" w:hAnsi="Arial" w:cs="Arial"/>
          <w:sz w:val="20"/>
          <w:szCs w:val="20"/>
        </w:rPr>
      </w:pPr>
      <w:r w:rsidRPr="009455DD">
        <w:rPr>
          <w:rFonts w:ascii="Arial" w:hAnsi="Arial" w:cs="Arial"/>
          <w:b/>
          <w:bCs/>
          <w:color w:val="002060"/>
          <w:sz w:val="20"/>
          <w:szCs w:val="20"/>
        </w:rPr>
        <w:t>2.</w:t>
      </w:r>
      <w:r w:rsidR="006F7951" w:rsidRPr="009455DD">
        <w:rPr>
          <w:rFonts w:ascii="Arial" w:hAnsi="Arial" w:cs="Arial"/>
          <w:b/>
          <w:bCs/>
          <w:color w:val="002060"/>
          <w:sz w:val="20"/>
          <w:szCs w:val="20"/>
        </w:rPr>
        <w:t xml:space="preserve"> If the PCT case missed the 31 months priority deadline, can it be revived? If yes, please tell us the official fee and your attorney fee for revive; The grounds for revive is Due Care or unintentional? How about the deadline for requesting the revive?</w:t>
      </w:r>
    </w:p>
    <w:p w14:paraId="707EFA6C" w14:textId="77777777" w:rsidR="006F7951" w:rsidRPr="00E61A17" w:rsidRDefault="006F7951" w:rsidP="00E61A17">
      <w:pPr>
        <w:spacing w:after="0" w:line="240" w:lineRule="auto"/>
        <w:jc w:val="both"/>
        <w:rPr>
          <w:rFonts w:ascii="Arial" w:hAnsi="Arial" w:cs="Arial"/>
          <w:sz w:val="20"/>
          <w:szCs w:val="20"/>
        </w:rPr>
      </w:pPr>
      <w:r w:rsidRPr="00E61A17">
        <w:rPr>
          <w:rFonts w:ascii="Arial" w:hAnsi="Arial" w:cs="Arial"/>
          <w:sz w:val="20"/>
          <w:szCs w:val="20"/>
        </w:rPr>
        <w:t> </w:t>
      </w:r>
    </w:p>
    <w:p w14:paraId="21E1EEF2" w14:textId="3E4E577C" w:rsidR="00C36BC9" w:rsidRPr="00E61A17" w:rsidRDefault="00C36BC9" w:rsidP="00E61A17">
      <w:pPr>
        <w:spacing w:after="0" w:line="240" w:lineRule="auto"/>
        <w:jc w:val="both"/>
        <w:rPr>
          <w:rFonts w:ascii="Arial" w:hAnsi="Arial" w:cs="Arial"/>
          <w:sz w:val="20"/>
          <w:szCs w:val="20"/>
        </w:rPr>
      </w:pPr>
      <w:r w:rsidRPr="00E61A17">
        <w:rPr>
          <w:rFonts w:ascii="Arial" w:hAnsi="Arial" w:cs="Arial"/>
          <w:sz w:val="20"/>
          <w:szCs w:val="20"/>
        </w:rPr>
        <w:t xml:space="preserve">Legal grounds: </w:t>
      </w:r>
    </w:p>
    <w:p w14:paraId="5E7EF4FB" w14:textId="77777777" w:rsidR="00F75A4E" w:rsidRPr="00E61A17" w:rsidRDefault="00F75A4E" w:rsidP="00E61A17">
      <w:pPr>
        <w:spacing w:after="0" w:line="240" w:lineRule="auto"/>
        <w:jc w:val="both"/>
        <w:rPr>
          <w:rFonts w:ascii="Arial" w:hAnsi="Arial" w:cs="Arial"/>
          <w:sz w:val="20"/>
          <w:szCs w:val="20"/>
        </w:rPr>
      </w:pPr>
    </w:p>
    <w:p w14:paraId="180FEBAB" w14:textId="1C95E3D0" w:rsidR="00C36BC9" w:rsidRPr="0062638A" w:rsidRDefault="00C36BC9" w:rsidP="00E61A17">
      <w:pPr>
        <w:pStyle w:val="ListParagraph"/>
        <w:numPr>
          <w:ilvl w:val="0"/>
          <w:numId w:val="2"/>
        </w:numPr>
        <w:spacing w:after="0" w:line="240" w:lineRule="auto"/>
        <w:ind w:left="426" w:hanging="426"/>
        <w:jc w:val="both"/>
        <w:rPr>
          <w:rFonts w:ascii="Arial" w:hAnsi="Arial" w:cs="Arial"/>
          <w:i/>
          <w:sz w:val="20"/>
          <w:szCs w:val="20"/>
        </w:rPr>
      </w:pPr>
      <w:r w:rsidRPr="0062638A">
        <w:rPr>
          <w:rFonts w:ascii="Arial" w:hAnsi="Arial" w:cs="Arial"/>
          <w:i/>
          <w:sz w:val="20"/>
          <w:szCs w:val="20"/>
        </w:rPr>
        <w:t xml:space="preserve">Point 27.4 of </w:t>
      </w:r>
      <w:r w:rsidRPr="0062638A">
        <w:rPr>
          <w:rFonts w:ascii="Arial" w:hAnsi="Arial" w:cs="Arial"/>
          <w:i/>
          <w:color w:val="000000"/>
          <w:sz w:val="20"/>
          <w:szCs w:val="20"/>
        </w:rPr>
        <w:t>Circular No. 01/2007/TT-BKHCN revised and supplemented by Circular No. 16/2016/TT-BKHCN</w:t>
      </w:r>
      <w:r w:rsidR="00E30EB7" w:rsidRPr="0062638A">
        <w:rPr>
          <w:rFonts w:ascii="Arial" w:hAnsi="Arial" w:cs="Arial"/>
          <w:i/>
          <w:color w:val="000000"/>
          <w:sz w:val="20"/>
          <w:szCs w:val="20"/>
        </w:rPr>
        <w:t>.</w:t>
      </w:r>
    </w:p>
    <w:p w14:paraId="6E443F6B" w14:textId="353DBD5A" w:rsidR="008C2C2F" w:rsidRPr="0062638A" w:rsidRDefault="008C2C2F" w:rsidP="00E61A17">
      <w:pPr>
        <w:pStyle w:val="ListParagraph"/>
        <w:numPr>
          <w:ilvl w:val="0"/>
          <w:numId w:val="2"/>
        </w:numPr>
        <w:spacing w:after="0" w:line="240" w:lineRule="auto"/>
        <w:ind w:left="426" w:hanging="426"/>
        <w:jc w:val="both"/>
        <w:rPr>
          <w:rFonts w:ascii="Arial" w:hAnsi="Arial" w:cs="Arial"/>
          <w:i/>
          <w:sz w:val="20"/>
          <w:szCs w:val="20"/>
        </w:rPr>
      </w:pPr>
      <w:r w:rsidRPr="0062638A">
        <w:rPr>
          <w:rFonts w:ascii="Arial" w:hAnsi="Arial" w:cs="Arial"/>
          <w:i/>
          <w:sz w:val="20"/>
          <w:szCs w:val="20"/>
        </w:rPr>
        <w:t xml:space="preserve">Point 9.4 and 9.5 of </w:t>
      </w:r>
      <w:r w:rsidRPr="0062638A">
        <w:rPr>
          <w:rFonts w:ascii="Arial" w:hAnsi="Arial" w:cs="Arial"/>
          <w:i/>
          <w:color w:val="000000"/>
          <w:sz w:val="20"/>
          <w:szCs w:val="20"/>
        </w:rPr>
        <w:t>Circular No. 01/2007/TT-BKHCN revised and supplemented by Circular No. 16/2016/TT-BKHCN</w:t>
      </w:r>
      <w:r w:rsidR="00E30EB7" w:rsidRPr="0062638A">
        <w:rPr>
          <w:rFonts w:ascii="Arial" w:hAnsi="Arial" w:cs="Arial"/>
          <w:i/>
          <w:color w:val="000000"/>
          <w:sz w:val="20"/>
          <w:szCs w:val="20"/>
        </w:rPr>
        <w:t>.</w:t>
      </w:r>
    </w:p>
    <w:p w14:paraId="45A7DB8E" w14:textId="77777777" w:rsidR="008C2C2F" w:rsidRPr="00E61A17" w:rsidRDefault="008C2C2F" w:rsidP="00E61A17">
      <w:pPr>
        <w:spacing w:after="0" w:line="240" w:lineRule="auto"/>
        <w:jc w:val="both"/>
        <w:rPr>
          <w:rFonts w:ascii="Arial" w:hAnsi="Arial" w:cs="Arial"/>
          <w:sz w:val="20"/>
          <w:szCs w:val="20"/>
        </w:rPr>
      </w:pPr>
    </w:p>
    <w:p w14:paraId="65C251F7" w14:textId="27F1EFF6" w:rsidR="006F7951" w:rsidRPr="00E61A17" w:rsidRDefault="007B6698" w:rsidP="00E61A17">
      <w:pPr>
        <w:spacing w:after="0" w:line="240" w:lineRule="auto"/>
        <w:jc w:val="both"/>
        <w:rPr>
          <w:rFonts w:ascii="Arial" w:hAnsi="Arial" w:cs="Arial"/>
          <w:sz w:val="20"/>
          <w:szCs w:val="20"/>
        </w:rPr>
      </w:pPr>
      <w:r w:rsidRPr="00E61A17">
        <w:rPr>
          <w:rFonts w:ascii="Arial" w:hAnsi="Arial" w:cs="Arial"/>
          <w:sz w:val="20"/>
          <w:szCs w:val="20"/>
        </w:rPr>
        <w:t xml:space="preserve">Earlier, PCT applications were allowed to enter the Vietnamese national phase within 6 months after the 31 months deadline, with a </w:t>
      </w:r>
      <w:r w:rsidR="00E30EB7" w:rsidRPr="00E61A17">
        <w:rPr>
          <w:rFonts w:ascii="Arial" w:hAnsi="Arial" w:cs="Arial"/>
          <w:sz w:val="20"/>
          <w:szCs w:val="20"/>
        </w:rPr>
        <w:t>late</w:t>
      </w:r>
      <w:r w:rsidRPr="00E61A17">
        <w:rPr>
          <w:rFonts w:ascii="Arial" w:hAnsi="Arial" w:cs="Arial"/>
          <w:sz w:val="20"/>
          <w:szCs w:val="20"/>
        </w:rPr>
        <w:t xml:space="preserve"> </w:t>
      </w:r>
      <w:r w:rsidR="00E30EB7" w:rsidRPr="00E61A17">
        <w:rPr>
          <w:rFonts w:ascii="Arial" w:hAnsi="Arial" w:cs="Arial"/>
          <w:sz w:val="20"/>
          <w:szCs w:val="20"/>
        </w:rPr>
        <w:t xml:space="preserve">entry </w:t>
      </w:r>
      <w:r w:rsidRPr="00E61A17">
        <w:rPr>
          <w:rFonts w:ascii="Arial" w:hAnsi="Arial" w:cs="Arial"/>
          <w:sz w:val="20"/>
          <w:szCs w:val="20"/>
        </w:rPr>
        <w:t>fee. However, s</w:t>
      </w:r>
      <w:r w:rsidR="006F7951" w:rsidRPr="00E61A17">
        <w:rPr>
          <w:rFonts w:ascii="Arial" w:hAnsi="Arial" w:cs="Arial"/>
          <w:sz w:val="20"/>
          <w:szCs w:val="20"/>
        </w:rPr>
        <w:t>ince 15 January 2018</w:t>
      </w:r>
      <w:r w:rsidR="008C2C2F" w:rsidRPr="00E61A17">
        <w:rPr>
          <w:rFonts w:ascii="Arial" w:hAnsi="Arial" w:cs="Arial"/>
          <w:sz w:val="20"/>
          <w:szCs w:val="20"/>
        </w:rPr>
        <w:t xml:space="preserve"> when</w:t>
      </w:r>
      <w:r w:rsidRPr="00E61A17">
        <w:rPr>
          <w:rFonts w:ascii="Arial" w:hAnsi="Arial" w:cs="Arial"/>
          <w:sz w:val="20"/>
          <w:szCs w:val="20"/>
        </w:rPr>
        <w:t xml:space="preserve"> </w:t>
      </w:r>
      <w:r w:rsidRPr="00E61A17">
        <w:rPr>
          <w:rFonts w:ascii="Arial" w:hAnsi="Arial" w:cs="Arial"/>
          <w:color w:val="000000"/>
          <w:sz w:val="20"/>
          <w:szCs w:val="20"/>
        </w:rPr>
        <w:t>Circular No. 16/2016/TT-BKHCN came into effect</w:t>
      </w:r>
      <w:r w:rsidR="006F7951" w:rsidRPr="00E61A17">
        <w:rPr>
          <w:rFonts w:ascii="Arial" w:hAnsi="Arial" w:cs="Arial"/>
          <w:sz w:val="20"/>
          <w:szCs w:val="20"/>
        </w:rPr>
        <w:t>, the regulation on a 6-month grace period (after a 31-month deadline) previously applicable for late nationalization in Vietnam of PCT patent applications has been repealed. It means that PCT patent applications can now be nationalized in Vietnam only within 31 months, instead of 37 months as ever before, from the priority date.</w:t>
      </w:r>
    </w:p>
    <w:p w14:paraId="6ACF5D00" w14:textId="131B03DA" w:rsidR="006F7951" w:rsidRPr="00E61A17" w:rsidRDefault="006F7951" w:rsidP="00E61A17">
      <w:pPr>
        <w:spacing w:after="0" w:line="240" w:lineRule="auto"/>
        <w:jc w:val="both"/>
        <w:rPr>
          <w:rFonts w:ascii="Arial" w:hAnsi="Arial" w:cs="Arial"/>
          <w:sz w:val="20"/>
          <w:szCs w:val="20"/>
        </w:rPr>
      </w:pPr>
      <w:r w:rsidRPr="00E61A17">
        <w:rPr>
          <w:rFonts w:ascii="Arial" w:hAnsi="Arial" w:cs="Arial"/>
          <w:sz w:val="20"/>
          <w:szCs w:val="20"/>
        </w:rPr>
        <w:br/>
        <w:t>At present, any late nationalization of PCT patent applications in Vietnam shall be strictly subject to prior written approval of IP</w:t>
      </w:r>
      <w:r w:rsidR="00715A8B">
        <w:rPr>
          <w:rFonts w:ascii="Arial" w:hAnsi="Arial" w:cs="Arial"/>
          <w:sz w:val="20"/>
          <w:szCs w:val="20"/>
        </w:rPr>
        <w:t xml:space="preserve"> VIETNAM</w:t>
      </w:r>
      <w:r w:rsidRPr="00E61A17">
        <w:rPr>
          <w:rFonts w:ascii="Arial" w:hAnsi="Arial" w:cs="Arial"/>
          <w:sz w:val="20"/>
          <w:szCs w:val="20"/>
        </w:rPr>
        <w:t xml:space="preserve">. </w:t>
      </w:r>
      <w:r w:rsidR="007B6698" w:rsidRPr="00E61A17">
        <w:rPr>
          <w:rFonts w:ascii="Arial" w:hAnsi="Arial" w:cs="Arial"/>
          <w:sz w:val="20"/>
          <w:szCs w:val="20"/>
        </w:rPr>
        <w:t xml:space="preserve">In order to increase the likelihood of IP </w:t>
      </w:r>
      <w:r w:rsidR="00715A8B">
        <w:rPr>
          <w:rFonts w:ascii="Arial" w:hAnsi="Arial" w:cs="Arial"/>
          <w:sz w:val="20"/>
          <w:szCs w:val="20"/>
        </w:rPr>
        <w:t>VIETNAM</w:t>
      </w:r>
      <w:r w:rsidR="007B6698" w:rsidRPr="00E61A17">
        <w:rPr>
          <w:rFonts w:ascii="Arial" w:hAnsi="Arial" w:cs="Arial"/>
          <w:sz w:val="20"/>
          <w:szCs w:val="20"/>
        </w:rPr>
        <w:t xml:space="preserve">'s approval, the applicant must provide sufficient evidence that </w:t>
      </w:r>
      <w:r w:rsidRPr="00E61A17">
        <w:rPr>
          <w:rFonts w:ascii="Arial" w:hAnsi="Arial" w:cs="Arial"/>
          <w:sz w:val="20"/>
          <w:szCs w:val="20"/>
        </w:rPr>
        <w:t>such failure to timely nationalize their PCT patent applications in Vietnam has resulted from a Force Majeure event which might include, but not be limited to, war, riots, fire, flood, hurricane, typhoon, earthquake, lightning, explosion, strikes, lockouts, slowdowns, prolonged shortage of energy supplies, and acts of state or governmental action prohibiting or impeding the applicant from timely nationalizing their PCT patent applications in Vietnam.</w:t>
      </w:r>
    </w:p>
    <w:p w14:paraId="36C2F22A" w14:textId="77777777" w:rsidR="002E1F66" w:rsidRDefault="002E1F66" w:rsidP="002E1F66">
      <w:pPr>
        <w:spacing w:after="0" w:line="240" w:lineRule="auto"/>
        <w:jc w:val="both"/>
        <w:rPr>
          <w:rFonts w:ascii="Arial" w:hAnsi="Arial" w:cs="Arial"/>
          <w:sz w:val="20"/>
          <w:szCs w:val="20"/>
        </w:rPr>
      </w:pPr>
    </w:p>
    <w:p w14:paraId="1858B188" w14:textId="14BA4FE0" w:rsidR="002E1F66" w:rsidRDefault="006F7951" w:rsidP="00E61A17">
      <w:pPr>
        <w:spacing w:after="0" w:line="240" w:lineRule="auto"/>
        <w:jc w:val="both"/>
        <w:rPr>
          <w:rFonts w:ascii="Arial" w:hAnsi="Arial" w:cs="Arial"/>
          <w:sz w:val="20"/>
          <w:szCs w:val="20"/>
        </w:rPr>
      </w:pPr>
      <w:r w:rsidRPr="00E61A17">
        <w:rPr>
          <w:rFonts w:ascii="Arial" w:hAnsi="Arial" w:cs="Arial"/>
          <w:sz w:val="20"/>
          <w:szCs w:val="20"/>
        </w:rPr>
        <w:t xml:space="preserve">Indeed, the successful rate for reviving a late PCT patent application shall depend much on the persuasiveness of the evidence you can provide. </w:t>
      </w:r>
    </w:p>
    <w:p w14:paraId="0A04640A" w14:textId="77777777" w:rsidR="002E1F66" w:rsidRDefault="002E1F66" w:rsidP="00E61A17">
      <w:pPr>
        <w:spacing w:after="0" w:line="240" w:lineRule="auto"/>
        <w:jc w:val="both"/>
        <w:rPr>
          <w:rFonts w:ascii="Arial" w:hAnsi="Arial" w:cs="Arial"/>
          <w:sz w:val="20"/>
          <w:szCs w:val="20"/>
        </w:rPr>
      </w:pPr>
    </w:p>
    <w:p w14:paraId="71EA57D7" w14:textId="5E444AEA" w:rsidR="00715A8B" w:rsidRDefault="006F7951" w:rsidP="00E61A17">
      <w:pPr>
        <w:spacing w:after="0" w:line="240" w:lineRule="auto"/>
        <w:jc w:val="both"/>
        <w:rPr>
          <w:rFonts w:ascii="Arial" w:hAnsi="Arial" w:cs="Arial"/>
          <w:sz w:val="20"/>
          <w:szCs w:val="20"/>
        </w:rPr>
      </w:pPr>
      <w:r w:rsidRPr="00E61A17">
        <w:rPr>
          <w:rFonts w:ascii="Arial" w:hAnsi="Arial" w:cs="Arial"/>
          <w:sz w:val="20"/>
          <w:szCs w:val="20"/>
        </w:rPr>
        <w:t xml:space="preserve">The fee for obtaining the approval from IP </w:t>
      </w:r>
      <w:r w:rsidR="00715A8B">
        <w:rPr>
          <w:rFonts w:ascii="Arial" w:hAnsi="Arial" w:cs="Arial"/>
          <w:sz w:val="20"/>
          <w:szCs w:val="20"/>
        </w:rPr>
        <w:t>VIETNAM</w:t>
      </w:r>
      <w:r w:rsidRPr="00E61A17">
        <w:rPr>
          <w:rFonts w:ascii="Arial" w:hAnsi="Arial" w:cs="Arial"/>
          <w:sz w:val="20"/>
          <w:szCs w:val="20"/>
        </w:rPr>
        <w:t xml:space="preserve"> would also vary from case to case. </w:t>
      </w:r>
    </w:p>
    <w:p w14:paraId="7406720E" w14:textId="77777777" w:rsidR="005B18E6" w:rsidRDefault="005B18E6" w:rsidP="00E61A17">
      <w:pPr>
        <w:spacing w:after="0" w:line="240" w:lineRule="auto"/>
        <w:jc w:val="both"/>
        <w:rPr>
          <w:rFonts w:ascii="Arial" w:hAnsi="Arial" w:cs="Arial"/>
          <w:sz w:val="20"/>
          <w:szCs w:val="20"/>
        </w:rPr>
      </w:pPr>
    </w:p>
    <w:p w14:paraId="36527D98" w14:textId="77777777" w:rsidR="005B18E6" w:rsidRDefault="005B18E6" w:rsidP="00E61A17">
      <w:pPr>
        <w:spacing w:after="0" w:line="240" w:lineRule="auto"/>
        <w:jc w:val="both"/>
        <w:rPr>
          <w:rFonts w:ascii="Arial" w:hAnsi="Arial" w:cs="Arial"/>
          <w:sz w:val="20"/>
          <w:szCs w:val="20"/>
        </w:rPr>
      </w:pPr>
    </w:p>
    <w:p w14:paraId="15A90976" w14:textId="77777777" w:rsidR="005B18E6" w:rsidRDefault="005B18E6" w:rsidP="00E61A17">
      <w:pPr>
        <w:spacing w:after="0" w:line="240" w:lineRule="auto"/>
        <w:jc w:val="both"/>
        <w:rPr>
          <w:rFonts w:ascii="Arial" w:hAnsi="Arial" w:cs="Arial"/>
          <w:sz w:val="20"/>
          <w:szCs w:val="20"/>
        </w:rPr>
      </w:pPr>
    </w:p>
    <w:p w14:paraId="10DCB429" w14:textId="77777777" w:rsidR="005B18E6" w:rsidRDefault="005B18E6" w:rsidP="00E61A17">
      <w:pPr>
        <w:spacing w:after="0" w:line="240" w:lineRule="auto"/>
        <w:jc w:val="both"/>
        <w:rPr>
          <w:rFonts w:ascii="Arial" w:hAnsi="Arial" w:cs="Arial"/>
          <w:sz w:val="20"/>
          <w:szCs w:val="20"/>
        </w:rPr>
      </w:pPr>
    </w:p>
    <w:p w14:paraId="4B576820" w14:textId="468FAB78" w:rsidR="00E61A17" w:rsidRPr="00E61A17" w:rsidRDefault="006F7951" w:rsidP="00E61A17">
      <w:pPr>
        <w:spacing w:after="0" w:line="240" w:lineRule="auto"/>
        <w:jc w:val="both"/>
        <w:rPr>
          <w:rFonts w:ascii="Arial" w:hAnsi="Arial" w:cs="Arial"/>
          <w:sz w:val="20"/>
          <w:szCs w:val="20"/>
        </w:rPr>
      </w:pPr>
      <w:r w:rsidRPr="00E61A17">
        <w:rPr>
          <w:rFonts w:ascii="Arial" w:hAnsi="Arial" w:cs="Arial"/>
          <w:sz w:val="20"/>
          <w:szCs w:val="20"/>
        </w:rPr>
        <w:t> </w:t>
      </w:r>
    </w:p>
    <w:tbl>
      <w:tblPr>
        <w:tblStyle w:val="TableGrid"/>
        <w:tblW w:w="0" w:type="auto"/>
        <w:tblLook w:val="04A0" w:firstRow="1" w:lastRow="0" w:firstColumn="1" w:lastColumn="0" w:noHBand="0" w:noVBand="1"/>
      </w:tblPr>
      <w:tblGrid>
        <w:gridCol w:w="9747"/>
      </w:tblGrid>
      <w:tr w:rsidR="007B6698" w:rsidRPr="00E61A17" w14:paraId="09BA1AD2" w14:textId="77777777" w:rsidTr="005B18E6">
        <w:tc>
          <w:tcPr>
            <w:tcW w:w="9747" w:type="dxa"/>
          </w:tcPr>
          <w:p w14:paraId="2A0377EE" w14:textId="57B213FF" w:rsidR="007B6698" w:rsidRPr="00E61A17" w:rsidRDefault="007B6698" w:rsidP="00993A6E">
            <w:pPr>
              <w:jc w:val="center"/>
              <w:rPr>
                <w:rFonts w:ascii="Arial" w:hAnsi="Arial" w:cs="Arial"/>
                <w:b/>
                <w:sz w:val="20"/>
                <w:szCs w:val="20"/>
              </w:rPr>
            </w:pPr>
            <w:r w:rsidRPr="00643775">
              <w:rPr>
                <w:rFonts w:ascii="Arial" w:hAnsi="Arial" w:cs="Arial"/>
                <w:b/>
                <w:color w:val="0000FF"/>
                <w:sz w:val="20"/>
                <w:szCs w:val="20"/>
              </w:rPr>
              <w:lastRenderedPageBreak/>
              <w:t>Legal grounds</w:t>
            </w:r>
            <w:r w:rsidRPr="00E61A17">
              <w:rPr>
                <w:rFonts w:ascii="Arial" w:hAnsi="Arial" w:cs="Arial"/>
                <w:b/>
                <w:sz w:val="20"/>
                <w:szCs w:val="20"/>
              </w:rPr>
              <w:t>:</w:t>
            </w:r>
          </w:p>
          <w:p w14:paraId="7DAEC29B" w14:textId="77777777" w:rsidR="007B6698" w:rsidRPr="00E61A17" w:rsidRDefault="007B6698" w:rsidP="00E61A17">
            <w:pPr>
              <w:jc w:val="both"/>
              <w:rPr>
                <w:rFonts w:ascii="Arial" w:hAnsi="Arial" w:cs="Arial"/>
                <w:sz w:val="20"/>
                <w:szCs w:val="20"/>
              </w:rPr>
            </w:pPr>
          </w:p>
          <w:p w14:paraId="33521E69" w14:textId="25826640" w:rsidR="007B6698" w:rsidRPr="00E61A17" w:rsidRDefault="007B6698" w:rsidP="00E61A17">
            <w:pPr>
              <w:jc w:val="both"/>
              <w:rPr>
                <w:rFonts w:ascii="Arial" w:hAnsi="Arial" w:cs="Arial"/>
                <w:sz w:val="20"/>
                <w:szCs w:val="20"/>
              </w:rPr>
            </w:pPr>
            <w:r w:rsidRPr="00643775">
              <w:rPr>
                <w:rFonts w:ascii="Arial" w:hAnsi="Arial" w:cs="Arial"/>
                <w:b/>
                <w:color w:val="CC3300"/>
                <w:sz w:val="20"/>
                <w:szCs w:val="20"/>
              </w:rPr>
              <w:t>Article 100 of Vietnamese IP Law</w:t>
            </w:r>
            <w:r w:rsidRPr="00E61A17">
              <w:rPr>
                <w:rFonts w:ascii="Arial" w:hAnsi="Arial" w:cs="Arial"/>
                <w:sz w:val="20"/>
                <w:szCs w:val="20"/>
              </w:rPr>
              <w:t>:</w:t>
            </w:r>
          </w:p>
          <w:p w14:paraId="5FA7BD65"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
                <w:sz w:val="20"/>
                <w:szCs w:val="20"/>
              </w:rPr>
            </w:pPr>
          </w:p>
          <w:p w14:paraId="0D3CDB37" w14:textId="4119C680"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i/>
                <w:sz w:val="20"/>
                <w:szCs w:val="20"/>
              </w:rPr>
            </w:pPr>
            <w:r w:rsidRPr="00E61A17">
              <w:rPr>
                <w:rFonts w:ascii="Arial" w:hAnsi="Arial" w:cs="Arial"/>
                <w:sz w:val="20"/>
                <w:szCs w:val="20"/>
                <w:u w:val="single"/>
              </w:rPr>
              <w:t>Article 100</w:t>
            </w:r>
            <w:r w:rsidRPr="00E61A17">
              <w:rPr>
                <w:rFonts w:ascii="Arial" w:hAnsi="Arial" w:cs="Arial"/>
                <w:sz w:val="20"/>
                <w:szCs w:val="20"/>
              </w:rPr>
              <w:t>:</w:t>
            </w:r>
            <w:r w:rsidRPr="00E61A17">
              <w:rPr>
                <w:rFonts w:ascii="Arial" w:hAnsi="Arial" w:cs="Arial"/>
                <w:bCs/>
                <w:sz w:val="20"/>
                <w:szCs w:val="20"/>
              </w:rPr>
              <w:tab/>
            </w:r>
            <w:r w:rsidRPr="00E61A17">
              <w:rPr>
                <w:rFonts w:ascii="Arial" w:hAnsi="Arial" w:cs="Arial"/>
                <w:bCs/>
                <w:i/>
                <w:sz w:val="20"/>
                <w:szCs w:val="20"/>
              </w:rPr>
              <w:t>General requirements applicable to</w:t>
            </w:r>
            <w:r w:rsidRPr="00E61A17">
              <w:rPr>
                <w:rFonts w:ascii="Arial" w:hAnsi="Arial" w:cs="Arial"/>
                <w:sz w:val="20"/>
                <w:szCs w:val="20"/>
              </w:rPr>
              <w:t xml:space="preserve"> </w:t>
            </w:r>
            <w:r w:rsidRPr="00E61A17">
              <w:rPr>
                <w:rFonts w:ascii="Arial" w:hAnsi="Arial" w:cs="Arial"/>
                <w:bCs/>
                <w:i/>
                <w:sz w:val="20"/>
                <w:szCs w:val="20"/>
              </w:rPr>
              <w:t>applications for registration of industrial property</w:t>
            </w:r>
          </w:p>
          <w:p w14:paraId="72B286BF"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i/>
                <w:sz w:val="20"/>
                <w:szCs w:val="20"/>
              </w:rPr>
            </w:pPr>
          </w:p>
          <w:p w14:paraId="45E84F50"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r w:rsidRPr="00E61A17">
              <w:rPr>
                <w:rFonts w:ascii="Arial" w:hAnsi="Arial" w:cs="Arial"/>
                <w:bCs/>
                <w:sz w:val="20"/>
                <w:szCs w:val="20"/>
              </w:rPr>
              <w:t>1.</w:t>
            </w:r>
            <w:r w:rsidRPr="00E61A17">
              <w:rPr>
                <w:rFonts w:ascii="Arial" w:hAnsi="Arial" w:cs="Arial"/>
                <w:bCs/>
                <w:sz w:val="20"/>
                <w:szCs w:val="20"/>
              </w:rPr>
              <w:tab/>
              <w:t>An industrial property registration application shall contain the following documents:</w:t>
            </w:r>
          </w:p>
          <w:p w14:paraId="7C3788B3"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p>
          <w:p w14:paraId="798436A8"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r w:rsidRPr="00E61A17">
              <w:rPr>
                <w:rFonts w:ascii="Arial" w:hAnsi="Arial" w:cs="Arial"/>
                <w:bCs/>
                <w:sz w:val="20"/>
                <w:szCs w:val="20"/>
              </w:rPr>
              <w:tab/>
              <w:t>(a)</w:t>
            </w:r>
            <w:r w:rsidRPr="00E61A17">
              <w:rPr>
                <w:rFonts w:ascii="Arial" w:hAnsi="Arial" w:cs="Arial"/>
                <w:bCs/>
                <w:sz w:val="20"/>
                <w:szCs w:val="20"/>
              </w:rPr>
              <w:tab/>
              <w:t>Declaration for registration, made on the stipulated form;</w:t>
            </w:r>
          </w:p>
          <w:p w14:paraId="6FA521AE" w14:textId="77777777" w:rsidR="007B6698" w:rsidRPr="00E61A17" w:rsidRDefault="007B6698" w:rsidP="00E61A17">
            <w:pPr>
              <w:tabs>
                <w:tab w:val="left" w:pos="0"/>
                <w:tab w:val="left" w:pos="567"/>
                <w:tab w:val="left" w:pos="1134"/>
                <w:tab w:val="left" w:pos="2340"/>
                <w:tab w:val="left" w:pos="3348"/>
                <w:tab w:val="left" w:pos="4068"/>
                <w:tab w:val="left" w:pos="4788"/>
              </w:tabs>
              <w:ind w:left="1134" w:hanging="1134"/>
              <w:jc w:val="both"/>
              <w:rPr>
                <w:rFonts w:ascii="Arial" w:hAnsi="Arial" w:cs="Arial"/>
                <w:bCs/>
                <w:sz w:val="20"/>
                <w:szCs w:val="20"/>
              </w:rPr>
            </w:pPr>
            <w:r w:rsidRPr="00E61A17">
              <w:rPr>
                <w:rFonts w:ascii="Arial" w:hAnsi="Arial" w:cs="Arial"/>
                <w:bCs/>
                <w:sz w:val="20"/>
                <w:szCs w:val="20"/>
              </w:rPr>
              <w:tab/>
              <w:t>(b)</w:t>
            </w:r>
            <w:r w:rsidRPr="00E61A17">
              <w:rPr>
                <w:rFonts w:ascii="Arial" w:hAnsi="Arial" w:cs="Arial"/>
                <w:bCs/>
                <w:sz w:val="20"/>
                <w:szCs w:val="20"/>
              </w:rPr>
              <w:tab/>
              <w:t>Documents, samples and information identifying the industrial property object registered for protection as specified in articles 102 to 106 inclusive of this Law;</w:t>
            </w:r>
          </w:p>
          <w:p w14:paraId="76891FCD"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r w:rsidRPr="00E61A17">
              <w:rPr>
                <w:rFonts w:ascii="Arial" w:hAnsi="Arial" w:cs="Arial"/>
                <w:bCs/>
                <w:sz w:val="20"/>
                <w:szCs w:val="20"/>
              </w:rPr>
              <w:tab/>
              <w:t>(c)</w:t>
            </w:r>
            <w:r w:rsidRPr="00E61A17">
              <w:rPr>
                <w:rFonts w:ascii="Arial" w:hAnsi="Arial" w:cs="Arial"/>
                <w:bCs/>
                <w:sz w:val="20"/>
                <w:szCs w:val="20"/>
              </w:rPr>
              <w:tab/>
              <w:t>Power of attorney, if the application is filed through a representative;</w:t>
            </w:r>
          </w:p>
          <w:p w14:paraId="638C28B2" w14:textId="77777777" w:rsidR="007B6698" w:rsidRPr="00E61A17" w:rsidRDefault="007B6698" w:rsidP="00E61A17">
            <w:pPr>
              <w:tabs>
                <w:tab w:val="left" w:pos="0"/>
                <w:tab w:val="left" w:pos="567"/>
                <w:tab w:val="left" w:pos="1134"/>
                <w:tab w:val="left" w:pos="2340"/>
                <w:tab w:val="left" w:pos="3348"/>
                <w:tab w:val="left" w:pos="4068"/>
                <w:tab w:val="left" w:pos="4788"/>
              </w:tabs>
              <w:ind w:left="1134" w:hanging="1134"/>
              <w:jc w:val="both"/>
              <w:rPr>
                <w:rFonts w:ascii="Arial" w:hAnsi="Arial" w:cs="Arial"/>
                <w:bCs/>
                <w:sz w:val="20"/>
                <w:szCs w:val="20"/>
              </w:rPr>
            </w:pPr>
            <w:r w:rsidRPr="00E61A17">
              <w:rPr>
                <w:rFonts w:ascii="Arial" w:hAnsi="Arial" w:cs="Arial"/>
                <w:bCs/>
                <w:sz w:val="20"/>
                <w:szCs w:val="20"/>
              </w:rPr>
              <w:tab/>
              <w:t>(d)</w:t>
            </w:r>
            <w:r w:rsidRPr="00E61A17">
              <w:rPr>
                <w:rFonts w:ascii="Arial" w:hAnsi="Arial" w:cs="Arial"/>
                <w:bCs/>
                <w:sz w:val="20"/>
                <w:szCs w:val="20"/>
              </w:rPr>
              <w:tab/>
              <w:t>Documents evidencing the registration right, if such right is acquired by the applicant from another person;</w:t>
            </w:r>
          </w:p>
          <w:p w14:paraId="5590A762"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r w:rsidRPr="00E61A17">
              <w:rPr>
                <w:rFonts w:ascii="Arial" w:hAnsi="Arial" w:cs="Arial"/>
                <w:bCs/>
                <w:sz w:val="20"/>
                <w:szCs w:val="20"/>
              </w:rPr>
              <w:tab/>
              <w:t>(</w:t>
            </w:r>
            <w:proofErr w:type="spellStart"/>
            <w:r w:rsidRPr="00E61A17">
              <w:rPr>
                <w:rFonts w:ascii="Arial" w:hAnsi="Arial" w:cs="Arial"/>
                <w:bCs/>
                <w:sz w:val="20"/>
                <w:szCs w:val="20"/>
              </w:rPr>
              <w:t>dd</w:t>
            </w:r>
            <w:proofErr w:type="spellEnd"/>
            <w:r w:rsidRPr="00E61A17">
              <w:rPr>
                <w:rFonts w:ascii="Arial" w:hAnsi="Arial" w:cs="Arial"/>
                <w:bCs/>
                <w:sz w:val="20"/>
                <w:szCs w:val="20"/>
              </w:rPr>
              <w:t>)</w:t>
            </w:r>
            <w:r w:rsidRPr="00E61A17">
              <w:rPr>
                <w:rFonts w:ascii="Arial" w:hAnsi="Arial" w:cs="Arial"/>
                <w:bCs/>
                <w:sz w:val="20"/>
                <w:szCs w:val="20"/>
              </w:rPr>
              <w:tab/>
              <w:t>Documents evidencing the priority right, if such right is claimed;</w:t>
            </w:r>
          </w:p>
          <w:p w14:paraId="1C640F76"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r w:rsidRPr="00E61A17">
              <w:rPr>
                <w:rFonts w:ascii="Arial" w:hAnsi="Arial" w:cs="Arial"/>
                <w:bCs/>
                <w:sz w:val="20"/>
                <w:szCs w:val="20"/>
              </w:rPr>
              <w:tab/>
              <w:t>(e)</w:t>
            </w:r>
            <w:r w:rsidRPr="00E61A17">
              <w:rPr>
                <w:rFonts w:ascii="Arial" w:hAnsi="Arial" w:cs="Arial"/>
                <w:bCs/>
                <w:sz w:val="20"/>
                <w:szCs w:val="20"/>
              </w:rPr>
              <w:tab/>
              <w:t>Receipt for payment of fees and charges.</w:t>
            </w:r>
          </w:p>
          <w:p w14:paraId="45B1D1AC"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p>
          <w:p w14:paraId="51C588FA"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r w:rsidRPr="00E61A17">
              <w:rPr>
                <w:rFonts w:ascii="Arial" w:hAnsi="Arial" w:cs="Arial"/>
                <w:bCs/>
                <w:sz w:val="20"/>
                <w:szCs w:val="20"/>
              </w:rPr>
              <w:t>2.</w:t>
            </w:r>
            <w:r w:rsidRPr="00E61A17">
              <w:rPr>
                <w:rFonts w:ascii="Arial" w:hAnsi="Arial" w:cs="Arial"/>
                <w:bCs/>
                <w:sz w:val="20"/>
                <w:szCs w:val="20"/>
              </w:rPr>
              <w:tab/>
              <w:t xml:space="preserve">Industrial property registration applications and source documents of transactions between an applicant and the </w:t>
            </w:r>
            <w:r w:rsidRPr="00E61A17">
              <w:rPr>
                <w:rFonts w:ascii="Arial" w:hAnsi="Arial" w:cs="Arial"/>
                <w:sz w:val="20"/>
                <w:szCs w:val="20"/>
              </w:rPr>
              <w:t>State administrative body for</w:t>
            </w:r>
            <w:r w:rsidRPr="00E61A17">
              <w:rPr>
                <w:rFonts w:ascii="Arial" w:hAnsi="Arial" w:cs="Arial"/>
                <w:bCs/>
                <w:sz w:val="20"/>
                <w:szCs w:val="20"/>
              </w:rPr>
              <w:t xml:space="preserve"> industrial property rights shall be made in Vietnamese, except for the following documents which may be made in another language but shall be translated into Vietnamese at the request of the </w:t>
            </w:r>
            <w:r w:rsidRPr="00E61A17">
              <w:rPr>
                <w:rFonts w:ascii="Arial" w:hAnsi="Arial" w:cs="Arial"/>
                <w:sz w:val="20"/>
                <w:szCs w:val="20"/>
              </w:rPr>
              <w:t>State administrative body for</w:t>
            </w:r>
            <w:r w:rsidRPr="00E61A17">
              <w:rPr>
                <w:rFonts w:ascii="Arial" w:hAnsi="Arial" w:cs="Arial"/>
                <w:bCs/>
                <w:sz w:val="20"/>
                <w:szCs w:val="20"/>
              </w:rPr>
              <w:t xml:space="preserve"> industrial property rights:</w:t>
            </w:r>
          </w:p>
          <w:p w14:paraId="2224C254"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p>
          <w:p w14:paraId="773FCC61"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r w:rsidRPr="00E61A17">
              <w:rPr>
                <w:rFonts w:ascii="Arial" w:hAnsi="Arial" w:cs="Arial"/>
                <w:bCs/>
                <w:sz w:val="20"/>
                <w:szCs w:val="20"/>
              </w:rPr>
              <w:tab/>
              <w:t>(a)</w:t>
            </w:r>
            <w:r w:rsidRPr="00E61A17">
              <w:rPr>
                <w:rFonts w:ascii="Arial" w:hAnsi="Arial" w:cs="Arial"/>
                <w:bCs/>
                <w:sz w:val="20"/>
                <w:szCs w:val="20"/>
              </w:rPr>
              <w:tab/>
              <w:t>Power of attorney;</w:t>
            </w:r>
          </w:p>
          <w:p w14:paraId="79E84934"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r w:rsidRPr="00E61A17">
              <w:rPr>
                <w:rFonts w:ascii="Arial" w:hAnsi="Arial" w:cs="Arial"/>
                <w:bCs/>
                <w:sz w:val="20"/>
                <w:szCs w:val="20"/>
              </w:rPr>
              <w:tab/>
              <w:t>(b)</w:t>
            </w:r>
            <w:r w:rsidRPr="00E61A17">
              <w:rPr>
                <w:rFonts w:ascii="Arial" w:hAnsi="Arial" w:cs="Arial"/>
                <w:bCs/>
                <w:sz w:val="20"/>
                <w:szCs w:val="20"/>
              </w:rPr>
              <w:tab/>
              <w:t>Documents evidencing the registration right;</w:t>
            </w:r>
          </w:p>
          <w:p w14:paraId="34E99053"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r w:rsidRPr="00E61A17">
              <w:rPr>
                <w:rFonts w:ascii="Arial" w:hAnsi="Arial" w:cs="Arial"/>
                <w:bCs/>
                <w:sz w:val="20"/>
                <w:szCs w:val="20"/>
              </w:rPr>
              <w:tab/>
              <w:t>(c)</w:t>
            </w:r>
            <w:r w:rsidRPr="00E61A17">
              <w:rPr>
                <w:rFonts w:ascii="Arial" w:hAnsi="Arial" w:cs="Arial"/>
                <w:bCs/>
                <w:sz w:val="20"/>
                <w:szCs w:val="20"/>
              </w:rPr>
              <w:tab/>
              <w:t>Documents evidencing the priority right;</w:t>
            </w:r>
          </w:p>
          <w:p w14:paraId="1E241FDF"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r w:rsidRPr="00E61A17">
              <w:rPr>
                <w:rFonts w:ascii="Arial" w:hAnsi="Arial" w:cs="Arial"/>
                <w:bCs/>
                <w:sz w:val="20"/>
                <w:szCs w:val="20"/>
              </w:rPr>
              <w:tab/>
              <w:t>(d)</w:t>
            </w:r>
            <w:r w:rsidRPr="00E61A17">
              <w:rPr>
                <w:rFonts w:ascii="Arial" w:hAnsi="Arial" w:cs="Arial"/>
                <w:bCs/>
                <w:sz w:val="20"/>
                <w:szCs w:val="20"/>
              </w:rPr>
              <w:tab/>
              <w:t xml:space="preserve">Other documents supporting the application. </w:t>
            </w:r>
          </w:p>
          <w:p w14:paraId="6AE770EC"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p>
          <w:p w14:paraId="4BE3EF71"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r w:rsidRPr="00E61A17">
              <w:rPr>
                <w:rFonts w:ascii="Arial" w:hAnsi="Arial" w:cs="Arial"/>
                <w:bCs/>
                <w:sz w:val="20"/>
                <w:szCs w:val="20"/>
              </w:rPr>
              <w:t>3.</w:t>
            </w:r>
            <w:r w:rsidRPr="00E61A17">
              <w:rPr>
                <w:rFonts w:ascii="Arial" w:hAnsi="Arial" w:cs="Arial"/>
                <w:bCs/>
                <w:sz w:val="20"/>
                <w:szCs w:val="20"/>
              </w:rPr>
              <w:tab/>
              <w:t>Documents evidencing the priority right in an industrial property registration application shall include:</w:t>
            </w:r>
          </w:p>
          <w:p w14:paraId="02659680"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p>
          <w:p w14:paraId="0E4B54D1"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r w:rsidRPr="00E61A17">
              <w:rPr>
                <w:rFonts w:ascii="Arial" w:hAnsi="Arial" w:cs="Arial"/>
                <w:bCs/>
                <w:sz w:val="20"/>
                <w:szCs w:val="20"/>
              </w:rPr>
              <w:tab/>
              <w:t>(a)</w:t>
            </w:r>
            <w:r w:rsidRPr="00E61A17">
              <w:rPr>
                <w:rFonts w:ascii="Arial" w:hAnsi="Arial" w:cs="Arial"/>
                <w:bCs/>
                <w:sz w:val="20"/>
                <w:szCs w:val="20"/>
              </w:rPr>
              <w:tab/>
              <w:t>A copy of the first application(s) certified by the receiving office;</w:t>
            </w:r>
          </w:p>
          <w:p w14:paraId="0368EF76"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r w:rsidRPr="00E61A17">
              <w:rPr>
                <w:rFonts w:ascii="Arial" w:hAnsi="Arial" w:cs="Arial"/>
                <w:bCs/>
                <w:sz w:val="20"/>
                <w:szCs w:val="20"/>
              </w:rPr>
              <w:tab/>
              <w:t>(b)</w:t>
            </w:r>
            <w:r w:rsidRPr="00E61A17">
              <w:rPr>
                <w:rFonts w:ascii="Arial" w:hAnsi="Arial" w:cs="Arial"/>
                <w:bCs/>
                <w:sz w:val="20"/>
                <w:szCs w:val="20"/>
              </w:rPr>
              <w:tab/>
              <w:t>Deed of assignment of priority right if such right is acquired from another person.</w:t>
            </w:r>
          </w:p>
          <w:p w14:paraId="6BB735A4"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p>
          <w:p w14:paraId="4C959286" w14:textId="54D0218F" w:rsidR="007B6698" w:rsidRPr="00E61A17" w:rsidRDefault="007B6698" w:rsidP="00E61A17">
            <w:pPr>
              <w:jc w:val="both"/>
              <w:rPr>
                <w:rFonts w:ascii="Arial" w:hAnsi="Arial" w:cs="Arial"/>
                <w:sz w:val="20"/>
                <w:szCs w:val="20"/>
              </w:rPr>
            </w:pPr>
            <w:r w:rsidRPr="00643775">
              <w:rPr>
                <w:rFonts w:ascii="Arial" w:hAnsi="Arial" w:cs="Arial"/>
                <w:b/>
                <w:color w:val="CC3300"/>
                <w:sz w:val="20"/>
                <w:szCs w:val="20"/>
              </w:rPr>
              <w:t>Article 102 of Vietnamese IP Law</w:t>
            </w:r>
            <w:r w:rsidRPr="00E61A17">
              <w:rPr>
                <w:rFonts w:ascii="Arial" w:hAnsi="Arial" w:cs="Arial"/>
                <w:sz w:val="20"/>
                <w:szCs w:val="20"/>
              </w:rPr>
              <w:t>:</w:t>
            </w:r>
          </w:p>
          <w:p w14:paraId="76EA1537" w14:textId="4FA44264" w:rsidR="007B6698" w:rsidRPr="00E61A17" w:rsidRDefault="007B6698" w:rsidP="00E61A17">
            <w:pPr>
              <w:jc w:val="both"/>
              <w:rPr>
                <w:rFonts w:ascii="Arial" w:hAnsi="Arial" w:cs="Arial"/>
                <w:sz w:val="20"/>
                <w:szCs w:val="20"/>
              </w:rPr>
            </w:pPr>
          </w:p>
          <w:p w14:paraId="1DDD04FD" w14:textId="62562B1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i/>
                <w:sz w:val="20"/>
                <w:szCs w:val="20"/>
              </w:rPr>
            </w:pPr>
            <w:r w:rsidRPr="00E61A17">
              <w:rPr>
                <w:rFonts w:ascii="Arial" w:hAnsi="Arial" w:cs="Arial"/>
                <w:sz w:val="20"/>
                <w:szCs w:val="20"/>
                <w:u w:val="single"/>
              </w:rPr>
              <w:t>Article 102</w:t>
            </w:r>
            <w:r w:rsidRPr="00E61A17">
              <w:rPr>
                <w:rFonts w:ascii="Arial" w:hAnsi="Arial" w:cs="Arial"/>
                <w:sz w:val="20"/>
                <w:szCs w:val="20"/>
              </w:rPr>
              <w:t>:</w:t>
            </w:r>
            <w:r w:rsidRPr="00E61A17">
              <w:rPr>
                <w:rFonts w:ascii="Arial" w:hAnsi="Arial" w:cs="Arial"/>
                <w:bCs/>
                <w:sz w:val="20"/>
                <w:szCs w:val="20"/>
              </w:rPr>
              <w:tab/>
            </w:r>
            <w:r w:rsidRPr="00E61A17">
              <w:rPr>
                <w:rFonts w:ascii="Arial" w:hAnsi="Arial" w:cs="Arial"/>
                <w:bCs/>
                <w:i/>
                <w:sz w:val="20"/>
                <w:szCs w:val="20"/>
              </w:rPr>
              <w:t>Requirements on applications for registration of inventions</w:t>
            </w:r>
          </w:p>
          <w:p w14:paraId="431513B5"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p>
          <w:p w14:paraId="1AA1F0A1"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r w:rsidRPr="00E61A17">
              <w:rPr>
                <w:rFonts w:ascii="Arial" w:hAnsi="Arial" w:cs="Arial"/>
                <w:bCs/>
                <w:sz w:val="20"/>
                <w:szCs w:val="20"/>
              </w:rPr>
              <w:t>1.</w:t>
            </w:r>
            <w:r w:rsidRPr="00E61A17">
              <w:rPr>
                <w:rFonts w:ascii="Arial" w:hAnsi="Arial" w:cs="Arial"/>
                <w:bCs/>
                <w:sz w:val="20"/>
                <w:szCs w:val="20"/>
              </w:rPr>
              <w:tab/>
              <w:t>Documents identifying an invention registered for protection in an application for invention registration shall include a description of the invention and an abstract of the invention. The invention description shall contain a descriptive section and the scope of protection of the invention.</w:t>
            </w:r>
          </w:p>
          <w:p w14:paraId="51991D37"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p>
          <w:p w14:paraId="7A02A0D1"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r w:rsidRPr="00E61A17">
              <w:rPr>
                <w:rFonts w:ascii="Arial" w:hAnsi="Arial" w:cs="Arial"/>
                <w:bCs/>
                <w:sz w:val="20"/>
                <w:szCs w:val="20"/>
              </w:rPr>
              <w:t>2.</w:t>
            </w:r>
            <w:r w:rsidRPr="00E61A17">
              <w:rPr>
                <w:rFonts w:ascii="Arial" w:hAnsi="Arial" w:cs="Arial"/>
                <w:bCs/>
                <w:sz w:val="20"/>
                <w:szCs w:val="20"/>
              </w:rPr>
              <w:tab/>
              <w:t>The description of an invention must satisfy the following conditions:</w:t>
            </w:r>
          </w:p>
          <w:p w14:paraId="51E069F6"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p>
          <w:p w14:paraId="294DDBE9" w14:textId="77777777" w:rsidR="007B6698" w:rsidRPr="00E61A17" w:rsidRDefault="007B6698" w:rsidP="00E61A17">
            <w:pPr>
              <w:tabs>
                <w:tab w:val="left" w:pos="0"/>
                <w:tab w:val="left" w:pos="567"/>
                <w:tab w:val="left" w:pos="1134"/>
                <w:tab w:val="left" w:pos="2340"/>
                <w:tab w:val="left" w:pos="3348"/>
                <w:tab w:val="left" w:pos="4068"/>
                <w:tab w:val="left" w:pos="4788"/>
              </w:tabs>
              <w:ind w:left="1134" w:hanging="1134"/>
              <w:jc w:val="both"/>
              <w:rPr>
                <w:rFonts w:ascii="Arial" w:hAnsi="Arial" w:cs="Arial"/>
                <w:bCs/>
                <w:sz w:val="20"/>
                <w:szCs w:val="20"/>
              </w:rPr>
            </w:pPr>
            <w:r w:rsidRPr="00E61A17">
              <w:rPr>
                <w:rFonts w:ascii="Arial" w:hAnsi="Arial" w:cs="Arial"/>
                <w:bCs/>
                <w:sz w:val="20"/>
                <w:szCs w:val="20"/>
              </w:rPr>
              <w:tab/>
              <w:t>(a)</w:t>
            </w:r>
            <w:r w:rsidRPr="00E61A17">
              <w:rPr>
                <w:rFonts w:ascii="Arial" w:hAnsi="Arial" w:cs="Arial"/>
                <w:bCs/>
                <w:sz w:val="20"/>
                <w:szCs w:val="20"/>
              </w:rPr>
              <w:tab/>
              <w:t>Fully and clearly disclose the nature of the invention to the extent that such invention may be realized by a person with average knowledge in the art;</w:t>
            </w:r>
          </w:p>
          <w:p w14:paraId="5AFAEBEC" w14:textId="77777777" w:rsidR="007B6698" w:rsidRPr="00E61A17" w:rsidRDefault="007B6698" w:rsidP="00E61A17">
            <w:pPr>
              <w:tabs>
                <w:tab w:val="left" w:pos="0"/>
                <w:tab w:val="left" w:pos="567"/>
                <w:tab w:val="left" w:pos="1134"/>
                <w:tab w:val="left" w:pos="2340"/>
                <w:tab w:val="left" w:pos="3348"/>
                <w:tab w:val="left" w:pos="4068"/>
                <w:tab w:val="left" w:pos="4788"/>
              </w:tabs>
              <w:ind w:left="1134" w:hanging="1134"/>
              <w:jc w:val="both"/>
              <w:rPr>
                <w:rFonts w:ascii="Arial" w:hAnsi="Arial" w:cs="Arial"/>
                <w:bCs/>
                <w:sz w:val="20"/>
                <w:szCs w:val="20"/>
              </w:rPr>
            </w:pPr>
            <w:r w:rsidRPr="00E61A17">
              <w:rPr>
                <w:rFonts w:ascii="Arial" w:hAnsi="Arial" w:cs="Arial"/>
                <w:bCs/>
                <w:sz w:val="20"/>
                <w:szCs w:val="20"/>
              </w:rPr>
              <w:tab/>
              <w:t>(b)</w:t>
            </w:r>
            <w:r w:rsidRPr="00E61A17">
              <w:rPr>
                <w:rFonts w:ascii="Arial" w:hAnsi="Arial" w:cs="Arial"/>
                <w:bCs/>
                <w:sz w:val="20"/>
                <w:szCs w:val="20"/>
              </w:rPr>
              <w:tab/>
              <w:t>Briefly explain accompanying drawings, if it is required to further clarify the nature of the invention;</w:t>
            </w:r>
          </w:p>
          <w:p w14:paraId="2B1B0B7E" w14:textId="77777777" w:rsidR="007B6698" w:rsidRPr="00E61A17" w:rsidRDefault="007B6698" w:rsidP="00E61A17">
            <w:pPr>
              <w:tabs>
                <w:tab w:val="left" w:pos="0"/>
                <w:tab w:val="left" w:pos="567"/>
                <w:tab w:val="left" w:pos="1134"/>
                <w:tab w:val="left" w:pos="2340"/>
                <w:tab w:val="left" w:pos="3348"/>
                <w:tab w:val="left" w:pos="4068"/>
                <w:tab w:val="left" w:pos="4788"/>
              </w:tabs>
              <w:ind w:left="1134" w:hanging="1134"/>
              <w:jc w:val="both"/>
              <w:rPr>
                <w:rFonts w:ascii="Arial" w:hAnsi="Arial" w:cs="Arial"/>
                <w:bCs/>
                <w:sz w:val="20"/>
                <w:szCs w:val="20"/>
              </w:rPr>
            </w:pPr>
            <w:r w:rsidRPr="00E61A17">
              <w:rPr>
                <w:rFonts w:ascii="Arial" w:hAnsi="Arial" w:cs="Arial"/>
                <w:bCs/>
                <w:sz w:val="20"/>
                <w:szCs w:val="20"/>
              </w:rPr>
              <w:tab/>
              <w:t>(c)</w:t>
            </w:r>
            <w:r w:rsidRPr="00E61A17">
              <w:rPr>
                <w:rFonts w:ascii="Arial" w:hAnsi="Arial" w:cs="Arial"/>
                <w:bCs/>
                <w:sz w:val="20"/>
                <w:szCs w:val="20"/>
              </w:rPr>
              <w:tab/>
              <w:t>Clarify the novelty, inventive step and susceptibility of industrial application of the invention.</w:t>
            </w:r>
          </w:p>
          <w:p w14:paraId="4794B272"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p>
          <w:p w14:paraId="2E8E98CE"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r w:rsidRPr="00E61A17">
              <w:rPr>
                <w:rFonts w:ascii="Arial" w:hAnsi="Arial" w:cs="Arial"/>
                <w:bCs/>
                <w:sz w:val="20"/>
                <w:szCs w:val="20"/>
              </w:rPr>
              <w:t>3.</w:t>
            </w:r>
            <w:r w:rsidRPr="00E61A17">
              <w:rPr>
                <w:rFonts w:ascii="Arial" w:hAnsi="Arial" w:cs="Arial"/>
                <w:bCs/>
                <w:sz w:val="20"/>
                <w:szCs w:val="20"/>
              </w:rPr>
              <w:tab/>
              <w:t>The scope of protection of an invention shall be expressed in the form of a combination of technical specifications which are necessary and sufficient to identify the scope of the rights to such invention, compatible with the description of invention and drawings.</w:t>
            </w:r>
          </w:p>
          <w:p w14:paraId="2F88E510"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p>
          <w:p w14:paraId="31C86291"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r w:rsidRPr="00E61A17">
              <w:rPr>
                <w:rFonts w:ascii="Arial" w:hAnsi="Arial" w:cs="Arial"/>
                <w:bCs/>
                <w:sz w:val="20"/>
                <w:szCs w:val="20"/>
              </w:rPr>
              <w:t>4.</w:t>
            </w:r>
            <w:r w:rsidRPr="00E61A17">
              <w:rPr>
                <w:rFonts w:ascii="Arial" w:hAnsi="Arial" w:cs="Arial"/>
                <w:bCs/>
                <w:sz w:val="20"/>
                <w:szCs w:val="20"/>
              </w:rPr>
              <w:tab/>
              <w:t>An abstract of an invention must disclose principal features of the nature of such invention.</w:t>
            </w:r>
          </w:p>
          <w:p w14:paraId="6B93CF31" w14:textId="1EBFEBB9" w:rsidR="007B6698" w:rsidRPr="00E61A17" w:rsidRDefault="007B6698" w:rsidP="00E61A17">
            <w:pPr>
              <w:jc w:val="both"/>
              <w:rPr>
                <w:rFonts w:ascii="Arial" w:hAnsi="Arial" w:cs="Arial"/>
                <w:sz w:val="20"/>
                <w:szCs w:val="20"/>
              </w:rPr>
            </w:pPr>
          </w:p>
          <w:p w14:paraId="0234E137" w14:textId="301C2775" w:rsidR="007B6698" w:rsidRPr="00E61A17" w:rsidRDefault="007B6698" w:rsidP="00E61A17">
            <w:pPr>
              <w:jc w:val="both"/>
              <w:rPr>
                <w:rFonts w:ascii="Arial" w:hAnsi="Arial" w:cs="Arial"/>
                <w:sz w:val="20"/>
                <w:szCs w:val="20"/>
              </w:rPr>
            </w:pPr>
            <w:r w:rsidRPr="00643775">
              <w:rPr>
                <w:rFonts w:ascii="Arial" w:hAnsi="Arial" w:cs="Arial"/>
                <w:b/>
                <w:color w:val="CC3300"/>
                <w:sz w:val="20"/>
                <w:szCs w:val="20"/>
              </w:rPr>
              <w:t>Article 108 of Vietnamese IP Law</w:t>
            </w:r>
            <w:r w:rsidRPr="00E61A17">
              <w:rPr>
                <w:rFonts w:ascii="Arial" w:hAnsi="Arial" w:cs="Arial"/>
                <w:sz w:val="20"/>
                <w:szCs w:val="20"/>
              </w:rPr>
              <w:t>:</w:t>
            </w:r>
          </w:p>
          <w:p w14:paraId="43C2CDEE" w14:textId="2363065E" w:rsidR="007B6698" w:rsidRPr="00E61A17" w:rsidRDefault="007B6698" w:rsidP="00E61A17">
            <w:pPr>
              <w:jc w:val="both"/>
              <w:rPr>
                <w:rFonts w:ascii="Arial" w:hAnsi="Arial" w:cs="Arial"/>
                <w:sz w:val="20"/>
                <w:szCs w:val="20"/>
              </w:rPr>
            </w:pPr>
          </w:p>
          <w:p w14:paraId="179FD2B2" w14:textId="67FA1CAF"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i/>
                <w:sz w:val="20"/>
                <w:szCs w:val="20"/>
              </w:rPr>
            </w:pPr>
            <w:r w:rsidRPr="00E61A17">
              <w:rPr>
                <w:rFonts w:ascii="Arial" w:hAnsi="Arial" w:cs="Arial"/>
                <w:sz w:val="20"/>
                <w:szCs w:val="20"/>
                <w:u w:val="single"/>
              </w:rPr>
              <w:t>Article 108</w:t>
            </w:r>
            <w:r w:rsidRPr="00E61A17">
              <w:rPr>
                <w:rFonts w:ascii="Arial" w:hAnsi="Arial" w:cs="Arial"/>
                <w:sz w:val="20"/>
                <w:szCs w:val="20"/>
              </w:rPr>
              <w:t>:</w:t>
            </w:r>
            <w:r w:rsidRPr="00E61A17">
              <w:rPr>
                <w:rFonts w:ascii="Arial" w:hAnsi="Arial" w:cs="Arial"/>
                <w:bCs/>
                <w:sz w:val="20"/>
                <w:szCs w:val="20"/>
              </w:rPr>
              <w:tab/>
            </w:r>
            <w:r w:rsidRPr="00E61A17">
              <w:rPr>
                <w:rFonts w:ascii="Arial" w:hAnsi="Arial" w:cs="Arial"/>
                <w:bCs/>
                <w:i/>
                <w:sz w:val="20"/>
                <w:szCs w:val="20"/>
              </w:rPr>
              <w:t>Receipt of applications for registration of industrial property, and filing dates</w:t>
            </w:r>
          </w:p>
          <w:p w14:paraId="6962C38A"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i/>
                <w:sz w:val="20"/>
                <w:szCs w:val="20"/>
              </w:rPr>
            </w:pPr>
          </w:p>
          <w:p w14:paraId="0CF46CE9"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r w:rsidRPr="00E61A17">
              <w:rPr>
                <w:rFonts w:ascii="Arial" w:hAnsi="Arial" w:cs="Arial"/>
                <w:bCs/>
                <w:sz w:val="20"/>
                <w:szCs w:val="20"/>
              </w:rPr>
              <w:t>1.</w:t>
            </w:r>
            <w:r w:rsidRPr="00E61A17">
              <w:rPr>
                <w:rFonts w:ascii="Arial" w:hAnsi="Arial" w:cs="Arial"/>
                <w:bCs/>
                <w:sz w:val="20"/>
                <w:szCs w:val="20"/>
              </w:rPr>
              <w:tab/>
              <w:t xml:space="preserve">An application for registration of industrial property shall only be received by the competent </w:t>
            </w:r>
            <w:r w:rsidRPr="00E61A17">
              <w:rPr>
                <w:rFonts w:ascii="Arial" w:hAnsi="Arial" w:cs="Arial"/>
                <w:sz w:val="20"/>
                <w:szCs w:val="20"/>
              </w:rPr>
              <w:t>State administrative body for</w:t>
            </w:r>
            <w:r w:rsidRPr="00E61A17">
              <w:rPr>
                <w:rFonts w:ascii="Arial" w:hAnsi="Arial" w:cs="Arial"/>
                <w:bCs/>
                <w:sz w:val="20"/>
                <w:szCs w:val="20"/>
              </w:rPr>
              <w:t xml:space="preserve"> industrial property rights if the application consists of at least the following documents and information:</w:t>
            </w:r>
          </w:p>
          <w:p w14:paraId="1802F014"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p>
          <w:p w14:paraId="43C0E30B" w14:textId="65B60855" w:rsidR="007B6698" w:rsidRPr="00E61A17" w:rsidRDefault="007B6698" w:rsidP="00E61A17">
            <w:pPr>
              <w:tabs>
                <w:tab w:val="left" w:pos="0"/>
                <w:tab w:val="left" w:pos="567"/>
                <w:tab w:val="left" w:pos="1134"/>
                <w:tab w:val="left" w:pos="2340"/>
                <w:tab w:val="left" w:pos="3348"/>
                <w:tab w:val="left" w:pos="4068"/>
                <w:tab w:val="left" w:pos="4788"/>
              </w:tabs>
              <w:ind w:left="1134" w:hanging="1134"/>
              <w:jc w:val="both"/>
              <w:rPr>
                <w:rFonts w:ascii="Arial" w:hAnsi="Arial" w:cs="Arial"/>
                <w:bCs/>
                <w:sz w:val="20"/>
                <w:szCs w:val="20"/>
              </w:rPr>
            </w:pPr>
            <w:r w:rsidRPr="00E61A17">
              <w:rPr>
                <w:rFonts w:ascii="Arial" w:hAnsi="Arial" w:cs="Arial"/>
                <w:bCs/>
                <w:sz w:val="20"/>
                <w:szCs w:val="20"/>
              </w:rPr>
              <w:lastRenderedPageBreak/>
              <w:tab/>
              <w:t>(a)</w:t>
            </w:r>
            <w:r w:rsidRPr="00E61A17">
              <w:rPr>
                <w:rFonts w:ascii="Arial" w:hAnsi="Arial" w:cs="Arial"/>
                <w:bCs/>
                <w:sz w:val="20"/>
                <w:szCs w:val="20"/>
              </w:rPr>
              <w:tab/>
              <w:t>A declaration for registration of an invention, industrial design, layout design, mark or geographical indication, which includes sufficient information to identify the applicant and in the case of a mark a sample of the mark and a list of goods or services bearing the mark;</w:t>
            </w:r>
          </w:p>
          <w:p w14:paraId="59D2E42D" w14:textId="77777777" w:rsidR="007B6698" w:rsidRPr="00E61A17" w:rsidRDefault="007B6698" w:rsidP="00E61A17">
            <w:pPr>
              <w:tabs>
                <w:tab w:val="left" w:pos="0"/>
                <w:tab w:val="left" w:pos="567"/>
                <w:tab w:val="left" w:pos="1134"/>
                <w:tab w:val="left" w:pos="2340"/>
                <w:tab w:val="left" w:pos="3348"/>
                <w:tab w:val="left" w:pos="4068"/>
                <w:tab w:val="left" w:pos="4788"/>
              </w:tabs>
              <w:ind w:left="1134" w:hanging="1134"/>
              <w:jc w:val="both"/>
              <w:rPr>
                <w:rFonts w:ascii="Arial" w:hAnsi="Arial" w:cs="Arial"/>
                <w:bCs/>
                <w:sz w:val="20"/>
                <w:szCs w:val="20"/>
              </w:rPr>
            </w:pPr>
          </w:p>
          <w:p w14:paraId="0A88819F" w14:textId="77777777" w:rsidR="007B6698" w:rsidRPr="00E61A17" w:rsidRDefault="007B6698" w:rsidP="00E61A17">
            <w:pPr>
              <w:tabs>
                <w:tab w:val="left" w:pos="0"/>
                <w:tab w:val="left" w:pos="567"/>
                <w:tab w:val="left" w:pos="1134"/>
                <w:tab w:val="left" w:pos="2340"/>
                <w:tab w:val="left" w:pos="3348"/>
                <w:tab w:val="left" w:pos="4068"/>
                <w:tab w:val="left" w:pos="4788"/>
              </w:tabs>
              <w:ind w:left="1134" w:hanging="1134"/>
              <w:jc w:val="both"/>
              <w:rPr>
                <w:rFonts w:ascii="Arial" w:hAnsi="Arial" w:cs="Arial"/>
                <w:bCs/>
                <w:sz w:val="20"/>
                <w:szCs w:val="20"/>
              </w:rPr>
            </w:pPr>
            <w:r w:rsidRPr="00E61A17">
              <w:rPr>
                <w:rFonts w:ascii="Arial" w:hAnsi="Arial" w:cs="Arial"/>
                <w:bCs/>
                <w:sz w:val="20"/>
                <w:szCs w:val="20"/>
              </w:rPr>
              <w:tab/>
              <w:t>(b)</w:t>
            </w:r>
            <w:r w:rsidRPr="00E61A17">
              <w:rPr>
                <w:rFonts w:ascii="Arial" w:hAnsi="Arial" w:cs="Arial"/>
                <w:bCs/>
                <w:sz w:val="20"/>
                <w:szCs w:val="20"/>
              </w:rPr>
              <w:tab/>
              <w:t>Description, including the scope of protection, in the case of an application for registration of an invention; a set of photos and drawings and a description in the case of an application for registration of an industrial design; and a description of peculiar characteristics of a product bearing a geographical indication, in the case of an application for registration of a geographical indication;</w:t>
            </w:r>
          </w:p>
          <w:p w14:paraId="31E15A20"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p>
          <w:p w14:paraId="2D4B3B4B"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r w:rsidRPr="00E61A17">
              <w:rPr>
                <w:rFonts w:ascii="Arial" w:hAnsi="Arial" w:cs="Arial"/>
                <w:bCs/>
                <w:sz w:val="20"/>
                <w:szCs w:val="20"/>
              </w:rPr>
              <w:tab/>
              <w:t>(c)</w:t>
            </w:r>
            <w:r w:rsidRPr="00E61A17">
              <w:rPr>
                <w:rFonts w:ascii="Arial" w:hAnsi="Arial" w:cs="Arial"/>
                <w:bCs/>
                <w:sz w:val="20"/>
                <w:szCs w:val="20"/>
              </w:rPr>
              <w:tab/>
              <w:t>Receipt for payment of filing fee.</w:t>
            </w:r>
          </w:p>
          <w:p w14:paraId="3A2E7288"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p>
          <w:p w14:paraId="22EC8D6C" w14:textId="77777777" w:rsidR="007B6698" w:rsidRPr="00E61A17" w:rsidRDefault="007B6698" w:rsidP="00E61A17">
            <w:pPr>
              <w:tabs>
                <w:tab w:val="left" w:pos="0"/>
                <w:tab w:val="left" w:pos="567"/>
                <w:tab w:val="left" w:pos="1134"/>
                <w:tab w:val="left" w:pos="2340"/>
                <w:tab w:val="left" w:pos="3348"/>
                <w:tab w:val="left" w:pos="4068"/>
                <w:tab w:val="left" w:pos="4788"/>
              </w:tabs>
              <w:ind w:left="567" w:hanging="567"/>
              <w:jc w:val="both"/>
              <w:rPr>
                <w:rFonts w:ascii="Arial" w:hAnsi="Arial" w:cs="Arial"/>
                <w:bCs/>
                <w:sz w:val="20"/>
                <w:szCs w:val="20"/>
              </w:rPr>
            </w:pPr>
            <w:r w:rsidRPr="00E61A17">
              <w:rPr>
                <w:rFonts w:ascii="Arial" w:hAnsi="Arial" w:cs="Arial"/>
                <w:bCs/>
                <w:sz w:val="20"/>
                <w:szCs w:val="20"/>
              </w:rPr>
              <w:t>2.</w:t>
            </w:r>
            <w:r w:rsidRPr="00E61A17">
              <w:rPr>
                <w:rFonts w:ascii="Arial" w:hAnsi="Arial" w:cs="Arial"/>
                <w:bCs/>
                <w:sz w:val="20"/>
                <w:szCs w:val="20"/>
              </w:rPr>
              <w:tab/>
              <w:t xml:space="preserve">The filing date shall be the date on which the application is received by the competent </w:t>
            </w:r>
            <w:r w:rsidRPr="00E61A17">
              <w:rPr>
                <w:rFonts w:ascii="Arial" w:hAnsi="Arial" w:cs="Arial"/>
                <w:sz w:val="20"/>
                <w:szCs w:val="20"/>
              </w:rPr>
              <w:t>State administrative body for</w:t>
            </w:r>
            <w:r w:rsidRPr="00E61A17">
              <w:rPr>
                <w:rFonts w:ascii="Arial" w:hAnsi="Arial" w:cs="Arial"/>
                <w:bCs/>
                <w:sz w:val="20"/>
                <w:szCs w:val="20"/>
              </w:rPr>
              <w:t xml:space="preserve"> industrial property rights, or the international filing date in the case of an application filed pursuant to an international treaty.</w:t>
            </w:r>
          </w:p>
          <w:p w14:paraId="28F814FF" w14:textId="74070D59" w:rsidR="007B6698" w:rsidRPr="00E61A17" w:rsidRDefault="007B6698" w:rsidP="00E61A17">
            <w:pPr>
              <w:jc w:val="both"/>
              <w:rPr>
                <w:rFonts w:ascii="Arial" w:hAnsi="Arial" w:cs="Arial"/>
                <w:sz w:val="20"/>
                <w:szCs w:val="20"/>
              </w:rPr>
            </w:pPr>
          </w:p>
          <w:p w14:paraId="4D9808CB" w14:textId="3C7578EA" w:rsidR="007B6698" w:rsidRPr="00E61A17" w:rsidRDefault="007B6698" w:rsidP="00E61A17">
            <w:pPr>
              <w:jc w:val="both"/>
              <w:rPr>
                <w:rFonts w:ascii="Arial" w:hAnsi="Arial" w:cs="Arial"/>
                <w:b/>
                <w:color w:val="000000"/>
                <w:sz w:val="20"/>
                <w:szCs w:val="20"/>
              </w:rPr>
            </w:pPr>
            <w:r w:rsidRPr="00643775">
              <w:rPr>
                <w:rFonts w:ascii="Arial" w:hAnsi="Arial" w:cs="Arial"/>
                <w:b/>
                <w:color w:val="CC3300"/>
                <w:sz w:val="20"/>
                <w:szCs w:val="20"/>
              </w:rPr>
              <w:t>Point 7.1(a) of Circular No. 01/2007/TT-BKHCN revised and supplemented by Circular No. 16/2016/TT-BKHCN</w:t>
            </w:r>
          </w:p>
          <w:p w14:paraId="01AC8B18" w14:textId="77777777" w:rsidR="00E30EB7" w:rsidRPr="00E61A17" w:rsidRDefault="00E30EB7" w:rsidP="00E61A17">
            <w:pPr>
              <w:jc w:val="both"/>
              <w:rPr>
                <w:rFonts w:ascii="Arial" w:hAnsi="Arial" w:cs="Arial"/>
                <w:b/>
                <w:sz w:val="20"/>
                <w:szCs w:val="20"/>
              </w:rPr>
            </w:pPr>
          </w:p>
          <w:p w14:paraId="447F19B8" w14:textId="77777777" w:rsidR="00E30EB7" w:rsidRPr="00E61A17" w:rsidRDefault="00E30EB7" w:rsidP="00E61A17">
            <w:pPr>
              <w:jc w:val="both"/>
              <w:rPr>
                <w:rFonts w:ascii="Arial" w:hAnsi="Arial" w:cs="Arial"/>
                <w:bCs/>
                <w:sz w:val="20"/>
                <w:szCs w:val="20"/>
              </w:rPr>
            </w:pPr>
            <w:r w:rsidRPr="00E61A17">
              <w:rPr>
                <w:rFonts w:ascii="Arial" w:hAnsi="Arial" w:cs="Arial"/>
                <w:bCs/>
                <w:sz w:val="20"/>
                <w:szCs w:val="20"/>
              </w:rPr>
              <w:t xml:space="preserve">7.1. Minimum documents </w:t>
            </w:r>
          </w:p>
          <w:p w14:paraId="4209FE3A" w14:textId="77777777" w:rsidR="00E30EB7" w:rsidRPr="00E61A17" w:rsidRDefault="00E30EB7" w:rsidP="00E61A17">
            <w:pPr>
              <w:jc w:val="both"/>
              <w:rPr>
                <w:rFonts w:ascii="Arial" w:hAnsi="Arial" w:cs="Arial"/>
                <w:bCs/>
                <w:sz w:val="20"/>
                <w:szCs w:val="20"/>
              </w:rPr>
            </w:pPr>
          </w:p>
          <w:p w14:paraId="3D4BE62D" w14:textId="3E27DEAD" w:rsidR="00E30EB7" w:rsidRPr="00E61A17" w:rsidRDefault="00E30EB7" w:rsidP="00E61A17">
            <w:pPr>
              <w:jc w:val="both"/>
              <w:rPr>
                <w:rFonts w:ascii="Arial" w:hAnsi="Arial" w:cs="Arial"/>
                <w:bCs/>
                <w:sz w:val="20"/>
                <w:szCs w:val="20"/>
              </w:rPr>
            </w:pPr>
            <w:r w:rsidRPr="00E61A17">
              <w:rPr>
                <w:rFonts w:ascii="Arial" w:hAnsi="Arial" w:cs="Arial"/>
                <w:bCs/>
                <w:sz w:val="20"/>
                <w:szCs w:val="20"/>
              </w:rPr>
              <w:t xml:space="preserve">The NOIP shall only receive an industrial property registration application (hereinafter referred to as the application) which, upon its filing, contains at least the documents listed at Points a, b and e, Clause 1, Article 100, and Clause 1, Article 108 of the Intellectual Property Law and specified as follows: </w:t>
            </w:r>
          </w:p>
          <w:p w14:paraId="1A96742F" w14:textId="77777777" w:rsidR="00E30EB7" w:rsidRPr="00E61A17" w:rsidRDefault="00E30EB7" w:rsidP="00E61A17">
            <w:pPr>
              <w:jc w:val="both"/>
              <w:rPr>
                <w:rFonts w:ascii="Arial" w:hAnsi="Arial" w:cs="Arial"/>
                <w:bCs/>
                <w:sz w:val="20"/>
                <w:szCs w:val="20"/>
              </w:rPr>
            </w:pPr>
          </w:p>
          <w:p w14:paraId="23CA3087" w14:textId="18F3E0AE" w:rsidR="00E30EB7" w:rsidRPr="00E61A17" w:rsidRDefault="00E30EB7" w:rsidP="00E61A17">
            <w:pPr>
              <w:jc w:val="both"/>
              <w:rPr>
                <w:rFonts w:ascii="Arial" w:hAnsi="Arial" w:cs="Arial"/>
                <w:bCs/>
                <w:sz w:val="20"/>
                <w:szCs w:val="20"/>
              </w:rPr>
            </w:pPr>
            <w:r w:rsidRPr="00E61A17">
              <w:rPr>
                <w:rFonts w:ascii="Arial" w:hAnsi="Arial" w:cs="Arial"/>
                <w:bCs/>
                <w:sz w:val="20"/>
                <w:szCs w:val="20"/>
              </w:rPr>
              <w:t xml:space="preserve">a/ For an application for registration of an invention, layout design, industrial design, mark or geographical indication, mandatory documents include: </w:t>
            </w:r>
          </w:p>
          <w:p w14:paraId="5EFF3020" w14:textId="77777777" w:rsidR="00E30EB7" w:rsidRPr="00E61A17" w:rsidRDefault="00E30EB7" w:rsidP="00E61A17">
            <w:pPr>
              <w:jc w:val="both"/>
              <w:rPr>
                <w:rFonts w:ascii="Arial" w:hAnsi="Arial" w:cs="Arial"/>
                <w:bCs/>
                <w:sz w:val="20"/>
                <w:szCs w:val="20"/>
              </w:rPr>
            </w:pPr>
          </w:p>
          <w:p w14:paraId="1EB47F44" w14:textId="77777777" w:rsidR="00E30EB7" w:rsidRPr="00E61A17" w:rsidRDefault="00E30EB7" w:rsidP="00E61A17">
            <w:pPr>
              <w:jc w:val="both"/>
              <w:rPr>
                <w:rFonts w:ascii="Arial" w:hAnsi="Arial" w:cs="Arial"/>
                <w:bCs/>
                <w:sz w:val="20"/>
                <w:szCs w:val="20"/>
              </w:rPr>
            </w:pPr>
            <w:r w:rsidRPr="00E61A17">
              <w:rPr>
                <w:rFonts w:ascii="Arial" w:hAnsi="Arial" w:cs="Arial"/>
                <w:bCs/>
                <w:sz w:val="20"/>
                <w:szCs w:val="20"/>
              </w:rPr>
              <w:t xml:space="preserve">(i) Declaration for registration; </w:t>
            </w:r>
          </w:p>
          <w:p w14:paraId="0D830D7A" w14:textId="5FB1FB49" w:rsidR="00E30EB7" w:rsidRPr="00E61A17" w:rsidRDefault="00E30EB7" w:rsidP="00E61A17">
            <w:pPr>
              <w:jc w:val="both"/>
              <w:rPr>
                <w:rFonts w:ascii="Arial" w:hAnsi="Arial" w:cs="Arial"/>
                <w:bCs/>
                <w:sz w:val="20"/>
                <w:szCs w:val="20"/>
              </w:rPr>
            </w:pPr>
            <w:r w:rsidRPr="00E61A17">
              <w:rPr>
                <w:rFonts w:ascii="Arial" w:hAnsi="Arial" w:cs="Arial"/>
                <w:bCs/>
                <w:sz w:val="20"/>
                <w:szCs w:val="20"/>
              </w:rPr>
              <w:t xml:space="preserve">(ii) Documents, specimen and information disclosing the industrial property object sought to be registered; </w:t>
            </w:r>
          </w:p>
          <w:p w14:paraId="1F4CA09C" w14:textId="486094C0" w:rsidR="00E30EB7" w:rsidRPr="00E61A17" w:rsidRDefault="00E30EB7" w:rsidP="00E61A17">
            <w:pPr>
              <w:jc w:val="both"/>
              <w:rPr>
                <w:rFonts w:ascii="Arial" w:hAnsi="Arial" w:cs="Arial"/>
                <w:bCs/>
                <w:sz w:val="20"/>
                <w:szCs w:val="20"/>
              </w:rPr>
            </w:pPr>
            <w:r w:rsidRPr="00E61A17">
              <w:rPr>
                <w:rFonts w:ascii="Arial" w:hAnsi="Arial" w:cs="Arial"/>
                <w:bCs/>
                <w:sz w:val="20"/>
                <w:szCs w:val="20"/>
              </w:rPr>
              <w:t xml:space="preserve">Particularly for an invention registration application, a description of the invention; for an industrial design registration application, a set of photos, a set of drawings and a description of the industrial design; for a mark registration application, the mark specimen and list of goods and services bearing the mark; for a geographical indication, a description of particular characteristics and quality of products bearing the geographical indication and a map of the geographical area subject to the geographical indication; </w:t>
            </w:r>
          </w:p>
          <w:p w14:paraId="59BA381E" w14:textId="77777777" w:rsidR="00E30EB7" w:rsidRPr="00E61A17" w:rsidRDefault="00E30EB7" w:rsidP="00E61A17">
            <w:pPr>
              <w:jc w:val="both"/>
              <w:rPr>
                <w:rFonts w:ascii="Arial" w:hAnsi="Arial" w:cs="Arial"/>
                <w:bCs/>
                <w:sz w:val="20"/>
                <w:szCs w:val="20"/>
              </w:rPr>
            </w:pPr>
            <w:r w:rsidRPr="00E61A17">
              <w:rPr>
                <w:rFonts w:ascii="Arial" w:hAnsi="Arial" w:cs="Arial"/>
                <w:bCs/>
                <w:sz w:val="20"/>
                <w:szCs w:val="20"/>
              </w:rPr>
              <w:t xml:space="preserve">(iii) Fee and charge receipts. </w:t>
            </w:r>
          </w:p>
          <w:p w14:paraId="7E75F68B" w14:textId="77777777" w:rsidR="00E30EB7" w:rsidRPr="00E61A17" w:rsidRDefault="00E30EB7" w:rsidP="00E61A17">
            <w:pPr>
              <w:jc w:val="both"/>
              <w:rPr>
                <w:rFonts w:ascii="Arial" w:hAnsi="Arial" w:cs="Arial"/>
                <w:bCs/>
                <w:sz w:val="20"/>
                <w:szCs w:val="20"/>
              </w:rPr>
            </w:pPr>
          </w:p>
          <w:p w14:paraId="7C017C14" w14:textId="0E801CAC" w:rsidR="007B6698" w:rsidRPr="00E61A17" w:rsidRDefault="00E30EB7" w:rsidP="00E61A17">
            <w:pPr>
              <w:jc w:val="both"/>
              <w:rPr>
                <w:rFonts w:ascii="Arial" w:hAnsi="Arial" w:cs="Arial"/>
                <w:bCs/>
                <w:sz w:val="20"/>
                <w:szCs w:val="20"/>
              </w:rPr>
            </w:pPr>
            <w:r w:rsidRPr="00E61A17">
              <w:rPr>
                <w:rFonts w:ascii="Arial" w:hAnsi="Arial" w:cs="Arial"/>
                <w:bCs/>
                <w:sz w:val="20"/>
                <w:szCs w:val="20"/>
              </w:rPr>
              <w:t xml:space="preserve">In case of absence of any of the above documents, the NOIP may refuse to accept the application. </w:t>
            </w:r>
          </w:p>
          <w:p w14:paraId="63D8B4CB" w14:textId="0B9CC670" w:rsidR="00E30EB7" w:rsidRPr="00E61A17" w:rsidRDefault="00E30EB7" w:rsidP="00E61A17">
            <w:pPr>
              <w:jc w:val="both"/>
              <w:rPr>
                <w:rFonts w:ascii="Arial" w:hAnsi="Arial" w:cs="Arial"/>
                <w:bCs/>
                <w:sz w:val="20"/>
                <w:szCs w:val="20"/>
              </w:rPr>
            </w:pPr>
          </w:p>
          <w:p w14:paraId="18755F60" w14:textId="39205998" w:rsidR="00E30EB7" w:rsidRPr="00E61A17" w:rsidRDefault="00E30EB7" w:rsidP="00E61A17">
            <w:pPr>
              <w:jc w:val="both"/>
              <w:rPr>
                <w:rFonts w:ascii="Arial" w:hAnsi="Arial" w:cs="Arial"/>
                <w:b/>
                <w:bCs/>
                <w:sz w:val="20"/>
                <w:szCs w:val="20"/>
              </w:rPr>
            </w:pPr>
            <w:r w:rsidRPr="00643775">
              <w:rPr>
                <w:rFonts w:ascii="Arial" w:hAnsi="Arial" w:cs="Arial"/>
                <w:b/>
                <w:color w:val="CC3300"/>
                <w:sz w:val="20"/>
                <w:szCs w:val="20"/>
              </w:rPr>
              <w:t>Point 9.4 and 9.5 of Circular No. 16/2016/TT-BKHCN</w:t>
            </w:r>
          </w:p>
          <w:p w14:paraId="550C735C" w14:textId="77777777" w:rsidR="007B6698" w:rsidRPr="00E61A17" w:rsidRDefault="007B6698" w:rsidP="00E61A17">
            <w:pPr>
              <w:jc w:val="both"/>
              <w:rPr>
                <w:rFonts w:ascii="Arial" w:hAnsi="Arial" w:cs="Arial"/>
                <w:sz w:val="20"/>
                <w:szCs w:val="20"/>
              </w:rPr>
            </w:pPr>
          </w:p>
          <w:p w14:paraId="5A9FA32D" w14:textId="77777777" w:rsidR="00E30EB7" w:rsidRPr="00E61A17" w:rsidRDefault="00E30EB7" w:rsidP="00E61A17">
            <w:pPr>
              <w:jc w:val="both"/>
              <w:rPr>
                <w:rFonts w:ascii="Arial" w:hAnsi="Arial" w:cs="Arial"/>
                <w:sz w:val="20"/>
                <w:szCs w:val="20"/>
              </w:rPr>
            </w:pPr>
            <w:r w:rsidRPr="00E61A17">
              <w:rPr>
                <w:rFonts w:ascii="Arial" w:hAnsi="Arial" w:cs="Arial"/>
                <w:color w:val="000000"/>
                <w:sz w:val="20"/>
                <w:szCs w:val="20"/>
              </w:rPr>
              <w:t>9.4 The aforementioned time limit excludes the period over which a force majeure event or objective obstacles makes an organization or individual fail to exercise their rights and fulfill their obligations if such organization or individual makes a request and provides legitimate evidence. If such a request is granted, the NOIP shall revoke the rejection decision.</w:t>
            </w:r>
          </w:p>
          <w:p w14:paraId="27C1B048" w14:textId="77777777" w:rsidR="00993A6E" w:rsidRDefault="00993A6E" w:rsidP="00E61A17">
            <w:pPr>
              <w:jc w:val="both"/>
              <w:rPr>
                <w:rFonts w:ascii="Arial" w:hAnsi="Arial" w:cs="Arial"/>
                <w:color w:val="000000"/>
                <w:sz w:val="20"/>
                <w:szCs w:val="20"/>
              </w:rPr>
            </w:pPr>
          </w:p>
          <w:p w14:paraId="3943EBBC" w14:textId="14A0648A" w:rsidR="00E30EB7" w:rsidRPr="00E61A17" w:rsidRDefault="00E30EB7" w:rsidP="00E61A17">
            <w:pPr>
              <w:jc w:val="both"/>
              <w:rPr>
                <w:rFonts w:ascii="Arial" w:hAnsi="Arial" w:cs="Arial"/>
                <w:sz w:val="20"/>
                <w:szCs w:val="20"/>
              </w:rPr>
            </w:pPr>
            <w:r w:rsidRPr="00E61A17">
              <w:rPr>
                <w:rFonts w:ascii="Arial" w:hAnsi="Arial" w:cs="Arial"/>
                <w:color w:val="000000"/>
                <w:sz w:val="20"/>
                <w:szCs w:val="20"/>
              </w:rPr>
              <w:t xml:space="preserve">9.5 The force majeure event </w:t>
            </w:r>
            <w:r w:rsidR="00312D71">
              <w:rPr>
                <w:rFonts w:ascii="Arial" w:hAnsi="Arial" w:cs="Arial"/>
                <w:color w:val="000000"/>
                <w:sz w:val="20"/>
                <w:szCs w:val="20"/>
              </w:rPr>
              <w:t xml:space="preserve">is </w:t>
            </w:r>
            <w:r w:rsidRPr="00E61A17">
              <w:rPr>
                <w:rFonts w:ascii="Arial" w:hAnsi="Arial" w:cs="Arial"/>
                <w:color w:val="000000"/>
                <w:sz w:val="20"/>
                <w:szCs w:val="20"/>
              </w:rPr>
              <w:t>an event (such as natural disasters or conflicts) that occurs objectively and remains unforeseeable and irremediable despite every necessary measure has been taken within permitted capacity.</w:t>
            </w:r>
          </w:p>
          <w:p w14:paraId="77D3D3C6" w14:textId="77777777" w:rsidR="00993A6E" w:rsidRDefault="00993A6E" w:rsidP="00E61A17">
            <w:pPr>
              <w:jc w:val="both"/>
              <w:rPr>
                <w:rFonts w:ascii="Arial" w:hAnsi="Arial" w:cs="Arial"/>
                <w:color w:val="000000"/>
                <w:sz w:val="20"/>
                <w:szCs w:val="20"/>
              </w:rPr>
            </w:pPr>
          </w:p>
          <w:p w14:paraId="7DB764D5" w14:textId="4C947EDD" w:rsidR="00E30EB7" w:rsidRDefault="00E30EB7" w:rsidP="00E61A17">
            <w:pPr>
              <w:jc w:val="both"/>
              <w:rPr>
                <w:rFonts w:ascii="Arial" w:hAnsi="Arial" w:cs="Arial"/>
                <w:color w:val="000000"/>
                <w:sz w:val="20"/>
                <w:szCs w:val="20"/>
              </w:rPr>
            </w:pPr>
            <w:r w:rsidRPr="00E61A17">
              <w:rPr>
                <w:rFonts w:ascii="Arial" w:hAnsi="Arial" w:cs="Arial"/>
                <w:color w:val="000000"/>
                <w:sz w:val="20"/>
                <w:szCs w:val="20"/>
              </w:rPr>
              <w:t xml:space="preserve">Objective obstacles are the obstacles caused by objective circumstances rendering persons with rights and obligations unable to know that their legitimate rights and interests are infringed upon or to exercise their rights or perform their obligations. </w:t>
            </w:r>
          </w:p>
          <w:p w14:paraId="7158F01A" w14:textId="77777777" w:rsidR="00993A6E" w:rsidRPr="00E61A17" w:rsidRDefault="00993A6E" w:rsidP="00E61A17">
            <w:pPr>
              <w:jc w:val="both"/>
              <w:rPr>
                <w:rFonts w:ascii="Arial" w:hAnsi="Arial" w:cs="Arial"/>
                <w:sz w:val="20"/>
                <w:szCs w:val="20"/>
              </w:rPr>
            </w:pPr>
          </w:p>
          <w:p w14:paraId="4CAB4B73" w14:textId="77777777" w:rsidR="00E30EB7" w:rsidRPr="00E61A17" w:rsidRDefault="00E30EB7" w:rsidP="00E61A17">
            <w:pPr>
              <w:jc w:val="both"/>
              <w:rPr>
                <w:rFonts w:ascii="Arial" w:hAnsi="Arial" w:cs="Arial"/>
                <w:b/>
                <w:sz w:val="20"/>
                <w:szCs w:val="20"/>
              </w:rPr>
            </w:pPr>
            <w:r w:rsidRPr="00643775">
              <w:rPr>
                <w:rFonts w:ascii="Arial" w:hAnsi="Arial" w:cs="Arial"/>
                <w:b/>
                <w:color w:val="CC3300"/>
                <w:sz w:val="20"/>
                <w:szCs w:val="20"/>
              </w:rPr>
              <w:t>Rule 4.3.1.1 of Vietnam Examination Regulations For Patent Applications</w:t>
            </w:r>
          </w:p>
          <w:p w14:paraId="085256FD" w14:textId="59DFEFC4" w:rsidR="00E30EB7" w:rsidRPr="00E61A17" w:rsidRDefault="00E30EB7" w:rsidP="00E61A17">
            <w:pPr>
              <w:jc w:val="both"/>
              <w:rPr>
                <w:rFonts w:ascii="Arial" w:hAnsi="Arial" w:cs="Arial"/>
                <w:sz w:val="20"/>
                <w:szCs w:val="20"/>
              </w:rPr>
            </w:pPr>
          </w:p>
          <w:p w14:paraId="45F0C3E2" w14:textId="3B26A6CE" w:rsidR="00E30EB7" w:rsidRDefault="00E30EB7" w:rsidP="00E61A17">
            <w:pPr>
              <w:jc w:val="both"/>
              <w:rPr>
                <w:rFonts w:ascii="Arial" w:hAnsi="Arial" w:cs="Arial"/>
                <w:sz w:val="20"/>
                <w:szCs w:val="20"/>
              </w:rPr>
            </w:pPr>
            <w:r w:rsidRPr="00E61A17">
              <w:rPr>
                <w:rFonts w:ascii="Arial" w:hAnsi="Arial" w:cs="Arial"/>
                <w:sz w:val="20"/>
                <w:szCs w:val="20"/>
              </w:rPr>
              <w:t>4.3.1.1 The following documents shall be submitted to the National Office of Intellectual Property to comply with the requirements set forth in Article 100, Article 102 and Article 108 of the Intellectual Property Law at the time of filing:</w:t>
            </w:r>
          </w:p>
          <w:p w14:paraId="54D9FB82" w14:textId="77777777" w:rsidR="00E61A17" w:rsidRPr="00E61A17" w:rsidRDefault="00E61A17" w:rsidP="00E61A17">
            <w:pPr>
              <w:jc w:val="both"/>
              <w:rPr>
                <w:rFonts w:ascii="Arial" w:hAnsi="Arial" w:cs="Arial"/>
                <w:sz w:val="20"/>
                <w:szCs w:val="20"/>
              </w:rPr>
            </w:pPr>
          </w:p>
          <w:p w14:paraId="40978B45" w14:textId="77777777" w:rsidR="00E30EB7" w:rsidRPr="00E61A17" w:rsidRDefault="00E30EB7" w:rsidP="00E61A17">
            <w:pPr>
              <w:jc w:val="both"/>
              <w:rPr>
                <w:rFonts w:ascii="Arial" w:hAnsi="Arial" w:cs="Arial"/>
                <w:sz w:val="20"/>
                <w:szCs w:val="20"/>
              </w:rPr>
            </w:pPr>
            <w:r w:rsidRPr="00E61A17">
              <w:rPr>
                <w:rFonts w:ascii="Arial" w:hAnsi="Arial" w:cs="Arial"/>
                <w:sz w:val="20"/>
                <w:szCs w:val="20"/>
              </w:rPr>
              <w:t>a) Application form;</w:t>
            </w:r>
          </w:p>
          <w:p w14:paraId="10C6AB90" w14:textId="00F99225" w:rsidR="00E30EB7" w:rsidRPr="00E61A17" w:rsidRDefault="00E30EB7" w:rsidP="00E61A17">
            <w:pPr>
              <w:jc w:val="both"/>
              <w:rPr>
                <w:rFonts w:ascii="Arial" w:hAnsi="Arial" w:cs="Arial"/>
                <w:sz w:val="20"/>
                <w:szCs w:val="20"/>
              </w:rPr>
            </w:pPr>
            <w:r w:rsidRPr="00E61A17">
              <w:rPr>
                <w:rFonts w:ascii="Arial" w:hAnsi="Arial" w:cs="Arial"/>
                <w:sz w:val="20"/>
                <w:szCs w:val="20"/>
              </w:rPr>
              <w:t>b) Specification (including description, claims and drawings (if</w:t>
            </w:r>
            <w:r w:rsidR="004B370D">
              <w:rPr>
                <w:rFonts w:ascii="Arial" w:hAnsi="Arial" w:cs="Arial"/>
                <w:sz w:val="20"/>
                <w:szCs w:val="20"/>
              </w:rPr>
              <w:t xml:space="preserve"> </w:t>
            </w:r>
            <w:r w:rsidRPr="00E61A17">
              <w:rPr>
                <w:rFonts w:ascii="Arial" w:hAnsi="Arial" w:cs="Arial"/>
                <w:sz w:val="20"/>
                <w:szCs w:val="20"/>
              </w:rPr>
              <w:t>applicable));</w:t>
            </w:r>
          </w:p>
          <w:p w14:paraId="30B07075" w14:textId="77777777" w:rsidR="00E30EB7" w:rsidRPr="00E61A17" w:rsidRDefault="00E30EB7" w:rsidP="00E61A17">
            <w:pPr>
              <w:jc w:val="both"/>
              <w:rPr>
                <w:rFonts w:ascii="Arial" w:hAnsi="Arial" w:cs="Arial"/>
                <w:sz w:val="20"/>
                <w:szCs w:val="20"/>
              </w:rPr>
            </w:pPr>
            <w:r w:rsidRPr="00E61A17">
              <w:rPr>
                <w:rFonts w:ascii="Arial" w:hAnsi="Arial" w:cs="Arial"/>
                <w:sz w:val="20"/>
                <w:szCs w:val="20"/>
              </w:rPr>
              <w:t>c) Abstract;</w:t>
            </w:r>
          </w:p>
          <w:p w14:paraId="7BD6F45E" w14:textId="136A97E6" w:rsidR="00E30EB7" w:rsidRPr="00E61A17" w:rsidRDefault="00E30EB7" w:rsidP="00E61A17">
            <w:pPr>
              <w:jc w:val="both"/>
              <w:rPr>
                <w:rFonts w:ascii="Arial" w:hAnsi="Arial" w:cs="Arial"/>
                <w:sz w:val="20"/>
                <w:szCs w:val="20"/>
              </w:rPr>
            </w:pPr>
            <w:bookmarkStart w:id="0" w:name="_GoBack"/>
            <w:bookmarkEnd w:id="0"/>
            <w:r w:rsidRPr="00E61A17">
              <w:rPr>
                <w:rFonts w:ascii="Arial" w:hAnsi="Arial" w:cs="Arial"/>
                <w:sz w:val="20"/>
                <w:szCs w:val="20"/>
              </w:rPr>
              <w:lastRenderedPageBreak/>
              <w:t xml:space="preserve">d) Power of Attorney, when an Application is filed through a representative (for International Application, according to Point 27.7 of the Circular, the deadline to submit the Power of Attorney </w:t>
            </w:r>
          </w:p>
          <w:p w14:paraId="0069BF60" w14:textId="77777777" w:rsidR="00E30EB7" w:rsidRPr="00E61A17" w:rsidRDefault="00E30EB7" w:rsidP="00E61A17">
            <w:pPr>
              <w:jc w:val="both"/>
              <w:rPr>
                <w:rFonts w:ascii="Arial" w:hAnsi="Arial" w:cs="Arial"/>
                <w:sz w:val="20"/>
                <w:szCs w:val="20"/>
              </w:rPr>
            </w:pPr>
            <w:r w:rsidRPr="00E61A17">
              <w:rPr>
                <w:rFonts w:ascii="Arial" w:hAnsi="Arial" w:cs="Arial"/>
                <w:sz w:val="20"/>
                <w:szCs w:val="20"/>
              </w:rPr>
              <w:t>is within 34 months from the priority date);</w:t>
            </w:r>
          </w:p>
          <w:p w14:paraId="73DF77D9" w14:textId="697F0E37" w:rsidR="00E30EB7" w:rsidRPr="00E61A17" w:rsidRDefault="00E30EB7" w:rsidP="00E61A17">
            <w:pPr>
              <w:jc w:val="both"/>
              <w:rPr>
                <w:rFonts w:ascii="Arial" w:hAnsi="Arial" w:cs="Arial"/>
                <w:sz w:val="20"/>
                <w:szCs w:val="20"/>
              </w:rPr>
            </w:pPr>
            <w:r w:rsidRPr="00E61A17">
              <w:rPr>
                <w:rFonts w:ascii="Arial" w:hAnsi="Arial" w:cs="Arial"/>
                <w:sz w:val="20"/>
                <w:szCs w:val="20"/>
              </w:rPr>
              <w:t>e) Documents attesting to the right to register, in case applicant inherits such right from another person;</w:t>
            </w:r>
          </w:p>
          <w:p w14:paraId="5F05C5F4" w14:textId="77777777" w:rsidR="00E30EB7" w:rsidRPr="00E61A17" w:rsidRDefault="00E30EB7" w:rsidP="00E61A17">
            <w:pPr>
              <w:jc w:val="both"/>
              <w:rPr>
                <w:rFonts w:ascii="Arial" w:hAnsi="Arial" w:cs="Arial"/>
                <w:sz w:val="20"/>
                <w:szCs w:val="20"/>
              </w:rPr>
            </w:pPr>
            <w:r w:rsidRPr="00E61A17">
              <w:rPr>
                <w:rFonts w:ascii="Arial" w:hAnsi="Arial" w:cs="Arial"/>
                <w:sz w:val="20"/>
                <w:szCs w:val="20"/>
              </w:rPr>
              <w:t>f) Documents attesting to priority right, in case priority is claimed, including:</w:t>
            </w:r>
          </w:p>
          <w:p w14:paraId="7B880F1C" w14:textId="77777777" w:rsidR="00E30EB7" w:rsidRPr="00E61A17" w:rsidRDefault="00E30EB7" w:rsidP="00E61A17">
            <w:pPr>
              <w:jc w:val="both"/>
              <w:rPr>
                <w:rFonts w:ascii="Arial" w:hAnsi="Arial" w:cs="Arial"/>
                <w:sz w:val="20"/>
                <w:szCs w:val="20"/>
              </w:rPr>
            </w:pPr>
            <w:r w:rsidRPr="00E61A17">
              <w:rPr>
                <w:rFonts w:ascii="Arial" w:hAnsi="Arial" w:cs="Arial"/>
                <w:sz w:val="20"/>
                <w:szCs w:val="20"/>
              </w:rPr>
              <w:t>- Copies of the priority application certified by the receiving office;</w:t>
            </w:r>
          </w:p>
          <w:p w14:paraId="2DB88D79" w14:textId="77777777" w:rsidR="00E30EB7" w:rsidRPr="00E61A17" w:rsidRDefault="00E30EB7" w:rsidP="00E61A17">
            <w:pPr>
              <w:jc w:val="both"/>
              <w:rPr>
                <w:rFonts w:ascii="Arial" w:hAnsi="Arial" w:cs="Arial"/>
                <w:sz w:val="20"/>
                <w:szCs w:val="20"/>
              </w:rPr>
            </w:pPr>
            <w:r w:rsidRPr="00E61A17">
              <w:rPr>
                <w:rFonts w:ascii="Arial" w:hAnsi="Arial" w:cs="Arial"/>
                <w:sz w:val="20"/>
                <w:szCs w:val="20"/>
              </w:rPr>
              <w:t>- Assignment of priority right form when such right is inherited from another person.</w:t>
            </w:r>
          </w:p>
          <w:p w14:paraId="7EFE1375" w14:textId="1C182ECE" w:rsidR="00E30EB7" w:rsidRPr="00E61A17" w:rsidRDefault="00E30EB7" w:rsidP="00E61A17">
            <w:pPr>
              <w:jc w:val="both"/>
              <w:rPr>
                <w:rFonts w:ascii="Arial" w:hAnsi="Arial" w:cs="Arial"/>
                <w:sz w:val="20"/>
                <w:szCs w:val="20"/>
              </w:rPr>
            </w:pPr>
            <w:r w:rsidRPr="00E61A17">
              <w:rPr>
                <w:rFonts w:ascii="Arial" w:hAnsi="Arial" w:cs="Arial"/>
                <w:sz w:val="20"/>
                <w:szCs w:val="20"/>
              </w:rPr>
              <w:t>g) Receipt of fees paid.</w:t>
            </w:r>
          </w:p>
          <w:p w14:paraId="50A4780E" w14:textId="77777777" w:rsidR="00F75A4E" w:rsidRPr="00E61A17" w:rsidRDefault="00F75A4E" w:rsidP="00E61A17">
            <w:pPr>
              <w:jc w:val="both"/>
              <w:rPr>
                <w:rFonts w:ascii="Arial" w:hAnsi="Arial" w:cs="Arial"/>
                <w:sz w:val="20"/>
                <w:szCs w:val="20"/>
              </w:rPr>
            </w:pPr>
          </w:p>
          <w:p w14:paraId="5830935D" w14:textId="509E9E68" w:rsidR="00E30EB7" w:rsidRPr="00643775" w:rsidRDefault="00F75A4E" w:rsidP="00E61A17">
            <w:pPr>
              <w:jc w:val="both"/>
              <w:rPr>
                <w:rFonts w:ascii="Arial" w:hAnsi="Arial" w:cs="Arial"/>
                <w:b/>
                <w:color w:val="CC3300"/>
                <w:sz w:val="20"/>
                <w:szCs w:val="20"/>
              </w:rPr>
            </w:pPr>
            <w:r w:rsidRPr="00643775">
              <w:rPr>
                <w:rFonts w:ascii="Arial" w:hAnsi="Arial" w:cs="Arial"/>
                <w:b/>
                <w:color w:val="CC3300"/>
                <w:sz w:val="20"/>
                <w:szCs w:val="20"/>
              </w:rPr>
              <w:t>Point 27.4 of Circular No. 01/2007/TT-BKHCN revised and supplemented by Circular No. 16/2016/TT-BKHCN</w:t>
            </w:r>
          </w:p>
          <w:p w14:paraId="702FD624" w14:textId="77777777" w:rsidR="00F75A4E" w:rsidRPr="00E61A17" w:rsidRDefault="00F75A4E" w:rsidP="00E61A17">
            <w:pPr>
              <w:jc w:val="both"/>
              <w:rPr>
                <w:rFonts w:ascii="Arial" w:hAnsi="Arial" w:cs="Arial"/>
                <w:sz w:val="20"/>
                <w:szCs w:val="20"/>
              </w:rPr>
            </w:pPr>
          </w:p>
          <w:p w14:paraId="493DAA00" w14:textId="77777777" w:rsidR="00F75A4E" w:rsidRPr="00E61A17" w:rsidRDefault="00F75A4E" w:rsidP="00E61A17">
            <w:pPr>
              <w:jc w:val="both"/>
              <w:rPr>
                <w:rFonts w:ascii="Arial" w:hAnsi="Arial" w:cs="Arial"/>
                <w:sz w:val="20"/>
                <w:szCs w:val="20"/>
              </w:rPr>
            </w:pPr>
            <w:r w:rsidRPr="00E61A17">
              <w:rPr>
                <w:rFonts w:ascii="Arial" w:hAnsi="Arial" w:cs="Arial"/>
                <w:sz w:val="20"/>
                <w:szCs w:val="20"/>
              </w:rPr>
              <w:t xml:space="preserve">27.4. International applications designating Vietnam </w:t>
            </w:r>
          </w:p>
          <w:p w14:paraId="36562921" w14:textId="77777777" w:rsidR="00F75A4E" w:rsidRPr="00E61A17" w:rsidRDefault="00F75A4E" w:rsidP="00E61A17">
            <w:pPr>
              <w:jc w:val="both"/>
              <w:rPr>
                <w:rFonts w:ascii="Arial" w:hAnsi="Arial" w:cs="Arial"/>
                <w:sz w:val="20"/>
                <w:szCs w:val="20"/>
              </w:rPr>
            </w:pPr>
          </w:p>
          <w:p w14:paraId="3CA78F06" w14:textId="6949AB21" w:rsidR="00F75A4E" w:rsidRPr="00E61A17" w:rsidRDefault="00F75A4E" w:rsidP="00E61A17">
            <w:pPr>
              <w:jc w:val="both"/>
              <w:rPr>
                <w:rFonts w:ascii="Arial" w:hAnsi="Arial" w:cs="Arial"/>
                <w:sz w:val="20"/>
                <w:szCs w:val="20"/>
              </w:rPr>
            </w:pPr>
            <w:r w:rsidRPr="00E61A17">
              <w:rPr>
                <w:rFonts w:ascii="Arial" w:hAnsi="Arial" w:cs="Arial"/>
                <w:sz w:val="20"/>
                <w:szCs w:val="20"/>
              </w:rPr>
              <w:t>a</w:t>
            </w:r>
            <w:r w:rsidR="00E61A17">
              <w:rPr>
                <w:rFonts w:ascii="Arial" w:hAnsi="Arial" w:cs="Arial"/>
                <w:sz w:val="20"/>
                <w:szCs w:val="20"/>
              </w:rPr>
              <w:t>)</w:t>
            </w:r>
            <w:r w:rsidRPr="00E61A17">
              <w:rPr>
                <w:rFonts w:ascii="Arial" w:hAnsi="Arial" w:cs="Arial"/>
                <w:sz w:val="20"/>
                <w:szCs w:val="20"/>
              </w:rPr>
              <w:t xml:space="preserve"> If an international application designates Vietnam, the NOIP is the designated office. In this case, in order to enter the national phase, the applicant shall submit, within 31 months from the date of priority, to the NOIP the following: </w:t>
            </w:r>
          </w:p>
          <w:p w14:paraId="7E63DBD9" w14:textId="77777777" w:rsidR="00F75A4E" w:rsidRPr="00E61A17" w:rsidRDefault="00F75A4E" w:rsidP="00E61A17">
            <w:pPr>
              <w:jc w:val="both"/>
              <w:rPr>
                <w:rFonts w:ascii="Arial" w:hAnsi="Arial" w:cs="Arial"/>
                <w:sz w:val="20"/>
                <w:szCs w:val="20"/>
              </w:rPr>
            </w:pPr>
            <w:r w:rsidRPr="00E61A17">
              <w:rPr>
                <w:rFonts w:ascii="Arial" w:hAnsi="Arial" w:cs="Arial"/>
                <w:sz w:val="20"/>
                <w:szCs w:val="20"/>
              </w:rPr>
              <w:t>(i) Written declaration requesting invention registration, made according to a set form (not printed herein);</w:t>
            </w:r>
          </w:p>
          <w:p w14:paraId="7730117B" w14:textId="77777777" w:rsidR="00F75A4E" w:rsidRPr="00E61A17" w:rsidRDefault="00F75A4E" w:rsidP="00E61A17">
            <w:pPr>
              <w:jc w:val="both"/>
              <w:rPr>
                <w:rFonts w:ascii="Arial" w:hAnsi="Arial" w:cs="Arial"/>
                <w:sz w:val="20"/>
                <w:szCs w:val="20"/>
              </w:rPr>
            </w:pPr>
            <w:r w:rsidRPr="00E61A17">
              <w:rPr>
                <w:rFonts w:ascii="Arial" w:hAnsi="Arial" w:cs="Arial"/>
                <w:sz w:val="20"/>
                <w:szCs w:val="20"/>
              </w:rPr>
              <w:t xml:space="preserve">(ii) Copy of the international application (if the applicant requests the entry into the national phase before the date of publication of the international publication); </w:t>
            </w:r>
          </w:p>
          <w:p w14:paraId="5E103E0A" w14:textId="77777777" w:rsidR="00F75A4E" w:rsidRPr="00E61A17" w:rsidRDefault="00F75A4E" w:rsidP="00E61A17">
            <w:pPr>
              <w:jc w:val="both"/>
              <w:rPr>
                <w:rFonts w:ascii="Arial" w:hAnsi="Arial" w:cs="Arial"/>
                <w:sz w:val="20"/>
                <w:szCs w:val="20"/>
              </w:rPr>
            </w:pPr>
            <w:r w:rsidRPr="00E61A17">
              <w:rPr>
                <w:rFonts w:ascii="Arial" w:hAnsi="Arial" w:cs="Arial"/>
                <w:sz w:val="20"/>
                <w:szCs w:val="20"/>
              </w:rPr>
              <w:t xml:space="preserve">(iii) Vietnamese translation of the international application: The description, consisting of a description section, protection request, annotations for drawings and abstract (the published copy or initially filed original application, if the application has not yet been published, and modified copy and explanation of modified contents, if the international application has been modified under Article 19 of the Treaty); </w:t>
            </w:r>
          </w:p>
          <w:p w14:paraId="2FA3E1FF" w14:textId="77777777" w:rsidR="00F75A4E" w:rsidRPr="00E61A17" w:rsidRDefault="00F75A4E" w:rsidP="00E61A17">
            <w:pPr>
              <w:jc w:val="both"/>
              <w:rPr>
                <w:rFonts w:ascii="Arial" w:hAnsi="Arial" w:cs="Arial"/>
                <w:sz w:val="20"/>
                <w:szCs w:val="20"/>
              </w:rPr>
            </w:pPr>
            <w:r w:rsidRPr="00E61A17">
              <w:rPr>
                <w:rFonts w:ascii="Arial" w:hAnsi="Arial" w:cs="Arial"/>
                <w:sz w:val="20"/>
                <w:szCs w:val="20"/>
              </w:rPr>
              <w:t>(iv) National charges and fees.</w:t>
            </w:r>
          </w:p>
          <w:p w14:paraId="70F2D6A9" w14:textId="77777777" w:rsidR="00F75A4E" w:rsidRPr="00E61A17" w:rsidRDefault="00F75A4E" w:rsidP="00E61A17">
            <w:pPr>
              <w:jc w:val="both"/>
              <w:rPr>
                <w:rFonts w:ascii="Arial" w:hAnsi="Arial" w:cs="Arial"/>
                <w:sz w:val="20"/>
                <w:szCs w:val="20"/>
              </w:rPr>
            </w:pPr>
          </w:p>
          <w:p w14:paraId="283BB475" w14:textId="3A2BBE0C" w:rsidR="00E30EB7" w:rsidRDefault="00F75A4E" w:rsidP="00E61A17">
            <w:pPr>
              <w:jc w:val="both"/>
              <w:rPr>
                <w:rFonts w:ascii="Arial" w:hAnsi="Arial" w:cs="Arial"/>
                <w:sz w:val="20"/>
                <w:szCs w:val="20"/>
              </w:rPr>
            </w:pPr>
            <w:r w:rsidRPr="00E61A17">
              <w:rPr>
                <w:rFonts w:ascii="Arial" w:hAnsi="Arial" w:cs="Arial"/>
                <w:sz w:val="20"/>
                <w:szCs w:val="20"/>
              </w:rPr>
              <w:t>b</w:t>
            </w:r>
            <w:r w:rsidR="00E61A17">
              <w:rPr>
                <w:rFonts w:ascii="Arial" w:hAnsi="Arial" w:cs="Arial"/>
                <w:sz w:val="20"/>
                <w:szCs w:val="20"/>
              </w:rPr>
              <w:t>)</w:t>
            </w:r>
            <w:r w:rsidRPr="00E61A17">
              <w:rPr>
                <w:rFonts w:ascii="Arial" w:hAnsi="Arial" w:cs="Arial"/>
                <w:sz w:val="20"/>
                <w:szCs w:val="20"/>
              </w:rPr>
              <w:t xml:space="preserve"> International applications filed with the NOIP within six months after the expiration of the time limit specified at Point 27.4.a above may be accepted on the condition that applicants pay the prescribed charges and fees. </w:t>
            </w:r>
          </w:p>
          <w:p w14:paraId="4277D1D8" w14:textId="729A65AE" w:rsidR="00E61A17" w:rsidRPr="00E61A17" w:rsidRDefault="00E61A17" w:rsidP="00E61A17">
            <w:pPr>
              <w:jc w:val="both"/>
              <w:rPr>
                <w:rFonts w:ascii="Arial" w:hAnsi="Arial" w:cs="Arial"/>
                <w:sz w:val="20"/>
                <w:szCs w:val="20"/>
              </w:rPr>
            </w:pPr>
          </w:p>
        </w:tc>
      </w:tr>
    </w:tbl>
    <w:p w14:paraId="0298EAEB" w14:textId="77777777" w:rsidR="00E80EA9" w:rsidRPr="00E61A17" w:rsidRDefault="009F259D" w:rsidP="00E61A17">
      <w:pPr>
        <w:spacing w:after="0" w:line="240" w:lineRule="auto"/>
        <w:jc w:val="both"/>
        <w:rPr>
          <w:rFonts w:ascii="Arial" w:hAnsi="Arial" w:cs="Arial"/>
          <w:sz w:val="20"/>
          <w:szCs w:val="20"/>
        </w:rPr>
      </w:pPr>
    </w:p>
    <w:sectPr w:rsidR="00E80EA9" w:rsidRPr="00E61A17" w:rsidSect="0084231D">
      <w:footerReference w:type="default" r:id="rId8"/>
      <w:pgSz w:w="11907" w:h="16839" w:code="9"/>
      <w:pgMar w:top="1134" w:right="1134" w:bottom="1134" w:left="1134" w:header="720"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410C2" w14:textId="77777777" w:rsidR="009F259D" w:rsidRDefault="009F259D" w:rsidP="0084231D">
      <w:pPr>
        <w:spacing w:after="0" w:line="240" w:lineRule="auto"/>
      </w:pPr>
      <w:r>
        <w:separator/>
      </w:r>
    </w:p>
  </w:endnote>
  <w:endnote w:type="continuationSeparator" w:id="0">
    <w:p w14:paraId="19ABF47C" w14:textId="77777777" w:rsidR="009F259D" w:rsidRDefault="009F259D" w:rsidP="0084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EB406" w14:textId="0E1AB154" w:rsidR="0084231D" w:rsidRPr="00FF7ED4" w:rsidRDefault="0084231D">
    <w:pPr>
      <w:pStyle w:val="Footer"/>
      <w:rPr>
        <w:sz w:val="18"/>
        <w:szCs w:val="18"/>
      </w:rPr>
    </w:pPr>
  </w:p>
  <w:p w14:paraId="7226F245" w14:textId="77777777" w:rsidR="0084231D" w:rsidRDefault="00842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452EB" w14:textId="77777777" w:rsidR="009F259D" w:rsidRDefault="009F259D" w:rsidP="0084231D">
      <w:pPr>
        <w:spacing w:after="0" w:line="240" w:lineRule="auto"/>
      </w:pPr>
      <w:r>
        <w:separator/>
      </w:r>
    </w:p>
  </w:footnote>
  <w:footnote w:type="continuationSeparator" w:id="0">
    <w:p w14:paraId="68DDF8BF" w14:textId="77777777" w:rsidR="009F259D" w:rsidRDefault="009F259D" w:rsidP="00842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70032"/>
    <w:multiLevelType w:val="hybridMultilevel"/>
    <w:tmpl w:val="40767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231A19"/>
    <w:multiLevelType w:val="hybridMultilevel"/>
    <w:tmpl w:val="D2189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4B785D"/>
    <w:multiLevelType w:val="hybridMultilevel"/>
    <w:tmpl w:val="DA28D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51"/>
    <w:rsid w:val="00015CF3"/>
    <w:rsid w:val="002E1F66"/>
    <w:rsid w:val="00312D71"/>
    <w:rsid w:val="00370A22"/>
    <w:rsid w:val="004A6F5C"/>
    <w:rsid w:val="004B370D"/>
    <w:rsid w:val="00564F23"/>
    <w:rsid w:val="005B18E6"/>
    <w:rsid w:val="00615BD8"/>
    <w:rsid w:val="0062638A"/>
    <w:rsid w:val="00643775"/>
    <w:rsid w:val="006F7951"/>
    <w:rsid w:val="00715A8B"/>
    <w:rsid w:val="007B6698"/>
    <w:rsid w:val="007E182F"/>
    <w:rsid w:val="0084231D"/>
    <w:rsid w:val="008950FE"/>
    <w:rsid w:val="008C2C2F"/>
    <w:rsid w:val="008C3F8A"/>
    <w:rsid w:val="009455DD"/>
    <w:rsid w:val="00993A6E"/>
    <w:rsid w:val="009F259D"/>
    <w:rsid w:val="00A14A38"/>
    <w:rsid w:val="00AC1D69"/>
    <w:rsid w:val="00B3154B"/>
    <w:rsid w:val="00B54069"/>
    <w:rsid w:val="00B94C0F"/>
    <w:rsid w:val="00C34C8A"/>
    <w:rsid w:val="00C36BC9"/>
    <w:rsid w:val="00C9104F"/>
    <w:rsid w:val="00E30EB7"/>
    <w:rsid w:val="00E61A17"/>
    <w:rsid w:val="00E6401E"/>
    <w:rsid w:val="00E6699F"/>
    <w:rsid w:val="00F1775A"/>
    <w:rsid w:val="00F75A4E"/>
    <w:rsid w:val="00FF7E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Nguyen Vu</dc:creator>
  <cp:lastModifiedBy>Author</cp:lastModifiedBy>
  <cp:revision>26</cp:revision>
  <cp:lastPrinted>2022-05-11T02:26:00Z</cp:lastPrinted>
  <dcterms:created xsi:type="dcterms:W3CDTF">2022-05-10T10:16:00Z</dcterms:created>
  <dcterms:modified xsi:type="dcterms:W3CDTF">2022-05-11T03:02:00Z</dcterms:modified>
</cp:coreProperties>
</file>