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6D238" w14:textId="59C857DB" w:rsidR="00364642" w:rsidRPr="006A3AEE" w:rsidRDefault="00364642" w:rsidP="007C59B2">
      <w:pPr>
        <w:spacing w:after="0" w:line="240" w:lineRule="auto"/>
        <w:jc w:val="center"/>
        <w:rPr>
          <w:rFonts w:ascii="Arial" w:hAnsi="Arial" w:cs="Arial"/>
          <w:b/>
          <w:bCs/>
          <w:color w:val="C00000"/>
          <w:sz w:val="24"/>
          <w:szCs w:val="24"/>
        </w:rPr>
      </w:pPr>
      <w:r w:rsidRPr="006A3AEE">
        <w:rPr>
          <w:rFonts w:ascii="Arial" w:hAnsi="Arial" w:cs="Arial"/>
          <w:b/>
          <w:bCs/>
          <w:color w:val="C00000"/>
          <w:sz w:val="24"/>
          <w:szCs w:val="24"/>
        </w:rPr>
        <w:t xml:space="preserve">Vietnam's </w:t>
      </w:r>
      <w:r w:rsidR="00AD5D23">
        <w:rPr>
          <w:rFonts w:ascii="Arial" w:hAnsi="Arial" w:cs="Arial"/>
          <w:b/>
          <w:bCs/>
          <w:color w:val="C00000"/>
          <w:sz w:val="24"/>
          <w:szCs w:val="24"/>
        </w:rPr>
        <w:t>2022</w:t>
      </w:r>
      <w:r w:rsidR="000D0419">
        <w:rPr>
          <w:rFonts w:ascii="Arial" w:hAnsi="Arial" w:cs="Arial"/>
          <w:b/>
          <w:bCs/>
          <w:color w:val="C00000"/>
          <w:sz w:val="24"/>
          <w:szCs w:val="24"/>
        </w:rPr>
        <w:t xml:space="preserve"> amended</w:t>
      </w:r>
      <w:r w:rsidR="00AD5D23">
        <w:rPr>
          <w:rFonts w:ascii="Arial" w:hAnsi="Arial" w:cs="Arial"/>
          <w:b/>
          <w:bCs/>
          <w:color w:val="C00000"/>
          <w:sz w:val="24"/>
          <w:szCs w:val="24"/>
        </w:rPr>
        <w:t xml:space="preserve"> </w:t>
      </w:r>
      <w:r w:rsidRPr="006A3AEE">
        <w:rPr>
          <w:rFonts w:ascii="Arial" w:hAnsi="Arial" w:cs="Arial"/>
          <w:b/>
          <w:bCs/>
          <w:color w:val="C00000"/>
          <w:sz w:val="24"/>
          <w:szCs w:val="24"/>
        </w:rPr>
        <w:t xml:space="preserve">IP Law: What do new trademark </w:t>
      </w:r>
      <w:r w:rsidR="00DE1C37" w:rsidRPr="006A3AEE">
        <w:rPr>
          <w:rFonts w:ascii="Arial" w:hAnsi="Arial" w:cs="Arial"/>
          <w:b/>
          <w:bCs/>
          <w:color w:val="C00000"/>
          <w:sz w:val="24"/>
          <w:szCs w:val="24"/>
        </w:rPr>
        <w:t>provisions</w:t>
      </w:r>
      <w:r w:rsidRPr="006A3AEE">
        <w:rPr>
          <w:rFonts w:ascii="Arial" w:hAnsi="Arial" w:cs="Arial"/>
          <w:b/>
          <w:bCs/>
          <w:color w:val="C00000"/>
          <w:sz w:val="24"/>
          <w:szCs w:val="24"/>
        </w:rPr>
        <w:t xml:space="preserve"> mean for your brand protection strategy?</w:t>
      </w:r>
    </w:p>
    <w:p w14:paraId="4EECC9ED" w14:textId="24986B2A" w:rsidR="00F52BE1" w:rsidRPr="006A3AEE" w:rsidRDefault="00F52BE1" w:rsidP="007C59B2">
      <w:pPr>
        <w:spacing w:after="0" w:line="240" w:lineRule="auto"/>
        <w:jc w:val="both"/>
        <w:rPr>
          <w:rFonts w:ascii="Arial" w:hAnsi="Arial" w:cs="Arial"/>
          <w:b/>
          <w:bCs/>
          <w:sz w:val="20"/>
          <w:szCs w:val="20"/>
        </w:rPr>
      </w:pPr>
    </w:p>
    <w:p w14:paraId="777C1034" w14:textId="3078130E" w:rsidR="00CF303B" w:rsidRPr="006A3AEE" w:rsidRDefault="00CF303B" w:rsidP="007C59B2">
      <w:pPr>
        <w:spacing w:after="0" w:line="240" w:lineRule="auto"/>
        <w:jc w:val="both"/>
        <w:rPr>
          <w:rFonts w:ascii="Arial" w:hAnsi="Arial" w:cs="Arial"/>
          <w:i/>
          <w:iCs/>
          <w:sz w:val="20"/>
          <w:szCs w:val="20"/>
        </w:rPr>
      </w:pPr>
      <w:r w:rsidRPr="006A3AEE">
        <w:rPr>
          <w:rFonts w:ascii="Arial" w:hAnsi="Arial" w:cs="Arial"/>
          <w:i/>
          <w:iCs/>
          <w:sz w:val="20"/>
          <w:szCs w:val="20"/>
        </w:rPr>
        <w:t>Intellectual property is regarded as a company's most important and valuable asset. In particular, it cannot be denied that a trademark is the industrial property object with the highest commercial exploitation value. Numerous amendments and additions have been made to Vietnam's 2022 Intellectual Property Law in order to improve the effectiveness of the intellectual property protection mechanism and fulfill Vietnam's legal obligations under International intellectual property agreements to which Vietnam is a signatory, including CPTPP, EVFTA, and RCEP... These amendments and supplements are akin to a complete overhaul of Vietnam's intellectual property law, helping to address legal loopholes that have persisted for many years since the 2005 IP law was promulgated and amended in 2009 and 2019. The following article gives an analysis and evaluation of the revised trademark regulations in the 2022 IP Law, assisting you in comprehending the applicable legislation to determine the appropriate actions, and the impact on your brand protection strategy in Vietnam.</w:t>
      </w:r>
    </w:p>
    <w:p w14:paraId="2EB2EE87" w14:textId="77777777" w:rsidR="000361DA" w:rsidRPr="006A3AEE" w:rsidRDefault="000361DA" w:rsidP="007C59B2">
      <w:pPr>
        <w:spacing w:after="0" w:line="240" w:lineRule="auto"/>
        <w:jc w:val="both"/>
        <w:rPr>
          <w:rFonts w:ascii="Arial" w:hAnsi="Arial" w:cs="Arial"/>
          <w:i/>
          <w:iCs/>
          <w:sz w:val="20"/>
          <w:szCs w:val="20"/>
        </w:rPr>
      </w:pPr>
    </w:p>
    <w:p w14:paraId="427C132D" w14:textId="3AD6706D" w:rsidR="00364642" w:rsidRPr="006A3AEE" w:rsidRDefault="00364642" w:rsidP="007C59B2">
      <w:pPr>
        <w:spacing w:after="0" w:line="240" w:lineRule="auto"/>
        <w:jc w:val="both"/>
        <w:rPr>
          <w:rFonts w:ascii="Arial" w:hAnsi="Arial" w:cs="Arial"/>
          <w:b/>
          <w:bCs/>
          <w:i/>
          <w:iCs/>
          <w:color w:val="0000FF"/>
          <w:sz w:val="20"/>
          <w:szCs w:val="20"/>
        </w:rPr>
      </w:pPr>
      <w:r w:rsidRPr="006A3AEE">
        <w:rPr>
          <w:rFonts w:ascii="Arial" w:hAnsi="Arial" w:cs="Arial"/>
          <w:b/>
          <w:bCs/>
          <w:i/>
          <w:iCs/>
          <w:color w:val="0000FF"/>
          <w:sz w:val="20"/>
          <w:szCs w:val="20"/>
        </w:rPr>
        <w:t xml:space="preserve">1. </w:t>
      </w:r>
      <w:r w:rsidR="00BD70BB" w:rsidRPr="006A3AEE">
        <w:rPr>
          <w:rFonts w:ascii="Arial" w:hAnsi="Arial" w:cs="Arial"/>
          <w:b/>
          <w:bCs/>
          <w:i/>
          <w:iCs/>
          <w:color w:val="0000FF"/>
          <w:sz w:val="20"/>
          <w:szCs w:val="20"/>
        </w:rPr>
        <w:t>Bad faith</w:t>
      </w:r>
      <w:r w:rsidRPr="006A3AEE">
        <w:rPr>
          <w:rFonts w:ascii="Arial" w:hAnsi="Arial" w:cs="Arial"/>
          <w:b/>
          <w:bCs/>
          <w:i/>
          <w:iCs/>
          <w:color w:val="0000FF"/>
          <w:sz w:val="20"/>
          <w:szCs w:val="20"/>
        </w:rPr>
        <w:t xml:space="preserve"> (</w:t>
      </w:r>
      <w:r w:rsidR="00CF303B" w:rsidRPr="006A3AEE">
        <w:rPr>
          <w:rFonts w:ascii="Arial" w:hAnsi="Arial" w:cs="Arial"/>
          <w:b/>
          <w:bCs/>
          <w:i/>
          <w:iCs/>
          <w:color w:val="0000FF"/>
          <w:sz w:val="20"/>
          <w:szCs w:val="20"/>
        </w:rPr>
        <w:t>Malicious</w:t>
      </w:r>
      <w:r w:rsidRPr="006A3AEE">
        <w:rPr>
          <w:rFonts w:ascii="Arial" w:hAnsi="Arial" w:cs="Arial"/>
          <w:b/>
          <w:bCs/>
          <w:i/>
          <w:iCs/>
          <w:color w:val="0000FF"/>
          <w:sz w:val="20"/>
          <w:szCs w:val="20"/>
        </w:rPr>
        <w:t xml:space="preserve">) – a legal basis for </w:t>
      </w:r>
      <w:r w:rsidR="00CF303B" w:rsidRPr="006A3AEE">
        <w:rPr>
          <w:rFonts w:ascii="Arial" w:hAnsi="Arial" w:cs="Arial"/>
          <w:b/>
          <w:bCs/>
          <w:i/>
          <w:iCs/>
          <w:color w:val="0000FF"/>
          <w:sz w:val="20"/>
          <w:szCs w:val="20"/>
        </w:rPr>
        <w:t xml:space="preserve">trademark </w:t>
      </w:r>
      <w:r w:rsidR="00F72E1A" w:rsidRPr="006A3AEE">
        <w:rPr>
          <w:rFonts w:ascii="Arial" w:hAnsi="Arial" w:cs="Arial"/>
          <w:b/>
          <w:bCs/>
          <w:i/>
          <w:iCs/>
          <w:color w:val="0000FF"/>
          <w:sz w:val="20"/>
          <w:szCs w:val="20"/>
        </w:rPr>
        <w:t xml:space="preserve">opposition </w:t>
      </w:r>
      <w:r w:rsidRPr="006A3AEE">
        <w:rPr>
          <w:rFonts w:ascii="Arial" w:hAnsi="Arial" w:cs="Arial"/>
          <w:b/>
          <w:bCs/>
          <w:i/>
          <w:iCs/>
          <w:color w:val="0000FF"/>
          <w:sz w:val="20"/>
          <w:szCs w:val="20"/>
        </w:rPr>
        <w:t xml:space="preserve">or </w:t>
      </w:r>
      <w:r w:rsidR="00CF303B" w:rsidRPr="006A3AEE">
        <w:rPr>
          <w:rFonts w:ascii="Arial" w:hAnsi="Arial" w:cs="Arial"/>
          <w:b/>
          <w:bCs/>
          <w:i/>
          <w:iCs/>
          <w:color w:val="0000FF"/>
          <w:sz w:val="20"/>
          <w:szCs w:val="20"/>
        </w:rPr>
        <w:t>invalidation in Vietnam</w:t>
      </w:r>
    </w:p>
    <w:p w14:paraId="1B57C807" w14:textId="7E2A1BD1" w:rsidR="00163F98" w:rsidRPr="006A3AEE" w:rsidRDefault="00163F98" w:rsidP="007C59B2">
      <w:pPr>
        <w:spacing w:after="0" w:line="240" w:lineRule="auto"/>
        <w:jc w:val="both"/>
        <w:rPr>
          <w:rFonts w:ascii="Arial" w:hAnsi="Arial" w:cs="Arial"/>
          <w:sz w:val="20"/>
          <w:szCs w:val="20"/>
        </w:rPr>
      </w:pP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350"/>
      </w:tblGrid>
      <w:tr w:rsidR="00163F98" w:rsidRPr="006A3AEE" w14:paraId="137A2235" w14:textId="77777777" w:rsidTr="008969C4">
        <w:tc>
          <w:tcPr>
            <w:tcW w:w="9350" w:type="dxa"/>
          </w:tcPr>
          <w:p w14:paraId="67A2A3C0" w14:textId="77777777" w:rsidR="00364642" w:rsidRPr="006A3AEE" w:rsidRDefault="00364642" w:rsidP="007C59B2">
            <w:pPr>
              <w:rPr>
                <w:rFonts w:ascii="Arial" w:hAnsi="Arial" w:cs="Arial"/>
                <w:i/>
                <w:iCs/>
                <w:sz w:val="20"/>
                <w:szCs w:val="20"/>
              </w:rPr>
            </w:pPr>
            <w:r w:rsidRPr="006A3AEE">
              <w:rPr>
                <w:rFonts w:ascii="Arial" w:hAnsi="Arial" w:cs="Arial"/>
                <w:i/>
                <w:iCs/>
                <w:sz w:val="20"/>
                <w:szCs w:val="20"/>
              </w:rPr>
              <w:t>To amend and supplement Article 96 as follows:</w:t>
            </w:r>
          </w:p>
          <w:p w14:paraId="6570F143" w14:textId="5DD95222" w:rsidR="00364642" w:rsidRPr="006A3AEE" w:rsidRDefault="00364642" w:rsidP="007C59B2">
            <w:pPr>
              <w:rPr>
                <w:rFonts w:ascii="Arial" w:hAnsi="Arial" w:cs="Arial"/>
                <w:i/>
                <w:iCs/>
                <w:sz w:val="20"/>
                <w:szCs w:val="20"/>
              </w:rPr>
            </w:pPr>
            <w:r w:rsidRPr="006A3AEE">
              <w:rPr>
                <w:rFonts w:ascii="Arial" w:hAnsi="Arial" w:cs="Arial"/>
                <w:i/>
                <w:iCs/>
                <w:sz w:val="20"/>
                <w:szCs w:val="20"/>
              </w:rPr>
              <w:t xml:space="preserve">“Article 96. Cancellation of </w:t>
            </w:r>
            <w:r w:rsidR="00755856" w:rsidRPr="006A3AEE">
              <w:rPr>
                <w:rFonts w:ascii="Arial" w:hAnsi="Arial" w:cs="Arial"/>
                <w:i/>
                <w:iCs/>
                <w:sz w:val="20"/>
                <w:szCs w:val="20"/>
              </w:rPr>
              <w:t xml:space="preserve">effectiveness of </w:t>
            </w:r>
            <w:r w:rsidRPr="006A3AEE">
              <w:rPr>
                <w:rFonts w:ascii="Arial" w:hAnsi="Arial" w:cs="Arial"/>
                <w:i/>
                <w:iCs/>
                <w:sz w:val="20"/>
                <w:szCs w:val="20"/>
              </w:rPr>
              <w:t xml:space="preserve">protection title </w:t>
            </w:r>
          </w:p>
          <w:p w14:paraId="38E4827D" w14:textId="0EE1EF5B" w:rsidR="00364642" w:rsidRPr="006A3AEE" w:rsidRDefault="00364642" w:rsidP="007C59B2">
            <w:pPr>
              <w:rPr>
                <w:rFonts w:ascii="Arial" w:hAnsi="Arial" w:cs="Arial"/>
                <w:i/>
                <w:iCs/>
                <w:sz w:val="20"/>
                <w:szCs w:val="20"/>
              </w:rPr>
            </w:pPr>
            <w:r w:rsidRPr="006A3AEE">
              <w:rPr>
                <w:rFonts w:ascii="Arial" w:hAnsi="Arial" w:cs="Arial"/>
                <w:i/>
                <w:iCs/>
                <w:sz w:val="20"/>
                <w:szCs w:val="20"/>
              </w:rPr>
              <w:t xml:space="preserve">1. A protection title is completely </w:t>
            </w:r>
            <w:r w:rsidR="00CF303B" w:rsidRPr="006A3AEE">
              <w:rPr>
                <w:rFonts w:ascii="Arial" w:hAnsi="Arial" w:cs="Arial"/>
                <w:i/>
                <w:iCs/>
                <w:sz w:val="20"/>
                <w:szCs w:val="20"/>
              </w:rPr>
              <w:t>invalidated</w:t>
            </w:r>
            <w:r w:rsidR="00AF5DB0">
              <w:rPr>
                <w:rFonts w:ascii="Arial" w:hAnsi="Arial" w:cs="Arial"/>
                <w:i/>
                <w:iCs/>
                <w:sz w:val="20"/>
                <w:szCs w:val="20"/>
              </w:rPr>
              <w:t xml:space="preserve"> </w:t>
            </w:r>
            <w:r w:rsidRPr="006A3AEE">
              <w:rPr>
                <w:rFonts w:ascii="Arial" w:hAnsi="Arial" w:cs="Arial"/>
                <w:i/>
                <w:iCs/>
                <w:sz w:val="20"/>
                <w:szCs w:val="20"/>
              </w:rPr>
              <w:t>in the following cases:</w:t>
            </w:r>
          </w:p>
          <w:p w14:paraId="316EC582" w14:textId="39883BED" w:rsidR="00364642" w:rsidRPr="006A3AEE" w:rsidRDefault="00364642" w:rsidP="007C59B2">
            <w:pPr>
              <w:rPr>
                <w:rFonts w:ascii="Arial" w:hAnsi="Arial" w:cs="Arial"/>
                <w:i/>
                <w:iCs/>
                <w:sz w:val="20"/>
                <w:szCs w:val="20"/>
              </w:rPr>
            </w:pPr>
            <w:r w:rsidRPr="006A3AEE">
              <w:rPr>
                <w:rFonts w:ascii="Arial" w:hAnsi="Arial" w:cs="Arial"/>
                <w:i/>
                <w:iCs/>
                <w:sz w:val="20"/>
                <w:szCs w:val="20"/>
              </w:rPr>
              <w:t>a) The applicant</w:t>
            </w:r>
            <w:r w:rsidR="001243AC" w:rsidRPr="006A3AEE">
              <w:rPr>
                <w:rFonts w:ascii="Arial" w:hAnsi="Arial" w:cs="Arial"/>
                <w:i/>
                <w:iCs/>
                <w:sz w:val="20"/>
                <w:szCs w:val="20"/>
              </w:rPr>
              <w:t xml:space="preserve"> applied for </w:t>
            </w:r>
            <w:r w:rsidRPr="006A3AEE">
              <w:rPr>
                <w:rFonts w:ascii="Arial" w:hAnsi="Arial" w:cs="Arial"/>
                <w:i/>
                <w:iCs/>
                <w:sz w:val="20"/>
                <w:szCs w:val="20"/>
              </w:rPr>
              <w:t xml:space="preserve">the mark </w:t>
            </w:r>
            <w:r w:rsidR="001243AC" w:rsidRPr="006A3AEE">
              <w:rPr>
                <w:rFonts w:ascii="Arial" w:hAnsi="Arial" w:cs="Arial"/>
                <w:i/>
                <w:iCs/>
                <w:sz w:val="20"/>
                <w:szCs w:val="20"/>
              </w:rPr>
              <w:t xml:space="preserve">application </w:t>
            </w:r>
            <w:r w:rsidR="00CF303B" w:rsidRPr="006A3AEE">
              <w:rPr>
                <w:rFonts w:ascii="Arial" w:hAnsi="Arial" w:cs="Arial"/>
                <w:i/>
                <w:iCs/>
                <w:sz w:val="20"/>
                <w:szCs w:val="20"/>
              </w:rPr>
              <w:t xml:space="preserve">in </w:t>
            </w:r>
            <w:r w:rsidR="001243AC" w:rsidRPr="006A3AEE">
              <w:rPr>
                <w:rFonts w:ascii="Arial" w:hAnsi="Arial" w:cs="Arial"/>
                <w:b/>
                <w:bCs/>
                <w:i/>
                <w:iCs/>
                <w:sz w:val="20"/>
                <w:szCs w:val="20"/>
              </w:rPr>
              <w:t>bad faith</w:t>
            </w:r>
            <w:r w:rsidR="00CF303B" w:rsidRPr="006A3AEE">
              <w:rPr>
                <w:rFonts w:ascii="Arial" w:hAnsi="Arial" w:cs="Arial"/>
                <w:i/>
                <w:iCs/>
                <w:sz w:val="20"/>
                <w:szCs w:val="20"/>
              </w:rPr>
              <w:t xml:space="preserve"> (with malicious intent)</w:t>
            </w:r>
            <w:r w:rsidRPr="006A3AEE">
              <w:rPr>
                <w:rFonts w:ascii="Arial" w:hAnsi="Arial" w:cs="Arial"/>
                <w:i/>
                <w:iCs/>
                <w:sz w:val="20"/>
                <w:szCs w:val="20"/>
              </w:rPr>
              <w:t>;</w:t>
            </w:r>
          </w:p>
          <w:p w14:paraId="019BECBD" w14:textId="77777777" w:rsidR="00364642" w:rsidRPr="006A3AEE" w:rsidRDefault="00364642" w:rsidP="007C59B2">
            <w:pPr>
              <w:rPr>
                <w:rFonts w:ascii="Arial" w:hAnsi="Arial" w:cs="Arial"/>
                <w:i/>
                <w:iCs/>
                <w:sz w:val="20"/>
                <w:szCs w:val="20"/>
              </w:rPr>
            </w:pPr>
            <w:r w:rsidRPr="006A3AEE">
              <w:rPr>
                <w:rFonts w:ascii="Arial" w:hAnsi="Arial" w:cs="Arial"/>
                <w:i/>
                <w:iCs/>
                <w:sz w:val="20"/>
                <w:szCs w:val="20"/>
              </w:rPr>
              <w:t>To amend and supplement a number of clauses of Article 117 as follows:</w:t>
            </w:r>
          </w:p>
          <w:p w14:paraId="55D5C056" w14:textId="77777777" w:rsidR="00364642" w:rsidRPr="006A3AEE" w:rsidRDefault="00364642" w:rsidP="007C59B2">
            <w:pPr>
              <w:rPr>
                <w:rFonts w:ascii="Arial" w:hAnsi="Arial" w:cs="Arial"/>
                <w:i/>
                <w:iCs/>
                <w:sz w:val="20"/>
                <w:szCs w:val="20"/>
              </w:rPr>
            </w:pPr>
            <w:r w:rsidRPr="006A3AEE">
              <w:rPr>
                <w:rFonts w:ascii="Arial" w:hAnsi="Arial" w:cs="Arial"/>
                <w:i/>
                <w:iCs/>
                <w:sz w:val="20"/>
                <w:szCs w:val="20"/>
              </w:rPr>
              <w:t>a) To amend and supplement Clause 1 and add Clause 1a after Clause 1 as follows:</w:t>
            </w:r>
          </w:p>
          <w:p w14:paraId="04408D7F" w14:textId="3A6FCD2A" w:rsidR="00364642" w:rsidRPr="006A3AEE" w:rsidRDefault="00364642" w:rsidP="007C59B2">
            <w:pPr>
              <w:rPr>
                <w:rFonts w:ascii="Arial" w:hAnsi="Arial" w:cs="Arial"/>
                <w:i/>
                <w:iCs/>
                <w:sz w:val="20"/>
                <w:szCs w:val="20"/>
              </w:rPr>
            </w:pPr>
            <w:r w:rsidRPr="006A3AEE">
              <w:rPr>
                <w:rFonts w:ascii="Arial" w:hAnsi="Arial" w:cs="Arial"/>
                <w:i/>
                <w:iCs/>
                <w:sz w:val="20"/>
                <w:szCs w:val="20"/>
              </w:rPr>
              <w:t>"</w:t>
            </w:r>
            <w:r w:rsidR="001243AC" w:rsidRPr="006A3AEE">
              <w:rPr>
                <w:rFonts w:ascii="Arial" w:hAnsi="Arial" w:cs="Arial"/>
                <w:i/>
                <w:iCs/>
                <w:sz w:val="20"/>
                <w:szCs w:val="20"/>
              </w:rPr>
              <w:t>1</w:t>
            </w:r>
            <w:r w:rsidRPr="006A3AEE">
              <w:rPr>
                <w:rFonts w:ascii="Arial" w:hAnsi="Arial" w:cs="Arial"/>
                <w:i/>
                <w:iCs/>
                <w:sz w:val="20"/>
                <w:szCs w:val="20"/>
              </w:rPr>
              <w:t>. An application for registration of an invention, industrial design, trademark or geographical indication shall be refused to grant a protection title in the following cases:</w:t>
            </w:r>
          </w:p>
          <w:p w14:paraId="3B80EF71" w14:textId="7AF1B4BD" w:rsidR="00364642" w:rsidRPr="006A3AEE" w:rsidRDefault="00364642" w:rsidP="007C59B2">
            <w:pPr>
              <w:rPr>
                <w:rFonts w:ascii="Arial" w:hAnsi="Arial" w:cs="Arial"/>
                <w:i/>
                <w:iCs/>
                <w:sz w:val="20"/>
                <w:szCs w:val="20"/>
              </w:rPr>
            </w:pPr>
            <w:r w:rsidRPr="006A3AEE">
              <w:rPr>
                <w:rFonts w:ascii="Arial" w:hAnsi="Arial" w:cs="Arial"/>
                <w:i/>
                <w:iCs/>
                <w:sz w:val="20"/>
                <w:szCs w:val="20"/>
              </w:rPr>
              <w:t xml:space="preserve">a) There are grounds to assert that the </w:t>
            </w:r>
            <w:r w:rsidR="001243AC" w:rsidRPr="006A3AEE">
              <w:rPr>
                <w:rFonts w:ascii="Arial" w:hAnsi="Arial" w:cs="Arial"/>
                <w:i/>
                <w:iCs/>
                <w:sz w:val="20"/>
                <w:szCs w:val="20"/>
              </w:rPr>
              <w:t xml:space="preserve">subject matter covered </w:t>
            </w:r>
            <w:r w:rsidRPr="006A3AEE">
              <w:rPr>
                <w:rFonts w:ascii="Arial" w:hAnsi="Arial" w:cs="Arial"/>
                <w:i/>
                <w:iCs/>
                <w:sz w:val="20"/>
                <w:szCs w:val="20"/>
              </w:rPr>
              <w:t xml:space="preserve">in the application does not fully satisfy the protection </w:t>
            </w:r>
            <w:r w:rsidR="001243AC" w:rsidRPr="006A3AEE">
              <w:rPr>
                <w:rFonts w:ascii="Arial" w:hAnsi="Arial" w:cs="Arial"/>
                <w:i/>
                <w:iCs/>
                <w:sz w:val="20"/>
                <w:szCs w:val="20"/>
              </w:rPr>
              <w:t>criteria</w:t>
            </w:r>
            <w:r w:rsidRPr="006A3AEE">
              <w:rPr>
                <w:rFonts w:ascii="Arial" w:hAnsi="Arial" w:cs="Arial"/>
                <w:i/>
                <w:iCs/>
                <w:sz w:val="20"/>
                <w:szCs w:val="20"/>
              </w:rPr>
              <w:t>;</w:t>
            </w:r>
          </w:p>
          <w:p w14:paraId="66883C31" w14:textId="612F4C38" w:rsidR="00364642" w:rsidRPr="006A3AEE" w:rsidRDefault="00364642" w:rsidP="007C59B2">
            <w:pPr>
              <w:rPr>
                <w:rFonts w:ascii="Arial" w:hAnsi="Arial" w:cs="Arial"/>
                <w:sz w:val="20"/>
                <w:szCs w:val="20"/>
              </w:rPr>
            </w:pPr>
            <w:r w:rsidRPr="006A3AEE">
              <w:rPr>
                <w:rFonts w:ascii="Arial" w:hAnsi="Arial" w:cs="Arial"/>
                <w:i/>
                <w:iCs/>
                <w:sz w:val="20"/>
                <w:szCs w:val="20"/>
              </w:rPr>
              <w:t xml:space="preserve">b) There are grounds to assert that the applicant does not have the right to register </w:t>
            </w:r>
            <w:r w:rsidR="001243AC" w:rsidRPr="006A3AEE">
              <w:rPr>
                <w:rFonts w:ascii="Arial" w:hAnsi="Arial" w:cs="Arial"/>
                <w:i/>
                <w:iCs/>
                <w:sz w:val="20"/>
                <w:szCs w:val="20"/>
              </w:rPr>
              <w:t xml:space="preserve">the </w:t>
            </w:r>
            <w:r w:rsidRPr="006A3AEE">
              <w:rPr>
                <w:rFonts w:ascii="Arial" w:hAnsi="Arial" w:cs="Arial"/>
                <w:i/>
                <w:iCs/>
                <w:sz w:val="20"/>
                <w:szCs w:val="20"/>
              </w:rPr>
              <w:t xml:space="preserve">industrial property objects or register trademarks </w:t>
            </w:r>
            <w:r w:rsidR="00C42A71" w:rsidRPr="006A3AEE">
              <w:rPr>
                <w:rFonts w:ascii="Arial" w:hAnsi="Arial" w:cs="Arial"/>
                <w:i/>
                <w:iCs/>
                <w:sz w:val="20"/>
                <w:szCs w:val="20"/>
              </w:rPr>
              <w:t xml:space="preserve">in </w:t>
            </w:r>
            <w:r w:rsidR="001243AC" w:rsidRPr="006A3AEE">
              <w:rPr>
                <w:rFonts w:ascii="Arial" w:hAnsi="Arial" w:cs="Arial"/>
                <w:i/>
                <w:iCs/>
                <w:sz w:val="20"/>
                <w:szCs w:val="20"/>
              </w:rPr>
              <w:t>bad faith</w:t>
            </w:r>
            <w:r w:rsidR="00C42A71" w:rsidRPr="006A3AEE">
              <w:rPr>
                <w:rFonts w:ascii="Arial" w:hAnsi="Arial" w:cs="Arial"/>
                <w:i/>
                <w:iCs/>
                <w:sz w:val="20"/>
                <w:szCs w:val="20"/>
              </w:rPr>
              <w:t xml:space="preserve"> (with malicious intent)</w:t>
            </w:r>
            <w:r w:rsidRPr="006A3AEE">
              <w:rPr>
                <w:rFonts w:ascii="Arial" w:hAnsi="Arial" w:cs="Arial"/>
                <w:i/>
                <w:iCs/>
                <w:sz w:val="20"/>
                <w:szCs w:val="20"/>
              </w:rPr>
              <w:t>;</w:t>
            </w:r>
          </w:p>
        </w:tc>
      </w:tr>
    </w:tbl>
    <w:p w14:paraId="307A0AA7" w14:textId="77777777" w:rsidR="00163F98" w:rsidRPr="006A3AEE" w:rsidRDefault="00163F98" w:rsidP="007C59B2">
      <w:pPr>
        <w:spacing w:after="0" w:line="240" w:lineRule="auto"/>
        <w:jc w:val="both"/>
        <w:rPr>
          <w:rFonts w:ascii="Arial" w:hAnsi="Arial" w:cs="Arial"/>
          <w:sz w:val="20"/>
          <w:szCs w:val="20"/>
        </w:rPr>
      </w:pPr>
    </w:p>
    <w:p w14:paraId="36E69DD9" w14:textId="5B1BF03D" w:rsidR="00C42A71" w:rsidRPr="006A3AEE" w:rsidRDefault="00C42A71" w:rsidP="007C59B2">
      <w:pPr>
        <w:spacing w:after="0" w:line="240" w:lineRule="auto"/>
        <w:jc w:val="both"/>
        <w:rPr>
          <w:rFonts w:ascii="Arial" w:hAnsi="Arial" w:cs="Arial"/>
          <w:sz w:val="20"/>
          <w:szCs w:val="20"/>
        </w:rPr>
      </w:pPr>
      <w:r w:rsidRPr="006A3AEE">
        <w:rPr>
          <w:rFonts w:ascii="Arial" w:hAnsi="Arial" w:cs="Arial"/>
          <w:sz w:val="20"/>
          <w:szCs w:val="20"/>
        </w:rPr>
        <w:t xml:space="preserve">"Bad faith" is a legal term that was added to Articles 96 and 117 of Vietnam's amended IP Law in 2022 in order to address the following issues: </w:t>
      </w:r>
      <w:r w:rsidRPr="006A3AEE">
        <w:rPr>
          <w:rFonts w:ascii="Arial" w:hAnsi="Arial" w:cs="Arial"/>
          <w:b/>
          <w:bCs/>
          <w:sz w:val="20"/>
          <w:szCs w:val="20"/>
        </w:rPr>
        <w:t>(</w:t>
      </w:r>
      <w:r w:rsidR="007C59B2" w:rsidRPr="006A3AEE">
        <w:rPr>
          <w:rFonts w:ascii="Arial" w:hAnsi="Arial" w:cs="Arial"/>
          <w:b/>
          <w:bCs/>
          <w:sz w:val="20"/>
          <w:szCs w:val="20"/>
        </w:rPr>
        <w:t>i</w:t>
      </w:r>
      <w:r w:rsidRPr="006A3AEE">
        <w:rPr>
          <w:rFonts w:ascii="Arial" w:hAnsi="Arial" w:cs="Arial"/>
          <w:b/>
          <w:bCs/>
          <w:sz w:val="20"/>
          <w:szCs w:val="20"/>
        </w:rPr>
        <w:t>)</w:t>
      </w:r>
      <w:r w:rsidRPr="006A3AEE">
        <w:rPr>
          <w:rFonts w:ascii="Arial" w:hAnsi="Arial" w:cs="Arial"/>
          <w:sz w:val="20"/>
          <w:szCs w:val="20"/>
        </w:rPr>
        <w:t xml:space="preserve"> to close legal loopholes that had been identified from the "first-to-file" principle – a mechanism that grants protection titles to the those earliest filed trademark applications, including those made in bad faith and </w:t>
      </w:r>
      <w:r w:rsidRPr="006A3AEE">
        <w:rPr>
          <w:rFonts w:ascii="Arial" w:hAnsi="Arial" w:cs="Arial"/>
          <w:b/>
          <w:bCs/>
          <w:sz w:val="20"/>
          <w:szCs w:val="20"/>
        </w:rPr>
        <w:t>(ii)</w:t>
      </w:r>
      <w:r w:rsidRPr="006A3AEE">
        <w:rPr>
          <w:rFonts w:ascii="Arial" w:hAnsi="Arial" w:cs="Arial"/>
          <w:sz w:val="20"/>
          <w:szCs w:val="20"/>
        </w:rPr>
        <w:t xml:space="preserve"> effectively curbing trademark squatting – a growing trend in emerging economies like Vietnam. With the provision of "bad faith," a legitimate trademark owner has an additional important legal basis to challenge the validity of a trademark filed or registered by a third party in bad faith (with malicious intent) in order to regain its trademark rights under trademark opposition or invalidation proceedings.</w:t>
      </w:r>
    </w:p>
    <w:p w14:paraId="4DA27C2C" w14:textId="77777777" w:rsidR="00C64A1C" w:rsidRPr="006A3AEE" w:rsidRDefault="00C64A1C" w:rsidP="007C59B2">
      <w:pPr>
        <w:spacing w:after="0" w:line="240" w:lineRule="auto"/>
        <w:jc w:val="both"/>
        <w:rPr>
          <w:rFonts w:ascii="Arial" w:hAnsi="Arial" w:cs="Arial"/>
          <w:sz w:val="20"/>
          <w:szCs w:val="20"/>
        </w:rPr>
      </w:pPr>
    </w:p>
    <w:p w14:paraId="7B324064" w14:textId="76AD9E98" w:rsidR="00364642" w:rsidRPr="006A3AEE" w:rsidRDefault="00C64A1C" w:rsidP="007C59B2">
      <w:pPr>
        <w:spacing w:after="0" w:line="240" w:lineRule="auto"/>
        <w:jc w:val="both"/>
        <w:rPr>
          <w:rFonts w:ascii="Arial" w:hAnsi="Arial" w:cs="Arial"/>
          <w:sz w:val="20"/>
          <w:szCs w:val="20"/>
        </w:rPr>
      </w:pPr>
      <w:r w:rsidRPr="006A3AEE">
        <w:rPr>
          <w:rFonts w:ascii="Arial" w:hAnsi="Arial" w:cs="Arial"/>
          <w:sz w:val="20"/>
          <w:szCs w:val="20"/>
        </w:rPr>
        <w:t>The elements, criteria, and requirements that must be met to determine whether a trademark has been filed/registered with "bad faith" (malicious intent) will be detailed in legal documents such as decrees and/or guiding circulars of Vietnam. In fact, "bad faith" is a key legal basis in the laws of many jurisdictions throughout the world to prevent the abuse of the "first-to-file" principle for trademark squatting or trademark appropriation, intellectual property theft, particularly with respect to well-known and recognized trademarks.</w:t>
      </w:r>
    </w:p>
    <w:p w14:paraId="307AE8A5" w14:textId="763BC84C" w:rsidR="004D083A" w:rsidRPr="006A3AEE" w:rsidRDefault="004D083A" w:rsidP="007C59B2">
      <w:pPr>
        <w:spacing w:after="0" w:line="240" w:lineRule="auto"/>
        <w:jc w:val="both"/>
        <w:rPr>
          <w:rFonts w:ascii="Arial" w:hAnsi="Arial" w:cs="Arial"/>
          <w:sz w:val="20"/>
          <w:szCs w:val="20"/>
        </w:rPr>
      </w:pPr>
    </w:p>
    <w:p w14:paraId="2710604E" w14:textId="77777777" w:rsidR="00C64A1C" w:rsidRPr="006A3AEE" w:rsidRDefault="00C64A1C" w:rsidP="007C59B2">
      <w:pPr>
        <w:spacing w:after="0" w:line="240" w:lineRule="auto"/>
        <w:jc w:val="both"/>
        <w:rPr>
          <w:rFonts w:ascii="Arial" w:hAnsi="Arial" w:cs="Arial"/>
          <w:sz w:val="20"/>
          <w:szCs w:val="20"/>
        </w:rPr>
      </w:pPr>
      <w:r w:rsidRPr="006A3AEE">
        <w:rPr>
          <w:rFonts w:ascii="Arial" w:hAnsi="Arial" w:cs="Arial"/>
          <w:sz w:val="20"/>
          <w:szCs w:val="20"/>
        </w:rPr>
        <w:t>An applicant is presumed to have filed a trademark application in bad faith/on a dishonest basis under the IP laws of numerous jurisdictions throughout the world under the following circumstances:</w:t>
      </w:r>
    </w:p>
    <w:p w14:paraId="0EC985C3" w14:textId="641D3DEA" w:rsidR="00186BE2" w:rsidRPr="006A3AEE" w:rsidRDefault="00186BE2" w:rsidP="007C59B2">
      <w:pPr>
        <w:spacing w:after="0" w:line="240" w:lineRule="auto"/>
        <w:jc w:val="both"/>
        <w:rPr>
          <w:rFonts w:ascii="Arial" w:hAnsi="Arial" w:cs="Arial"/>
          <w:sz w:val="20"/>
          <w:szCs w:val="20"/>
        </w:rPr>
      </w:pPr>
    </w:p>
    <w:p w14:paraId="319FAD2E" w14:textId="5BFBDA99" w:rsidR="00364642" w:rsidRPr="006A3AEE" w:rsidRDefault="00364642" w:rsidP="007C59B2">
      <w:pPr>
        <w:pStyle w:val="ListParagraph"/>
        <w:numPr>
          <w:ilvl w:val="0"/>
          <w:numId w:val="22"/>
        </w:numPr>
        <w:shd w:val="clear" w:color="auto" w:fill="FFFFFF"/>
        <w:spacing w:after="0" w:line="240" w:lineRule="auto"/>
        <w:ind w:left="450" w:right="150" w:hanging="450"/>
        <w:jc w:val="both"/>
        <w:rPr>
          <w:rFonts w:ascii="Arial" w:eastAsia="Times New Roman" w:hAnsi="Arial" w:cs="Arial"/>
          <w:i/>
          <w:iCs/>
          <w:color w:val="222222"/>
          <w:sz w:val="20"/>
          <w:szCs w:val="20"/>
        </w:rPr>
      </w:pPr>
      <w:r w:rsidRPr="006A3AEE">
        <w:rPr>
          <w:rFonts w:ascii="Arial" w:eastAsia="Times New Roman" w:hAnsi="Arial" w:cs="Arial"/>
          <w:i/>
          <w:iCs/>
          <w:color w:val="222222"/>
          <w:sz w:val="20"/>
          <w:szCs w:val="20"/>
          <w:shd w:val="clear" w:color="auto" w:fill="FFFFFF"/>
        </w:rPr>
        <w:t>Copying, imitating or translating another party's well-known trademark</w:t>
      </w:r>
      <w:r w:rsidR="00680F7D" w:rsidRPr="006A3AEE">
        <w:rPr>
          <w:rFonts w:ascii="Arial" w:eastAsia="Times New Roman" w:hAnsi="Arial" w:cs="Arial"/>
          <w:i/>
          <w:iCs/>
          <w:color w:val="222222"/>
          <w:sz w:val="20"/>
          <w:szCs w:val="20"/>
          <w:shd w:val="clear" w:color="auto" w:fill="FFFFFF"/>
        </w:rPr>
        <w:t>;</w:t>
      </w:r>
    </w:p>
    <w:p w14:paraId="55C37947" w14:textId="6A10DBEB" w:rsidR="00364642" w:rsidRPr="006A3AEE" w:rsidRDefault="00364642" w:rsidP="007C59B2">
      <w:pPr>
        <w:pStyle w:val="ListParagraph"/>
        <w:numPr>
          <w:ilvl w:val="0"/>
          <w:numId w:val="22"/>
        </w:numPr>
        <w:shd w:val="clear" w:color="auto" w:fill="FFFFFF"/>
        <w:spacing w:after="0" w:line="240" w:lineRule="auto"/>
        <w:ind w:left="450" w:right="150" w:hanging="450"/>
        <w:jc w:val="both"/>
        <w:rPr>
          <w:rFonts w:ascii="Arial" w:eastAsia="Times New Roman" w:hAnsi="Arial" w:cs="Arial"/>
          <w:i/>
          <w:iCs/>
          <w:color w:val="222222"/>
          <w:sz w:val="20"/>
          <w:szCs w:val="20"/>
        </w:rPr>
      </w:pPr>
      <w:r w:rsidRPr="006A3AEE">
        <w:rPr>
          <w:rFonts w:ascii="Arial" w:eastAsia="Times New Roman" w:hAnsi="Arial" w:cs="Arial"/>
          <w:i/>
          <w:iCs/>
          <w:color w:val="222222"/>
          <w:sz w:val="20"/>
          <w:szCs w:val="20"/>
          <w:shd w:val="clear" w:color="auto" w:fill="FFFFFF"/>
        </w:rPr>
        <w:t xml:space="preserve">Registration in bad faith of a trademark that has been utilized by another party and exerts </w:t>
      </w:r>
      <w:r w:rsidR="00680F7D" w:rsidRPr="006A3AEE">
        <w:rPr>
          <w:rFonts w:ascii="Arial" w:eastAsia="Times New Roman" w:hAnsi="Arial" w:cs="Arial"/>
          <w:i/>
          <w:iCs/>
          <w:color w:val="222222"/>
          <w:sz w:val="20"/>
          <w:szCs w:val="20"/>
          <w:shd w:val="clear" w:color="auto" w:fill="FFFFFF"/>
        </w:rPr>
        <w:t xml:space="preserve">certain </w:t>
      </w:r>
      <w:r w:rsidRPr="006A3AEE">
        <w:rPr>
          <w:rFonts w:ascii="Arial" w:eastAsia="Times New Roman" w:hAnsi="Arial" w:cs="Arial"/>
          <w:i/>
          <w:iCs/>
          <w:color w:val="222222"/>
          <w:sz w:val="20"/>
          <w:szCs w:val="20"/>
          <w:shd w:val="clear" w:color="auto" w:fill="FFFFFF"/>
        </w:rPr>
        <w:t>influence</w:t>
      </w:r>
      <w:r w:rsidR="00680F7D" w:rsidRPr="006A3AEE">
        <w:rPr>
          <w:rFonts w:ascii="Arial" w:eastAsia="Times New Roman" w:hAnsi="Arial" w:cs="Arial"/>
          <w:i/>
          <w:iCs/>
          <w:color w:val="222222"/>
          <w:sz w:val="20"/>
          <w:szCs w:val="20"/>
          <w:shd w:val="clear" w:color="auto" w:fill="FFFFFF"/>
        </w:rPr>
        <w:t>;</w:t>
      </w:r>
    </w:p>
    <w:p w14:paraId="47108224" w14:textId="15025680" w:rsidR="00364642" w:rsidRPr="006A3AEE" w:rsidRDefault="00680F7D" w:rsidP="007C59B2">
      <w:pPr>
        <w:pStyle w:val="ListParagraph"/>
        <w:numPr>
          <w:ilvl w:val="0"/>
          <w:numId w:val="22"/>
        </w:numPr>
        <w:shd w:val="clear" w:color="auto" w:fill="FFFFFF"/>
        <w:spacing w:after="0" w:line="240" w:lineRule="auto"/>
        <w:ind w:left="450" w:right="150" w:hanging="450"/>
        <w:jc w:val="both"/>
        <w:rPr>
          <w:rFonts w:ascii="Arial" w:eastAsia="Times New Roman" w:hAnsi="Arial" w:cs="Arial"/>
          <w:i/>
          <w:iCs/>
          <w:color w:val="222222"/>
          <w:sz w:val="20"/>
          <w:szCs w:val="20"/>
        </w:rPr>
      </w:pPr>
      <w:r w:rsidRPr="006A3AEE">
        <w:rPr>
          <w:rFonts w:ascii="Arial" w:eastAsia="Times New Roman" w:hAnsi="Arial" w:cs="Arial"/>
          <w:i/>
          <w:iCs/>
          <w:color w:val="222222"/>
          <w:sz w:val="20"/>
          <w:szCs w:val="20"/>
          <w:shd w:val="clear" w:color="auto" w:fill="FFFFFF"/>
        </w:rPr>
        <w:t xml:space="preserve">Registration of </w:t>
      </w:r>
      <w:r w:rsidR="00364642" w:rsidRPr="006A3AEE">
        <w:rPr>
          <w:rFonts w:ascii="Arial" w:eastAsia="Times New Roman" w:hAnsi="Arial" w:cs="Arial"/>
          <w:i/>
          <w:iCs/>
          <w:color w:val="222222"/>
          <w:sz w:val="20"/>
          <w:szCs w:val="20"/>
          <w:shd w:val="clear" w:color="auto" w:fill="FFFFFF"/>
        </w:rPr>
        <w:t xml:space="preserve">a trademark </w:t>
      </w:r>
      <w:r w:rsidRPr="006A3AEE">
        <w:rPr>
          <w:rFonts w:ascii="Arial" w:eastAsia="Times New Roman" w:hAnsi="Arial" w:cs="Arial"/>
          <w:i/>
          <w:iCs/>
          <w:color w:val="222222"/>
          <w:sz w:val="20"/>
          <w:szCs w:val="20"/>
          <w:shd w:val="clear" w:color="auto" w:fill="FFFFFF"/>
        </w:rPr>
        <w:t xml:space="preserve">which </w:t>
      </w:r>
      <w:r w:rsidR="00364642" w:rsidRPr="006A3AEE">
        <w:rPr>
          <w:rFonts w:ascii="Arial" w:eastAsia="Times New Roman" w:hAnsi="Arial" w:cs="Arial"/>
          <w:i/>
          <w:iCs/>
          <w:color w:val="222222"/>
          <w:sz w:val="20"/>
          <w:szCs w:val="20"/>
          <w:shd w:val="clear" w:color="auto" w:fill="FFFFFF"/>
        </w:rPr>
        <w:t>violates the previous rights of another party</w:t>
      </w:r>
      <w:r w:rsidRPr="006A3AEE">
        <w:rPr>
          <w:rFonts w:ascii="Arial" w:eastAsia="Times New Roman" w:hAnsi="Arial" w:cs="Arial"/>
          <w:i/>
          <w:iCs/>
          <w:color w:val="222222"/>
          <w:sz w:val="20"/>
          <w:szCs w:val="20"/>
          <w:shd w:val="clear" w:color="auto" w:fill="FFFFFF"/>
        </w:rPr>
        <w:t>;</w:t>
      </w:r>
    </w:p>
    <w:p w14:paraId="5F5D87C0" w14:textId="661E78DC" w:rsidR="00364642" w:rsidRPr="006A3AEE" w:rsidRDefault="00364642" w:rsidP="007C59B2">
      <w:pPr>
        <w:pStyle w:val="ListParagraph"/>
        <w:numPr>
          <w:ilvl w:val="0"/>
          <w:numId w:val="22"/>
        </w:numPr>
        <w:shd w:val="clear" w:color="auto" w:fill="FFFFFF"/>
        <w:spacing w:after="0" w:line="240" w:lineRule="auto"/>
        <w:ind w:left="450" w:right="150" w:hanging="450"/>
        <w:jc w:val="both"/>
        <w:rPr>
          <w:rFonts w:ascii="Arial" w:eastAsia="Times New Roman" w:hAnsi="Arial" w:cs="Arial"/>
          <w:i/>
          <w:iCs/>
          <w:color w:val="222222"/>
          <w:sz w:val="20"/>
          <w:szCs w:val="20"/>
        </w:rPr>
      </w:pPr>
      <w:r w:rsidRPr="006A3AEE">
        <w:rPr>
          <w:rFonts w:ascii="Arial" w:eastAsia="Times New Roman" w:hAnsi="Arial" w:cs="Arial"/>
          <w:i/>
          <w:iCs/>
          <w:color w:val="222222"/>
          <w:sz w:val="20"/>
          <w:szCs w:val="20"/>
          <w:shd w:val="clear" w:color="auto" w:fill="FFFFFF"/>
        </w:rPr>
        <w:t xml:space="preserve">The organization or individual acting on behalf of the trademark proprietor files a </w:t>
      </w:r>
      <w:r w:rsidR="00680F7D" w:rsidRPr="006A3AEE">
        <w:rPr>
          <w:rFonts w:ascii="Arial" w:eastAsia="Times New Roman" w:hAnsi="Arial" w:cs="Arial"/>
          <w:i/>
          <w:iCs/>
          <w:color w:val="222222"/>
          <w:sz w:val="20"/>
          <w:szCs w:val="20"/>
          <w:shd w:val="clear" w:color="auto" w:fill="FFFFFF"/>
        </w:rPr>
        <w:t xml:space="preserve">trademark </w:t>
      </w:r>
      <w:r w:rsidRPr="006A3AEE">
        <w:rPr>
          <w:rFonts w:ascii="Arial" w:eastAsia="Times New Roman" w:hAnsi="Arial" w:cs="Arial"/>
          <w:i/>
          <w:iCs/>
          <w:color w:val="222222"/>
          <w:sz w:val="20"/>
          <w:szCs w:val="20"/>
          <w:shd w:val="clear" w:color="auto" w:fill="FFFFFF"/>
        </w:rPr>
        <w:t xml:space="preserve">application in his or her own name </w:t>
      </w:r>
      <w:r w:rsidR="00680F7D" w:rsidRPr="006A3AEE">
        <w:rPr>
          <w:rFonts w:ascii="Arial" w:eastAsia="Times New Roman" w:hAnsi="Arial" w:cs="Arial"/>
          <w:i/>
          <w:iCs/>
          <w:color w:val="222222"/>
          <w:sz w:val="20"/>
          <w:szCs w:val="20"/>
          <w:shd w:val="clear" w:color="auto" w:fill="FFFFFF"/>
        </w:rPr>
        <w:t>with no authorization;</w:t>
      </w:r>
    </w:p>
    <w:p w14:paraId="5148E2BC" w14:textId="0D9DA69D" w:rsidR="00364642" w:rsidRPr="006A3AEE" w:rsidRDefault="00364642" w:rsidP="007C59B2">
      <w:pPr>
        <w:pStyle w:val="ListParagraph"/>
        <w:numPr>
          <w:ilvl w:val="0"/>
          <w:numId w:val="22"/>
        </w:numPr>
        <w:shd w:val="clear" w:color="auto" w:fill="FFFFFF"/>
        <w:spacing w:after="0" w:line="240" w:lineRule="auto"/>
        <w:ind w:left="450" w:right="150" w:hanging="450"/>
        <w:jc w:val="both"/>
        <w:rPr>
          <w:rFonts w:ascii="Arial" w:eastAsia="Times New Roman" w:hAnsi="Arial" w:cs="Arial"/>
          <w:i/>
          <w:iCs/>
          <w:color w:val="222222"/>
          <w:sz w:val="20"/>
          <w:szCs w:val="20"/>
        </w:rPr>
      </w:pPr>
      <w:r w:rsidRPr="006A3AEE">
        <w:rPr>
          <w:rFonts w:ascii="Arial" w:eastAsia="Times New Roman" w:hAnsi="Arial" w:cs="Arial"/>
          <w:i/>
          <w:iCs/>
          <w:color w:val="222222"/>
          <w:sz w:val="20"/>
          <w:szCs w:val="20"/>
          <w:shd w:val="clear" w:color="auto" w:fill="FFFFFF"/>
        </w:rPr>
        <w:lastRenderedPageBreak/>
        <w:t xml:space="preserve">Any natural person, </w:t>
      </w:r>
      <w:r w:rsidR="00680F7D" w:rsidRPr="006A3AEE">
        <w:rPr>
          <w:rFonts w:ascii="Arial" w:eastAsia="Times New Roman" w:hAnsi="Arial" w:cs="Arial"/>
          <w:i/>
          <w:iCs/>
          <w:color w:val="222222"/>
          <w:sz w:val="20"/>
          <w:szCs w:val="20"/>
          <w:shd w:val="clear" w:color="auto" w:fill="FFFFFF"/>
        </w:rPr>
        <w:t xml:space="preserve">entity </w:t>
      </w:r>
      <w:r w:rsidRPr="006A3AEE">
        <w:rPr>
          <w:rFonts w:ascii="Arial" w:eastAsia="Times New Roman" w:hAnsi="Arial" w:cs="Arial"/>
          <w:i/>
          <w:iCs/>
          <w:color w:val="222222"/>
          <w:sz w:val="20"/>
          <w:szCs w:val="20"/>
          <w:shd w:val="clear" w:color="auto" w:fill="FFFFFF"/>
        </w:rPr>
        <w:t xml:space="preserve">or other organization wishing to gain the exclusive right to use the mark for its goods or services in the process of production and business activities needs to file a trademark application with the trademark office. An application for a trademark registration in bad faith filed with the intention of not being used is not </w:t>
      </w:r>
      <w:r w:rsidR="00680F7D" w:rsidRPr="006A3AEE">
        <w:rPr>
          <w:rFonts w:ascii="Arial" w:eastAsia="Times New Roman" w:hAnsi="Arial" w:cs="Arial"/>
          <w:i/>
          <w:iCs/>
          <w:color w:val="222222"/>
          <w:sz w:val="20"/>
          <w:szCs w:val="20"/>
          <w:shd w:val="clear" w:color="auto" w:fill="FFFFFF"/>
        </w:rPr>
        <w:t xml:space="preserve">allowed </w:t>
      </w:r>
      <w:r w:rsidRPr="006A3AEE">
        <w:rPr>
          <w:rFonts w:ascii="Arial" w:eastAsia="Times New Roman" w:hAnsi="Arial" w:cs="Arial"/>
          <w:i/>
          <w:iCs/>
          <w:color w:val="222222"/>
          <w:sz w:val="20"/>
          <w:szCs w:val="20"/>
          <w:shd w:val="clear" w:color="auto" w:fill="FFFFFF"/>
        </w:rPr>
        <w:t xml:space="preserve">for protection. </w:t>
      </w:r>
    </w:p>
    <w:p w14:paraId="2E9AC390" w14:textId="024D3ABE" w:rsidR="00C374A6" w:rsidRPr="006A3AEE" w:rsidRDefault="00C374A6" w:rsidP="007C59B2">
      <w:pPr>
        <w:spacing w:after="0" w:line="240" w:lineRule="auto"/>
        <w:jc w:val="both"/>
        <w:rPr>
          <w:rFonts w:ascii="Arial" w:hAnsi="Arial" w:cs="Arial"/>
          <w:sz w:val="20"/>
          <w:szCs w:val="20"/>
        </w:rPr>
      </w:pPr>
    </w:p>
    <w:p w14:paraId="6E2F3274" w14:textId="46005E64" w:rsidR="00C64A1C" w:rsidRPr="006A3AEE" w:rsidRDefault="00C64A1C" w:rsidP="007C59B2">
      <w:pPr>
        <w:spacing w:after="0" w:line="240" w:lineRule="auto"/>
        <w:jc w:val="both"/>
        <w:rPr>
          <w:rFonts w:ascii="Arial" w:hAnsi="Arial" w:cs="Arial"/>
          <w:sz w:val="20"/>
          <w:szCs w:val="20"/>
        </w:rPr>
      </w:pPr>
      <w:r w:rsidRPr="006A3AEE">
        <w:rPr>
          <w:rFonts w:ascii="Arial" w:hAnsi="Arial" w:cs="Arial"/>
          <w:sz w:val="20"/>
          <w:szCs w:val="20"/>
        </w:rPr>
        <w:t xml:space="preserve">Previously, Vietnam's IP legislation did not identify "bad faith" as a legal basis to refusing a trademark application or </w:t>
      </w:r>
      <w:r w:rsidR="007C59B2" w:rsidRPr="006A3AEE">
        <w:rPr>
          <w:rFonts w:ascii="Arial" w:hAnsi="Arial" w:cs="Arial"/>
          <w:sz w:val="20"/>
          <w:szCs w:val="20"/>
        </w:rPr>
        <w:t>invalidating</w:t>
      </w:r>
      <w:r w:rsidRPr="006A3AEE">
        <w:rPr>
          <w:rFonts w:ascii="Arial" w:hAnsi="Arial" w:cs="Arial"/>
          <w:sz w:val="20"/>
          <w:szCs w:val="20"/>
        </w:rPr>
        <w:t xml:space="preserve"> a registered trademark. Consequently, there is no ground for handling trademark applications in bad faith (</w:t>
      </w:r>
      <w:r w:rsidRPr="006A3AEE">
        <w:rPr>
          <w:rFonts w:ascii="Arial" w:hAnsi="Arial" w:cs="Arial"/>
          <w:i/>
          <w:iCs/>
          <w:sz w:val="20"/>
          <w:szCs w:val="20"/>
        </w:rPr>
        <w:t>e.g., abuse of reputation, unfair competition, etc.</w:t>
      </w:r>
      <w:r w:rsidRPr="006A3AEE">
        <w:rPr>
          <w:rFonts w:ascii="Arial" w:hAnsi="Arial" w:cs="Arial"/>
          <w:sz w:val="20"/>
          <w:szCs w:val="20"/>
        </w:rPr>
        <w:t>). Due to the lack of specific regulations on “bad faith”, Vietnam's trademark opposition and/or invalidation rulings have become dubious. In most circumstances, "bad faith" evidence is only accepted when there is clear proof that the applicant was aware of the legitimate owner's trademark through a business relationship (</w:t>
      </w:r>
      <w:r w:rsidRPr="006A3AEE">
        <w:rPr>
          <w:rFonts w:ascii="Arial" w:hAnsi="Arial" w:cs="Arial"/>
          <w:i/>
          <w:iCs/>
          <w:sz w:val="20"/>
          <w:szCs w:val="20"/>
        </w:rPr>
        <w:t>such as sales/purchase contracts, agency contracts, etc.</w:t>
      </w:r>
      <w:r w:rsidRPr="006A3AEE">
        <w:rPr>
          <w:rFonts w:ascii="Arial" w:hAnsi="Arial" w:cs="Arial"/>
          <w:sz w:val="20"/>
          <w:szCs w:val="20"/>
        </w:rPr>
        <w:t>). The proliferation of trademark squatting for illicit profit has been fueled by the absence of legislation against bad faith of the applicant. A person resident in Ho Chi Minh City, for instance, filed roughly 200 trademark applications, the majority of which were for well-known trademarks of foreign trademark owners, and many of the applied-for trademarks were granted protection. Obviously, the "first-to-file" principle has been abused negatively by third parties to register for trademark appropriation of the legitimate trademark owners, particularly for well-known brands. As a result, numerous trademark owners either lost their trademarks, were forced to purchase back their own brands, or were compelled to abandon the Vietnamese market.</w:t>
      </w:r>
    </w:p>
    <w:p w14:paraId="048F79D0" w14:textId="77777777" w:rsidR="00DE1C37" w:rsidRPr="006A3AEE" w:rsidRDefault="00DE1C37" w:rsidP="007C59B2">
      <w:pPr>
        <w:spacing w:after="0" w:line="240" w:lineRule="auto"/>
        <w:jc w:val="both"/>
        <w:rPr>
          <w:rFonts w:ascii="Arial" w:hAnsi="Arial" w:cs="Arial"/>
          <w:b/>
          <w:bCs/>
          <w:color w:val="0000FF"/>
          <w:sz w:val="20"/>
          <w:szCs w:val="20"/>
        </w:rPr>
      </w:pPr>
    </w:p>
    <w:p w14:paraId="6010696B" w14:textId="06D3C093" w:rsidR="00DD788F" w:rsidRPr="006A3AEE" w:rsidRDefault="00D71B23" w:rsidP="007C59B2">
      <w:pPr>
        <w:spacing w:after="0" w:line="240" w:lineRule="auto"/>
        <w:jc w:val="both"/>
        <w:rPr>
          <w:rFonts w:ascii="Arial" w:hAnsi="Arial" w:cs="Arial"/>
          <w:b/>
          <w:bCs/>
          <w:color w:val="0000FF"/>
          <w:sz w:val="20"/>
          <w:szCs w:val="20"/>
        </w:rPr>
      </w:pPr>
      <w:r w:rsidRPr="006A3AEE">
        <w:rPr>
          <w:rFonts w:ascii="Arial" w:hAnsi="Arial" w:cs="Arial"/>
          <w:b/>
          <w:bCs/>
          <w:color w:val="0000FF"/>
          <w:sz w:val="20"/>
          <w:szCs w:val="20"/>
        </w:rPr>
        <w:t xml:space="preserve">2. </w:t>
      </w:r>
      <w:r w:rsidR="00364642" w:rsidRPr="006A3AEE">
        <w:rPr>
          <w:rFonts w:ascii="Arial" w:hAnsi="Arial" w:cs="Arial"/>
          <w:b/>
          <w:bCs/>
          <w:color w:val="0000FF"/>
          <w:sz w:val="20"/>
          <w:szCs w:val="20"/>
        </w:rPr>
        <w:t>Suspension of trademark examination</w:t>
      </w:r>
      <w:r w:rsidR="00776E51" w:rsidRPr="006A3AEE">
        <w:rPr>
          <w:rFonts w:ascii="Arial" w:hAnsi="Arial" w:cs="Arial"/>
          <w:b/>
          <w:bCs/>
          <w:color w:val="0000FF"/>
          <w:sz w:val="20"/>
          <w:szCs w:val="20"/>
        </w:rPr>
        <w:t xml:space="preserve"> in Vietnam</w:t>
      </w:r>
      <w:r w:rsidR="00364642" w:rsidRPr="006A3AEE">
        <w:rPr>
          <w:rFonts w:ascii="Arial" w:hAnsi="Arial" w:cs="Arial"/>
          <w:b/>
          <w:bCs/>
          <w:color w:val="0000FF"/>
          <w:sz w:val="20"/>
          <w:szCs w:val="20"/>
        </w:rPr>
        <w:t xml:space="preserve"> </w:t>
      </w:r>
    </w:p>
    <w:p w14:paraId="2137E952" w14:textId="77777777" w:rsidR="00DD788F" w:rsidRPr="006A3AEE" w:rsidRDefault="00DD788F" w:rsidP="007C59B2">
      <w:pPr>
        <w:spacing w:after="0" w:line="240" w:lineRule="auto"/>
        <w:jc w:val="both"/>
        <w:rPr>
          <w:rFonts w:ascii="Arial" w:hAnsi="Arial" w:cs="Arial"/>
          <w:sz w:val="20"/>
          <w:szCs w:val="20"/>
        </w:rPr>
      </w:pP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350"/>
      </w:tblGrid>
      <w:tr w:rsidR="00DD788F" w:rsidRPr="006A3AEE" w14:paraId="5EC5E9AF" w14:textId="77777777" w:rsidTr="005B3135">
        <w:tc>
          <w:tcPr>
            <w:tcW w:w="9350" w:type="dxa"/>
          </w:tcPr>
          <w:p w14:paraId="2C642ED4" w14:textId="36D043E0" w:rsidR="00364642" w:rsidRPr="006A3AEE" w:rsidRDefault="00364642" w:rsidP="007C59B2">
            <w:pPr>
              <w:jc w:val="both"/>
              <w:rPr>
                <w:rFonts w:ascii="Arial" w:hAnsi="Arial" w:cs="Arial"/>
                <w:i/>
                <w:iCs/>
                <w:sz w:val="20"/>
                <w:szCs w:val="20"/>
              </w:rPr>
            </w:pPr>
            <w:r w:rsidRPr="006A3AEE">
              <w:rPr>
                <w:rFonts w:ascii="Arial" w:hAnsi="Arial" w:cs="Arial"/>
                <w:i/>
                <w:iCs/>
                <w:sz w:val="20"/>
                <w:szCs w:val="20"/>
              </w:rPr>
              <w:t>To amend and supplement Clause 3</w:t>
            </w:r>
            <w:r w:rsidR="00D71B23" w:rsidRPr="006A3AEE">
              <w:rPr>
                <w:rFonts w:ascii="Arial" w:hAnsi="Arial" w:cs="Arial"/>
                <w:i/>
                <w:iCs/>
                <w:sz w:val="20"/>
                <w:szCs w:val="20"/>
              </w:rPr>
              <w:t xml:space="preserve"> of</w:t>
            </w:r>
            <w:r w:rsidRPr="006A3AEE">
              <w:rPr>
                <w:rFonts w:ascii="Arial" w:hAnsi="Arial" w:cs="Arial"/>
                <w:i/>
                <w:iCs/>
                <w:sz w:val="20"/>
                <w:szCs w:val="20"/>
              </w:rPr>
              <w:t xml:space="preserve"> Article 117 as follows:</w:t>
            </w:r>
          </w:p>
          <w:p w14:paraId="1A655096" w14:textId="77777777" w:rsidR="00364642" w:rsidRPr="006A3AEE" w:rsidRDefault="00364642" w:rsidP="007C59B2">
            <w:pPr>
              <w:jc w:val="both"/>
              <w:rPr>
                <w:rFonts w:ascii="Arial" w:hAnsi="Arial" w:cs="Arial"/>
                <w:i/>
                <w:iCs/>
                <w:sz w:val="20"/>
                <w:szCs w:val="20"/>
              </w:rPr>
            </w:pPr>
            <w:r w:rsidRPr="006A3AEE">
              <w:rPr>
                <w:rFonts w:ascii="Arial" w:hAnsi="Arial" w:cs="Arial"/>
                <w:i/>
                <w:iCs/>
                <w:sz w:val="20"/>
                <w:szCs w:val="20"/>
              </w:rPr>
              <w:t>“3. When an industrial property registration application falls into the cases specified in Clauses 1, 1a and 2 of this Article, the state management agency in charge of industrial property rights shall carry out the following procedures:</w:t>
            </w:r>
          </w:p>
          <w:p w14:paraId="3BD14E9A" w14:textId="4A49F8DB" w:rsidR="00364642" w:rsidRPr="006A3AEE" w:rsidRDefault="00364642" w:rsidP="007C59B2">
            <w:pPr>
              <w:jc w:val="both"/>
              <w:rPr>
                <w:rFonts w:ascii="Arial" w:hAnsi="Arial" w:cs="Arial"/>
                <w:i/>
                <w:iCs/>
                <w:sz w:val="20"/>
                <w:szCs w:val="20"/>
              </w:rPr>
            </w:pPr>
            <w:r w:rsidRPr="006A3AEE">
              <w:rPr>
                <w:rFonts w:ascii="Arial" w:hAnsi="Arial" w:cs="Arial"/>
                <w:i/>
                <w:iCs/>
                <w:sz w:val="20"/>
                <w:szCs w:val="20"/>
              </w:rPr>
              <w:t xml:space="preserve">b) Suspend the application examination process in case the applicant submits a request for suspension of application examination and requests for </w:t>
            </w:r>
            <w:r w:rsidR="00776E51" w:rsidRPr="006A3AEE">
              <w:rPr>
                <w:rFonts w:ascii="Arial" w:hAnsi="Arial" w:cs="Arial"/>
                <w:i/>
                <w:iCs/>
                <w:sz w:val="20"/>
                <w:szCs w:val="20"/>
              </w:rPr>
              <w:t xml:space="preserve">trademark </w:t>
            </w:r>
            <w:r w:rsidRPr="006A3AEE">
              <w:rPr>
                <w:rFonts w:ascii="Arial" w:hAnsi="Arial" w:cs="Arial"/>
                <w:i/>
                <w:iCs/>
                <w:sz w:val="20"/>
                <w:szCs w:val="20"/>
              </w:rPr>
              <w:t xml:space="preserve">invalidation according to the exclusions specified at Point e and Point </w:t>
            </w:r>
            <w:r w:rsidR="00A75D21" w:rsidRPr="006A3AEE">
              <w:rPr>
                <w:rFonts w:ascii="Arial" w:hAnsi="Arial" w:cs="Arial"/>
                <w:i/>
                <w:iCs/>
                <w:sz w:val="20"/>
                <w:szCs w:val="20"/>
              </w:rPr>
              <w:t xml:space="preserve">h, Clause </w:t>
            </w:r>
            <w:r w:rsidRPr="006A3AEE">
              <w:rPr>
                <w:rFonts w:ascii="Arial" w:hAnsi="Arial" w:cs="Arial"/>
                <w:i/>
                <w:iCs/>
                <w:sz w:val="20"/>
                <w:szCs w:val="20"/>
              </w:rPr>
              <w:t>2</w:t>
            </w:r>
            <w:r w:rsidR="00A75D21" w:rsidRPr="006A3AEE">
              <w:rPr>
                <w:rFonts w:ascii="Arial" w:hAnsi="Arial" w:cs="Arial"/>
                <w:i/>
                <w:iCs/>
                <w:sz w:val="20"/>
                <w:szCs w:val="20"/>
              </w:rPr>
              <w:t xml:space="preserve">, </w:t>
            </w:r>
            <w:r w:rsidRPr="006A3AEE">
              <w:rPr>
                <w:rFonts w:ascii="Arial" w:hAnsi="Arial" w:cs="Arial"/>
                <w:i/>
                <w:iCs/>
                <w:sz w:val="20"/>
                <w:szCs w:val="20"/>
              </w:rPr>
              <w:t>Article 74 of this Law. Based on the results of settlement of the request for</w:t>
            </w:r>
            <w:r w:rsidR="00776E51" w:rsidRPr="006A3AEE">
              <w:rPr>
                <w:rFonts w:ascii="Arial" w:hAnsi="Arial" w:cs="Arial"/>
                <w:i/>
                <w:iCs/>
                <w:sz w:val="20"/>
                <w:szCs w:val="20"/>
              </w:rPr>
              <w:t xml:space="preserve"> trademark</w:t>
            </w:r>
            <w:r w:rsidRPr="006A3AEE">
              <w:rPr>
                <w:rFonts w:ascii="Arial" w:hAnsi="Arial" w:cs="Arial"/>
                <w:i/>
                <w:iCs/>
                <w:sz w:val="20"/>
                <w:szCs w:val="20"/>
              </w:rPr>
              <w:t xml:space="preserve"> invalidation, the state management agency in charge of industrial property rights shall continue the application examination process;</w:t>
            </w:r>
          </w:p>
          <w:p w14:paraId="02ED258B" w14:textId="67A9024E" w:rsidR="00364642" w:rsidRPr="006A3AEE" w:rsidRDefault="00364642" w:rsidP="007C59B2">
            <w:pPr>
              <w:jc w:val="both"/>
              <w:rPr>
                <w:rFonts w:ascii="Arial" w:hAnsi="Arial" w:cs="Arial"/>
                <w:sz w:val="20"/>
                <w:szCs w:val="20"/>
              </w:rPr>
            </w:pPr>
            <w:r w:rsidRPr="006A3AEE">
              <w:rPr>
                <w:rFonts w:ascii="Arial" w:hAnsi="Arial" w:cs="Arial"/>
                <w:i/>
                <w:iCs/>
                <w:sz w:val="20"/>
                <w:szCs w:val="20"/>
              </w:rPr>
              <w:t xml:space="preserve">c) Suspend the application examination process in case of receiving a copy of the notice of acceptance of the </w:t>
            </w:r>
            <w:r w:rsidR="00A75D21" w:rsidRPr="006A3AEE">
              <w:rPr>
                <w:rFonts w:ascii="Arial" w:hAnsi="Arial" w:cs="Arial"/>
                <w:i/>
                <w:iCs/>
                <w:sz w:val="20"/>
                <w:szCs w:val="20"/>
              </w:rPr>
              <w:t xml:space="preserve">lawsuit </w:t>
            </w:r>
            <w:r w:rsidRPr="006A3AEE">
              <w:rPr>
                <w:rFonts w:ascii="Arial" w:hAnsi="Arial" w:cs="Arial"/>
                <w:i/>
                <w:iCs/>
                <w:sz w:val="20"/>
                <w:szCs w:val="20"/>
              </w:rPr>
              <w:t xml:space="preserve">by the competent court </w:t>
            </w:r>
            <w:r w:rsidR="00A75D21" w:rsidRPr="006A3AEE">
              <w:rPr>
                <w:rFonts w:ascii="Arial" w:hAnsi="Arial" w:cs="Arial"/>
                <w:i/>
                <w:iCs/>
                <w:sz w:val="20"/>
                <w:szCs w:val="20"/>
              </w:rPr>
              <w:t xml:space="preserve">informing that </w:t>
            </w:r>
            <w:r w:rsidRPr="006A3AEE">
              <w:rPr>
                <w:rFonts w:ascii="Arial" w:hAnsi="Arial" w:cs="Arial"/>
                <w:i/>
                <w:iCs/>
                <w:sz w:val="20"/>
                <w:szCs w:val="20"/>
              </w:rPr>
              <w:t xml:space="preserve">a third party </w:t>
            </w:r>
            <w:r w:rsidR="00A75D21" w:rsidRPr="006A3AEE">
              <w:rPr>
                <w:rFonts w:ascii="Arial" w:hAnsi="Arial" w:cs="Arial"/>
                <w:i/>
                <w:iCs/>
                <w:sz w:val="20"/>
                <w:szCs w:val="20"/>
              </w:rPr>
              <w:t xml:space="preserve">initiated a lawsuit </w:t>
            </w:r>
            <w:r w:rsidRPr="006A3AEE">
              <w:rPr>
                <w:rFonts w:ascii="Arial" w:hAnsi="Arial" w:cs="Arial"/>
                <w:i/>
                <w:iCs/>
                <w:sz w:val="20"/>
                <w:szCs w:val="20"/>
              </w:rPr>
              <w:t>related to the right to register an industrial property object or a trademark</w:t>
            </w:r>
            <w:r w:rsidR="00A75D21" w:rsidRPr="006A3AEE">
              <w:rPr>
                <w:rFonts w:ascii="Arial" w:hAnsi="Arial" w:cs="Arial"/>
                <w:i/>
                <w:iCs/>
                <w:sz w:val="20"/>
                <w:szCs w:val="20"/>
              </w:rPr>
              <w:t xml:space="preserve"> filed </w:t>
            </w:r>
            <w:r w:rsidR="002F4E5A" w:rsidRPr="006A3AEE">
              <w:rPr>
                <w:rFonts w:ascii="Arial" w:hAnsi="Arial" w:cs="Arial"/>
                <w:i/>
                <w:iCs/>
                <w:sz w:val="20"/>
                <w:szCs w:val="20"/>
              </w:rPr>
              <w:t xml:space="preserve">in </w:t>
            </w:r>
            <w:r w:rsidR="002F4E5A" w:rsidRPr="006A3AEE">
              <w:rPr>
                <w:rFonts w:ascii="Arial" w:hAnsi="Arial" w:cs="Arial"/>
                <w:b/>
                <w:bCs/>
                <w:i/>
                <w:iCs/>
                <w:sz w:val="20"/>
                <w:szCs w:val="20"/>
              </w:rPr>
              <w:t>bad faith</w:t>
            </w:r>
            <w:r w:rsidRPr="006A3AEE">
              <w:rPr>
                <w:rFonts w:ascii="Arial" w:hAnsi="Arial" w:cs="Arial"/>
                <w:i/>
                <w:iCs/>
                <w:sz w:val="20"/>
                <w:szCs w:val="20"/>
              </w:rPr>
              <w:t>. Based on the court's settlement results, the state management agency in charge of industrial property rights shall continue the application examination process.</w:t>
            </w:r>
          </w:p>
        </w:tc>
      </w:tr>
    </w:tbl>
    <w:p w14:paraId="67EB484E" w14:textId="4841D1CB" w:rsidR="00DD788F" w:rsidRPr="006A3AEE" w:rsidRDefault="00DD788F" w:rsidP="007C59B2">
      <w:pPr>
        <w:spacing w:after="0" w:line="240" w:lineRule="auto"/>
        <w:jc w:val="both"/>
        <w:rPr>
          <w:rFonts w:ascii="Arial" w:hAnsi="Arial" w:cs="Arial"/>
          <w:sz w:val="20"/>
          <w:szCs w:val="20"/>
        </w:rPr>
      </w:pPr>
    </w:p>
    <w:p w14:paraId="1AFF433F" w14:textId="28789D45" w:rsidR="00776E51" w:rsidRPr="006A3AEE" w:rsidRDefault="00776E51" w:rsidP="007C59B2">
      <w:pPr>
        <w:spacing w:after="0" w:line="240" w:lineRule="auto"/>
        <w:jc w:val="both"/>
        <w:rPr>
          <w:rFonts w:ascii="Arial" w:hAnsi="Arial" w:cs="Arial"/>
          <w:sz w:val="20"/>
          <w:szCs w:val="20"/>
        </w:rPr>
      </w:pPr>
      <w:r w:rsidRPr="006A3AEE">
        <w:rPr>
          <w:rFonts w:ascii="Arial" w:hAnsi="Arial" w:cs="Arial"/>
          <w:sz w:val="20"/>
          <w:szCs w:val="20"/>
        </w:rPr>
        <w:t>Suspension of trademark examination is a new regulation added for the first time in Article 117.3 of the 2022 IP Law. Accordingly, a trademark examination will be suspended if it falls into one of the three following cases:</w:t>
      </w:r>
    </w:p>
    <w:p w14:paraId="12CEB2FF" w14:textId="1EB59444" w:rsidR="00776E51" w:rsidRPr="006A3AEE" w:rsidRDefault="00776E51" w:rsidP="007C59B2">
      <w:pPr>
        <w:spacing w:after="0" w:line="240" w:lineRule="auto"/>
        <w:jc w:val="both"/>
        <w:rPr>
          <w:rFonts w:ascii="Arial" w:hAnsi="Arial" w:cs="Arial"/>
          <w:sz w:val="20"/>
          <w:szCs w:val="20"/>
        </w:rPr>
      </w:pPr>
    </w:p>
    <w:p w14:paraId="3705ADF3" w14:textId="3AE3834F" w:rsidR="00776E51" w:rsidRPr="006A3AEE" w:rsidRDefault="00776E51" w:rsidP="007C59B2">
      <w:pPr>
        <w:pStyle w:val="ListParagraph"/>
        <w:numPr>
          <w:ilvl w:val="0"/>
          <w:numId w:val="21"/>
        </w:numPr>
        <w:spacing w:after="0" w:line="240" w:lineRule="auto"/>
        <w:ind w:left="450" w:hanging="450"/>
        <w:jc w:val="both"/>
        <w:rPr>
          <w:rFonts w:ascii="Arial" w:hAnsi="Arial" w:cs="Arial"/>
          <w:sz w:val="20"/>
          <w:szCs w:val="20"/>
        </w:rPr>
      </w:pPr>
      <w:r w:rsidRPr="006A3AEE">
        <w:rPr>
          <w:rFonts w:ascii="Arial" w:hAnsi="Arial" w:cs="Arial"/>
          <w:sz w:val="20"/>
          <w:szCs w:val="20"/>
        </w:rPr>
        <w:t>First, the applicant requests suspension of the application examination and invalidation of the cited marks because the applied-for mark is deemed to be similar to the cited marks under Article 74.2e.</w:t>
      </w:r>
    </w:p>
    <w:p w14:paraId="453147B0" w14:textId="06011640" w:rsidR="00776E51" w:rsidRPr="006A3AEE" w:rsidRDefault="00776E51" w:rsidP="007C59B2">
      <w:pPr>
        <w:pStyle w:val="ListParagraph"/>
        <w:numPr>
          <w:ilvl w:val="0"/>
          <w:numId w:val="21"/>
        </w:numPr>
        <w:spacing w:after="0" w:line="240" w:lineRule="auto"/>
        <w:ind w:left="450" w:hanging="450"/>
        <w:jc w:val="both"/>
        <w:rPr>
          <w:rFonts w:ascii="Arial" w:hAnsi="Arial" w:cs="Arial"/>
          <w:sz w:val="20"/>
          <w:szCs w:val="20"/>
        </w:rPr>
      </w:pPr>
      <w:r w:rsidRPr="006A3AEE">
        <w:rPr>
          <w:rFonts w:ascii="Arial" w:hAnsi="Arial" w:cs="Arial"/>
          <w:sz w:val="20"/>
          <w:szCs w:val="20"/>
        </w:rPr>
        <w:t>Second, the applicant submits a request to suspend the application examination and requests invalidation of the cited mark(s) because the applied-for mark is deemed to be similar to the cited mark(s) that have expired for less than three years in pursuant to Article 74.2h.</w:t>
      </w:r>
    </w:p>
    <w:p w14:paraId="72BF5BFB" w14:textId="3EC02446" w:rsidR="00234536" w:rsidRPr="006A3AEE" w:rsidRDefault="00234536" w:rsidP="007C59B2">
      <w:pPr>
        <w:pStyle w:val="ListParagraph"/>
        <w:numPr>
          <w:ilvl w:val="0"/>
          <w:numId w:val="21"/>
        </w:numPr>
        <w:spacing w:after="0" w:line="240" w:lineRule="auto"/>
        <w:ind w:left="450" w:hanging="450"/>
        <w:jc w:val="both"/>
        <w:rPr>
          <w:rFonts w:ascii="Arial" w:hAnsi="Arial" w:cs="Arial"/>
          <w:sz w:val="20"/>
          <w:szCs w:val="20"/>
        </w:rPr>
      </w:pPr>
      <w:r w:rsidRPr="006A3AEE">
        <w:rPr>
          <w:rFonts w:ascii="Arial" w:hAnsi="Arial" w:cs="Arial"/>
          <w:sz w:val="20"/>
          <w:szCs w:val="20"/>
        </w:rPr>
        <w:t>Third, the applicant filed a lawsuit over the right to register an industrial property object or a trademark registered in bad faith.</w:t>
      </w:r>
    </w:p>
    <w:p w14:paraId="15AD632C" w14:textId="37C2410A" w:rsidR="00776E51" w:rsidRPr="006A3AEE" w:rsidRDefault="00776E51" w:rsidP="007C59B2">
      <w:pPr>
        <w:spacing w:after="0" w:line="240" w:lineRule="auto"/>
        <w:jc w:val="both"/>
        <w:rPr>
          <w:rFonts w:ascii="Arial" w:hAnsi="Arial" w:cs="Arial"/>
          <w:sz w:val="20"/>
          <w:szCs w:val="20"/>
        </w:rPr>
      </w:pPr>
    </w:p>
    <w:p w14:paraId="5B2B34FB" w14:textId="26D9CF96" w:rsidR="0026761F" w:rsidRPr="006A3AEE" w:rsidRDefault="007C59B2" w:rsidP="007C59B2">
      <w:pPr>
        <w:spacing w:after="0" w:line="240" w:lineRule="auto"/>
        <w:jc w:val="both"/>
        <w:rPr>
          <w:rFonts w:ascii="Arial" w:hAnsi="Arial" w:cs="Arial"/>
          <w:sz w:val="20"/>
          <w:szCs w:val="20"/>
        </w:rPr>
      </w:pPr>
      <w:r w:rsidRPr="006A3AEE">
        <w:rPr>
          <w:rFonts w:ascii="Arial" w:hAnsi="Arial" w:cs="Arial"/>
          <w:sz w:val="20"/>
          <w:szCs w:val="20"/>
        </w:rPr>
        <w:t>Clause 3 of Article 117 of Vietnam’s 2022 IP Law</w:t>
      </w:r>
      <w:r w:rsidRPr="006A3AEE">
        <w:rPr>
          <w:rFonts w:ascii="Arial" w:hAnsi="Arial" w:cs="Arial"/>
          <w:i/>
          <w:iCs/>
          <w:sz w:val="20"/>
          <w:szCs w:val="20"/>
        </w:rPr>
        <w:t xml:space="preserve"> </w:t>
      </w:r>
      <w:r w:rsidR="0046784F" w:rsidRPr="006A3AEE">
        <w:rPr>
          <w:rFonts w:ascii="Arial" w:hAnsi="Arial" w:cs="Arial"/>
          <w:sz w:val="20"/>
          <w:szCs w:val="20"/>
        </w:rPr>
        <w:t>appears to be a closed regulation, as the suspension of trademark application examination added in Article 117.3 of the 2022 IP Law is limited to only three cases, whereas in practice there may be numerous cases in which the examination of a trademark application should be suspended. Assume the following case: A legitimate trademark owner files a trademark application and later discovers that a third party has filed a trademark application identical to his mark, but with an earlier filing date, and then files an opposition against such a trademark with IP VIETNAM (</w:t>
      </w:r>
      <w:r w:rsidR="0046784F" w:rsidRPr="006A3AEE">
        <w:rPr>
          <w:rFonts w:ascii="Arial" w:hAnsi="Arial" w:cs="Arial"/>
          <w:i/>
          <w:iCs/>
          <w:sz w:val="20"/>
          <w:szCs w:val="20"/>
        </w:rPr>
        <w:t>but does not file a lawsuit in court</w:t>
      </w:r>
      <w:r w:rsidR="0046784F" w:rsidRPr="006A3AEE">
        <w:rPr>
          <w:rFonts w:ascii="Arial" w:hAnsi="Arial" w:cs="Arial"/>
          <w:sz w:val="20"/>
          <w:szCs w:val="20"/>
        </w:rPr>
        <w:t xml:space="preserve">). If the request filed by the legitimate owner for suspension </w:t>
      </w:r>
      <w:r w:rsidR="0046784F" w:rsidRPr="006A3AEE">
        <w:rPr>
          <w:rFonts w:ascii="Arial" w:hAnsi="Arial" w:cs="Arial"/>
          <w:sz w:val="20"/>
          <w:szCs w:val="20"/>
        </w:rPr>
        <w:lastRenderedPageBreak/>
        <w:t>of the trademark examination is denied, his trademark application will be rejected when the deadline for substantive examination arrives. In this context, if the procedure for cancellation/termination is not completed by IP VIETNAM before the time of settlement of the applicant's appeal, the legitimate owner's trademark application may be denied protection and the appeal deadline has passed. To continue the case, the applicant must re-submit the trademark application, which adds to the trademark owner's financial burden, and any third party may file a similar trademark application during the opposition examination or appeal process. As a result, the rightful trademark owner's re-filed application has a later filing date and is nonetheless rejected under the "first-to-file" principle.</w:t>
      </w:r>
    </w:p>
    <w:p w14:paraId="2EB52902" w14:textId="76F2F6A8" w:rsidR="00E00EFD" w:rsidRPr="006A3AEE" w:rsidRDefault="00E00EFD" w:rsidP="007C59B2">
      <w:pPr>
        <w:spacing w:after="0" w:line="240" w:lineRule="auto"/>
        <w:jc w:val="both"/>
        <w:rPr>
          <w:rFonts w:ascii="Arial" w:hAnsi="Arial" w:cs="Arial"/>
          <w:sz w:val="20"/>
          <w:szCs w:val="20"/>
        </w:rPr>
      </w:pPr>
    </w:p>
    <w:p w14:paraId="651AE6D5" w14:textId="60105E1D" w:rsidR="00940ADA" w:rsidRPr="006A3AEE" w:rsidRDefault="00DE1C37" w:rsidP="007C59B2">
      <w:pPr>
        <w:spacing w:after="0" w:line="240" w:lineRule="auto"/>
        <w:jc w:val="both"/>
        <w:rPr>
          <w:rFonts w:ascii="Arial" w:hAnsi="Arial" w:cs="Arial"/>
          <w:i/>
          <w:iCs/>
          <w:sz w:val="20"/>
          <w:szCs w:val="20"/>
        </w:rPr>
      </w:pPr>
      <w:r w:rsidRPr="006A3AEE">
        <w:rPr>
          <w:rFonts w:ascii="Arial" w:hAnsi="Arial" w:cs="Arial"/>
          <w:sz w:val="20"/>
          <w:szCs w:val="20"/>
        </w:rPr>
        <w:t>Previously</w:t>
      </w:r>
      <w:r w:rsidR="0026761F" w:rsidRPr="006A3AEE">
        <w:rPr>
          <w:rFonts w:ascii="Arial" w:hAnsi="Arial" w:cs="Arial"/>
          <w:sz w:val="20"/>
          <w:szCs w:val="20"/>
        </w:rPr>
        <w:t xml:space="preserve">, due to the absence of specific regulations on the suspension of trademark applications, </w:t>
      </w:r>
      <w:r w:rsidR="0046784F" w:rsidRPr="006A3AEE">
        <w:rPr>
          <w:rFonts w:ascii="Arial" w:hAnsi="Arial" w:cs="Arial"/>
          <w:sz w:val="20"/>
          <w:szCs w:val="20"/>
        </w:rPr>
        <w:t>many right holders were placed in tricky situations. As soon as a trademark owner discovers that a third party has filed a request for trademark cancellation (</w:t>
      </w:r>
      <w:r w:rsidR="0046784F" w:rsidRPr="006A3AEE">
        <w:rPr>
          <w:rFonts w:ascii="Arial" w:hAnsi="Arial" w:cs="Arial"/>
          <w:i/>
          <w:iCs/>
          <w:sz w:val="20"/>
          <w:szCs w:val="20"/>
        </w:rPr>
        <w:t>on the basis of non-use</w:t>
      </w:r>
      <w:r w:rsidR="0046784F" w:rsidRPr="006A3AEE">
        <w:rPr>
          <w:rFonts w:ascii="Arial" w:hAnsi="Arial" w:cs="Arial"/>
          <w:sz w:val="20"/>
          <w:szCs w:val="20"/>
        </w:rPr>
        <w:t>), he files an application for a similar mark with minor modification/amendment in the list of goods/services or trademark reproduction ("</w:t>
      </w:r>
      <w:r w:rsidR="0046784F" w:rsidRPr="006A3AEE">
        <w:rPr>
          <w:rFonts w:ascii="Arial" w:hAnsi="Arial" w:cs="Arial"/>
          <w:b/>
          <w:bCs/>
          <w:sz w:val="20"/>
          <w:szCs w:val="20"/>
        </w:rPr>
        <w:t>application for trademark re-registration</w:t>
      </w:r>
      <w:r w:rsidR="0046784F" w:rsidRPr="006A3AEE">
        <w:rPr>
          <w:rFonts w:ascii="Arial" w:hAnsi="Arial" w:cs="Arial"/>
          <w:sz w:val="20"/>
          <w:szCs w:val="20"/>
        </w:rPr>
        <w:t xml:space="preserve">"). Typically, a trademark </w:t>
      </w:r>
      <w:r w:rsidR="008D3299" w:rsidRPr="006A3AEE">
        <w:rPr>
          <w:rFonts w:ascii="Arial" w:hAnsi="Arial" w:cs="Arial"/>
          <w:sz w:val="20"/>
          <w:szCs w:val="20"/>
        </w:rPr>
        <w:t>cancellation</w:t>
      </w:r>
      <w:r w:rsidR="0046784F" w:rsidRPr="006A3AEE">
        <w:rPr>
          <w:rFonts w:ascii="Arial" w:hAnsi="Arial" w:cs="Arial"/>
          <w:sz w:val="20"/>
          <w:szCs w:val="20"/>
        </w:rPr>
        <w:t xml:space="preserve"> request can take between two and three years to complete. </w:t>
      </w:r>
      <w:r w:rsidR="008D3299" w:rsidRPr="006A3AEE">
        <w:rPr>
          <w:rFonts w:ascii="Arial" w:hAnsi="Arial" w:cs="Arial"/>
          <w:sz w:val="20"/>
          <w:szCs w:val="20"/>
        </w:rPr>
        <w:t>Thus, while the non-use cancellation request has not been completed, t</w:t>
      </w:r>
      <w:r w:rsidR="0046784F" w:rsidRPr="006A3AEE">
        <w:rPr>
          <w:rFonts w:ascii="Arial" w:hAnsi="Arial" w:cs="Arial"/>
          <w:sz w:val="20"/>
          <w:szCs w:val="20"/>
        </w:rPr>
        <w:t xml:space="preserve">he deadline for substantive </w:t>
      </w:r>
      <w:r w:rsidR="008D3299" w:rsidRPr="006A3AEE">
        <w:rPr>
          <w:rFonts w:ascii="Arial" w:hAnsi="Arial" w:cs="Arial"/>
          <w:sz w:val="20"/>
          <w:szCs w:val="20"/>
        </w:rPr>
        <w:t>examination</w:t>
      </w:r>
      <w:r w:rsidR="0046784F" w:rsidRPr="006A3AEE">
        <w:rPr>
          <w:rFonts w:ascii="Arial" w:hAnsi="Arial" w:cs="Arial"/>
          <w:sz w:val="20"/>
          <w:szCs w:val="20"/>
        </w:rPr>
        <w:t xml:space="preserve"> of the application for trademark re-registration has expired. IP VIETNAM did not accept third-party requests for </w:t>
      </w:r>
      <w:r w:rsidR="008D3299" w:rsidRPr="006A3AEE">
        <w:rPr>
          <w:rFonts w:ascii="Arial" w:hAnsi="Arial" w:cs="Arial"/>
          <w:sz w:val="20"/>
          <w:szCs w:val="20"/>
        </w:rPr>
        <w:t xml:space="preserve">suspension of </w:t>
      </w:r>
      <w:r w:rsidR="0046784F" w:rsidRPr="006A3AEE">
        <w:rPr>
          <w:rFonts w:ascii="Arial" w:hAnsi="Arial" w:cs="Arial"/>
          <w:sz w:val="20"/>
          <w:szCs w:val="20"/>
        </w:rPr>
        <w:t xml:space="preserve">trademark examination due to the lack of a corresponding provision in the IP law. Therefore, IP VIETNAM issued a notice of grant of protection to the re-filed mark while knowing that the owner's initial trademark was being challenged for invalidity and that another trademark application by a third party with an earlier filing date was being evaluated. This settlement has rendered the trademark dispute </w:t>
      </w:r>
      <w:r w:rsidR="008D3299" w:rsidRPr="006A3AEE">
        <w:rPr>
          <w:rFonts w:ascii="Arial" w:hAnsi="Arial" w:cs="Arial"/>
          <w:sz w:val="20"/>
          <w:szCs w:val="20"/>
        </w:rPr>
        <w:t>endless</w:t>
      </w:r>
      <w:r w:rsidR="0046784F" w:rsidRPr="006A3AEE">
        <w:rPr>
          <w:rFonts w:ascii="Arial" w:hAnsi="Arial" w:cs="Arial"/>
          <w:sz w:val="20"/>
          <w:szCs w:val="20"/>
        </w:rPr>
        <w:t xml:space="preserve"> if the trademark owner continually </w:t>
      </w:r>
      <w:proofErr w:type="spellStart"/>
      <w:r w:rsidR="0046784F" w:rsidRPr="006A3AEE">
        <w:rPr>
          <w:rFonts w:ascii="Arial" w:hAnsi="Arial" w:cs="Arial"/>
          <w:sz w:val="20"/>
          <w:szCs w:val="20"/>
        </w:rPr>
        <w:t>refiles</w:t>
      </w:r>
      <w:proofErr w:type="spellEnd"/>
      <w:r w:rsidR="0046784F" w:rsidRPr="006A3AEE">
        <w:rPr>
          <w:rFonts w:ascii="Arial" w:hAnsi="Arial" w:cs="Arial"/>
          <w:sz w:val="20"/>
          <w:szCs w:val="20"/>
        </w:rPr>
        <w:t xml:space="preserve"> the trademark application</w:t>
      </w:r>
      <w:r w:rsidR="0046784F" w:rsidRPr="006A3AEE">
        <w:rPr>
          <w:rFonts w:ascii="Arial" w:hAnsi="Arial" w:cs="Arial"/>
          <w:i/>
          <w:iCs/>
          <w:sz w:val="20"/>
          <w:szCs w:val="20"/>
        </w:rPr>
        <w:t>.</w:t>
      </w:r>
    </w:p>
    <w:p w14:paraId="3B476EC2" w14:textId="77777777" w:rsidR="0026761F" w:rsidRPr="006A3AEE" w:rsidRDefault="0026761F" w:rsidP="007C59B2">
      <w:pPr>
        <w:spacing w:after="0" w:line="240" w:lineRule="auto"/>
        <w:jc w:val="both"/>
        <w:rPr>
          <w:rFonts w:ascii="Arial" w:hAnsi="Arial" w:cs="Arial"/>
          <w:sz w:val="20"/>
          <w:szCs w:val="20"/>
        </w:rPr>
      </w:pPr>
    </w:p>
    <w:p w14:paraId="39F7A9FA" w14:textId="25EB9FAC" w:rsidR="0026761F" w:rsidRPr="006A3AEE" w:rsidRDefault="00760B3A" w:rsidP="007C59B2">
      <w:pPr>
        <w:spacing w:after="0" w:line="240" w:lineRule="auto"/>
        <w:jc w:val="both"/>
        <w:rPr>
          <w:rFonts w:ascii="Arial" w:hAnsi="Arial" w:cs="Arial"/>
          <w:b/>
          <w:bCs/>
          <w:color w:val="0000FF"/>
          <w:sz w:val="20"/>
          <w:szCs w:val="20"/>
        </w:rPr>
      </w:pPr>
      <w:r w:rsidRPr="006A3AEE">
        <w:rPr>
          <w:rFonts w:ascii="Arial" w:hAnsi="Arial" w:cs="Arial"/>
          <w:b/>
          <w:bCs/>
          <w:color w:val="0000FF"/>
          <w:sz w:val="20"/>
          <w:szCs w:val="20"/>
        </w:rPr>
        <w:t>3</w:t>
      </w:r>
      <w:r w:rsidR="00444F42" w:rsidRPr="006A3AEE">
        <w:rPr>
          <w:rFonts w:ascii="Arial" w:hAnsi="Arial" w:cs="Arial"/>
          <w:b/>
          <w:bCs/>
          <w:color w:val="0000FF"/>
          <w:sz w:val="20"/>
          <w:szCs w:val="20"/>
        </w:rPr>
        <w:t xml:space="preserve">. </w:t>
      </w:r>
      <w:r w:rsidR="0026761F" w:rsidRPr="006A3AEE">
        <w:rPr>
          <w:rFonts w:ascii="Arial" w:hAnsi="Arial" w:cs="Arial"/>
          <w:b/>
          <w:bCs/>
          <w:color w:val="0000FF"/>
          <w:sz w:val="20"/>
          <w:szCs w:val="20"/>
        </w:rPr>
        <w:t xml:space="preserve">Third-party observations and oppositions </w:t>
      </w:r>
      <w:r w:rsidR="00D176F2" w:rsidRPr="006A3AEE">
        <w:rPr>
          <w:rFonts w:ascii="Arial" w:hAnsi="Arial" w:cs="Arial"/>
          <w:b/>
          <w:bCs/>
          <w:color w:val="0000FF"/>
          <w:sz w:val="20"/>
          <w:szCs w:val="20"/>
        </w:rPr>
        <w:t xml:space="preserve">against </w:t>
      </w:r>
      <w:r w:rsidR="0026761F" w:rsidRPr="006A3AEE">
        <w:rPr>
          <w:rFonts w:ascii="Arial" w:hAnsi="Arial" w:cs="Arial"/>
          <w:b/>
          <w:bCs/>
          <w:color w:val="0000FF"/>
          <w:sz w:val="20"/>
          <w:szCs w:val="20"/>
        </w:rPr>
        <w:t>the grant of a protection title</w:t>
      </w:r>
      <w:r w:rsidR="008D3299" w:rsidRPr="006A3AEE">
        <w:rPr>
          <w:rFonts w:ascii="Arial" w:hAnsi="Arial" w:cs="Arial"/>
          <w:b/>
          <w:bCs/>
          <w:color w:val="0000FF"/>
          <w:sz w:val="20"/>
          <w:szCs w:val="20"/>
        </w:rPr>
        <w:t xml:space="preserve"> in Vietnam</w:t>
      </w:r>
    </w:p>
    <w:p w14:paraId="604ECE0E" w14:textId="68965646" w:rsidR="00F41E5E" w:rsidRPr="006A3AEE" w:rsidRDefault="00F41E5E" w:rsidP="007C59B2">
      <w:pPr>
        <w:spacing w:after="0" w:line="240" w:lineRule="auto"/>
        <w:jc w:val="both"/>
        <w:rPr>
          <w:rFonts w:ascii="Arial" w:hAnsi="Arial" w:cs="Arial"/>
          <w:b/>
          <w:bCs/>
          <w:color w:val="0000FF"/>
          <w:sz w:val="20"/>
          <w:szCs w:val="20"/>
        </w:rPr>
      </w:pP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350"/>
      </w:tblGrid>
      <w:tr w:rsidR="00F41E5E" w:rsidRPr="006A3AEE" w14:paraId="30089183" w14:textId="77777777" w:rsidTr="005B3135">
        <w:tc>
          <w:tcPr>
            <w:tcW w:w="9350" w:type="dxa"/>
          </w:tcPr>
          <w:p w14:paraId="66507623" w14:textId="77777777" w:rsidR="0026761F" w:rsidRPr="006A3AEE" w:rsidRDefault="0026761F" w:rsidP="007C59B2">
            <w:pPr>
              <w:rPr>
                <w:rFonts w:ascii="Arial" w:hAnsi="Arial" w:cs="Arial"/>
                <w:i/>
                <w:iCs/>
                <w:sz w:val="20"/>
                <w:szCs w:val="20"/>
              </w:rPr>
            </w:pPr>
            <w:r w:rsidRPr="006A3AEE">
              <w:rPr>
                <w:rFonts w:ascii="Arial" w:hAnsi="Arial" w:cs="Arial"/>
                <w:i/>
                <w:iCs/>
                <w:sz w:val="20"/>
                <w:szCs w:val="20"/>
              </w:rPr>
              <w:t>To amend and supplement Article 112 as follows:</w:t>
            </w:r>
          </w:p>
          <w:p w14:paraId="37D1052A" w14:textId="7C44F151" w:rsidR="0026761F" w:rsidRPr="006A3AEE" w:rsidRDefault="0026761F" w:rsidP="007C59B2">
            <w:pPr>
              <w:rPr>
                <w:rFonts w:ascii="Arial" w:hAnsi="Arial" w:cs="Arial"/>
                <w:i/>
                <w:iCs/>
                <w:sz w:val="20"/>
                <w:szCs w:val="20"/>
              </w:rPr>
            </w:pPr>
            <w:r w:rsidRPr="006A3AEE">
              <w:rPr>
                <w:rFonts w:ascii="Arial" w:hAnsi="Arial" w:cs="Arial"/>
                <w:i/>
                <w:iCs/>
                <w:sz w:val="20"/>
                <w:szCs w:val="20"/>
              </w:rPr>
              <w:t xml:space="preserve">“Article 112. </w:t>
            </w:r>
            <w:r w:rsidR="008D3299" w:rsidRPr="006A3AEE">
              <w:rPr>
                <w:rFonts w:ascii="Arial" w:hAnsi="Arial" w:cs="Arial"/>
                <w:i/>
                <w:iCs/>
                <w:sz w:val="20"/>
                <w:szCs w:val="20"/>
              </w:rPr>
              <w:t>Third party o</w:t>
            </w:r>
            <w:r w:rsidR="00D176F2" w:rsidRPr="006A3AEE">
              <w:rPr>
                <w:rFonts w:ascii="Arial" w:hAnsi="Arial" w:cs="Arial"/>
                <w:i/>
                <w:iCs/>
                <w:sz w:val="20"/>
                <w:szCs w:val="20"/>
              </w:rPr>
              <w:t xml:space="preserve">bservation </w:t>
            </w:r>
            <w:r w:rsidRPr="006A3AEE">
              <w:rPr>
                <w:rFonts w:ascii="Arial" w:hAnsi="Arial" w:cs="Arial"/>
                <w:i/>
                <w:iCs/>
                <w:sz w:val="20"/>
                <w:szCs w:val="20"/>
              </w:rPr>
              <w:t>on the grant of a protection title</w:t>
            </w:r>
          </w:p>
          <w:p w14:paraId="68BFFE09" w14:textId="5918C6CD" w:rsidR="0026761F" w:rsidRPr="006A3AEE" w:rsidRDefault="0026761F" w:rsidP="007C59B2">
            <w:pPr>
              <w:rPr>
                <w:rFonts w:ascii="Arial" w:hAnsi="Arial" w:cs="Arial"/>
                <w:i/>
                <w:iCs/>
                <w:sz w:val="20"/>
                <w:szCs w:val="20"/>
              </w:rPr>
            </w:pPr>
            <w:r w:rsidRPr="006A3AEE">
              <w:rPr>
                <w:rFonts w:ascii="Arial" w:hAnsi="Arial" w:cs="Arial"/>
                <w:i/>
                <w:iCs/>
                <w:sz w:val="20"/>
                <w:szCs w:val="20"/>
              </w:rPr>
              <w:t xml:space="preserve">From the date the industrial property registration application is published in the Industrial Property Official Gazette until the date of the decision to grant a protection title, any third party has the right to give opinions to the </w:t>
            </w:r>
            <w:r w:rsidR="00D176F2" w:rsidRPr="006A3AEE">
              <w:rPr>
                <w:rFonts w:ascii="Arial" w:hAnsi="Arial" w:cs="Arial"/>
                <w:i/>
                <w:iCs/>
                <w:sz w:val="20"/>
                <w:szCs w:val="20"/>
              </w:rPr>
              <w:t xml:space="preserve">competent </w:t>
            </w:r>
            <w:r w:rsidRPr="006A3AEE">
              <w:rPr>
                <w:rFonts w:ascii="Arial" w:hAnsi="Arial" w:cs="Arial"/>
                <w:i/>
                <w:iCs/>
                <w:sz w:val="20"/>
                <w:szCs w:val="20"/>
              </w:rPr>
              <w:t xml:space="preserve">management agency on industrial property rights </w:t>
            </w:r>
            <w:r w:rsidR="00D176F2" w:rsidRPr="006A3AEE">
              <w:rPr>
                <w:rFonts w:ascii="Arial" w:hAnsi="Arial" w:cs="Arial"/>
                <w:i/>
                <w:iCs/>
                <w:sz w:val="20"/>
                <w:szCs w:val="20"/>
              </w:rPr>
              <w:t xml:space="preserve">about </w:t>
            </w:r>
            <w:r w:rsidRPr="006A3AEE">
              <w:rPr>
                <w:rFonts w:ascii="Arial" w:hAnsi="Arial" w:cs="Arial"/>
                <w:i/>
                <w:iCs/>
                <w:sz w:val="20"/>
                <w:szCs w:val="20"/>
              </w:rPr>
              <w:t xml:space="preserve">granting or not granting a protection title for that application. Opinions must be made in writing, accompanied by </w:t>
            </w:r>
            <w:r w:rsidR="00D176F2" w:rsidRPr="006A3AEE">
              <w:rPr>
                <w:rFonts w:ascii="Arial" w:hAnsi="Arial" w:cs="Arial"/>
                <w:i/>
                <w:iCs/>
                <w:sz w:val="20"/>
                <w:szCs w:val="20"/>
              </w:rPr>
              <w:t xml:space="preserve">supportive </w:t>
            </w:r>
            <w:r w:rsidRPr="006A3AEE">
              <w:rPr>
                <w:rFonts w:ascii="Arial" w:hAnsi="Arial" w:cs="Arial"/>
                <w:i/>
                <w:iCs/>
                <w:sz w:val="20"/>
                <w:szCs w:val="20"/>
              </w:rPr>
              <w:t>documents or cited information sources.</w:t>
            </w:r>
          </w:p>
          <w:p w14:paraId="2881A10C" w14:textId="670BFC45" w:rsidR="0026761F" w:rsidRPr="006A3AEE" w:rsidRDefault="0026761F" w:rsidP="007C59B2">
            <w:pPr>
              <w:rPr>
                <w:rFonts w:ascii="Arial" w:hAnsi="Arial" w:cs="Arial"/>
                <w:i/>
                <w:iCs/>
                <w:sz w:val="20"/>
                <w:szCs w:val="20"/>
              </w:rPr>
            </w:pPr>
            <w:r w:rsidRPr="006A3AEE">
              <w:rPr>
                <w:rFonts w:ascii="Arial" w:hAnsi="Arial" w:cs="Arial"/>
                <w:i/>
                <w:iCs/>
                <w:sz w:val="20"/>
                <w:szCs w:val="20"/>
              </w:rPr>
              <w:t>The third party</w:t>
            </w:r>
            <w:r w:rsidR="000A0A7C" w:rsidRPr="006A3AEE">
              <w:rPr>
                <w:rFonts w:ascii="Arial" w:hAnsi="Arial" w:cs="Arial"/>
                <w:i/>
                <w:iCs/>
                <w:sz w:val="20"/>
                <w:szCs w:val="20"/>
              </w:rPr>
              <w:t xml:space="preserve">’s </w:t>
            </w:r>
            <w:proofErr w:type="spellStart"/>
            <w:r w:rsidR="000A0A7C" w:rsidRPr="006A3AEE">
              <w:rPr>
                <w:rFonts w:ascii="Arial" w:hAnsi="Arial" w:cs="Arial"/>
                <w:i/>
                <w:iCs/>
                <w:sz w:val="20"/>
                <w:szCs w:val="20"/>
              </w:rPr>
              <w:t>oberv</w:t>
            </w:r>
            <w:bookmarkStart w:id="0" w:name="_GoBack"/>
            <w:bookmarkEnd w:id="0"/>
            <w:r w:rsidR="000A0A7C" w:rsidRPr="006A3AEE">
              <w:rPr>
                <w:rFonts w:ascii="Arial" w:hAnsi="Arial" w:cs="Arial"/>
                <w:i/>
                <w:iCs/>
                <w:sz w:val="20"/>
                <w:szCs w:val="20"/>
              </w:rPr>
              <w:t>ation</w:t>
            </w:r>
            <w:proofErr w:type="spellEnd"/>
            <w:r w:rsidRPr="006A3AEE">
              <w:rPr>
                <w:rFonts w:ascii="Arial" w:hAnsi="Arial" w:cs="Arial"/>
                <w:i/>
                <w:iCs/>
                <w:sz w:val="20"/>
                <w:szCs w:val="20"/>
              </w:rPr>
              <w:t xml:space="preserve"> is considered as a source of reference information </w:t>
            </w:r>
            <w:r w:rsidR="000A0A7C" w:rsidRPr="006A3AEE">
              <w:rPr>
                <w:rFonts w:ascii="Arial" w:hAnsi="Arial" w:cs="Arial"/>
                <w:i/>
                <w:iCs/>
                <w:sz w:val="20"/>
                <w:szCs w:val="20"/>
              </w:rPr>
              <w:t xml:space="preserve">during </w:t>
            </w:r>
            <w:r w:rsidRPr="006A3AEE">
              <w:rPr>
                <w:rFonts w:ascii="Arial" w:hAnsi="Arial" w:cs="Arial"/>
                <w:i/>
                <w:iCs/>
                <w:sz w:val="20"/>
                <w:szCs w:val="20"/>
              </w:rPr>
              <w:t xml:space="preserve">the </w:t>
            </w:r>
            <w:r w:rsidR="000A0A7C" w:rsidRPr="006A3AEE">
              <w:rPr>
                <w:rFonts w:ascii="Arial" w:hAnsi="Arial" w:cs="Arial"/>
                <w:i/>
                <w:iCs/>
                <w:sz w:val="20"/>
                <w:szCs w:val="20"/>
              </w:rPr>
              <w:t xml:space="preserve">examination </w:t>
            </w:r>
            <w:r w:rsidRPr="006A3AEE">
              <w:rPr>
                <w:rFonts w:ascii="Arial" w:hAnsi="Arial" w:cs="Arial"/>
                <w:i/>
                <w:iCs/>
                <w:sz w:val="20"/>
                <w:szCs w:val="20"/>
              </w:rPr>
              <w:t>of industrial property registration applications.”</w:t>
            </w:r>
          </w:p>
          <w:p w14:paraId="100C13EB" w14:textId="2B1C6BD7" w:rsidR="0026761F" w:rsidRPr="006A3AEE" w:rsidRDefault="0026761F" w:rsidP="007C59B2">
            <w:pPr>
              <w:rPr>
                <w:rFonts w:ascii="Arial" w:hAnsi="Arial" w:cs="Arial"/>
                <w:i/>
                <w:iCs/>
                <w:sz w:val="20"/>
                <w:szCs w:val="20"/>
              </w:rPr>
            </w:pPr>
            <w:r w:rsidRPr="006A3AEE">
              <w:rPr>
                <w:rFonts w:ascii="Arial" w:hAnsi="Arial" w:cs="Arial"/>
                <w:i/>
                <w:iCs/>
                <w:sz w:val="20"/>
                <w:szCs w:val="20"/>
              </w:rPr>
              <w:t xml:space="preserve">Article 112a. </w:t>
            </w:r>
            <w:r w:rsidR="005571EF" w:rsidRPr="006A3AEE">
              <w:rPr>
                <w:rFonts w:ascii="Arial" w:hAnsi="Arial" w:cs="Arial"/>
                <w:i/>
                <w:iCs/>
                <w:sz w:val="20"/>
                <w:szCs w:val="20"/>
              </w:rPr>
              <w:t xml:space="preserve">Opposition against </w:t>
            </w:r>
            <w:r w:rsidRPr="006A3AEE">
              <w:rPr>
                <w:rFonts w:ascii="Arial" w:hAnsi="Arial" w:cs="Arial"/>
                <w:i/>
                <w:iCs/>
                <w:sz w:val="20"/>
                <w:szCs w:val="20"/>
              </w:rPr>
              <w:t>industrial property registration applications</w:t>
            </w:r>
          </w:p>
          <w:p w14:paraId="3A64C795" w14:textId="7C61E255" w:rsidR="0026761F" w:rsidRPr="006A3AEE" w:rsidRDefault="0026761F" w:rsidP="007C59B2">
            <w:pPr>
              <w:rPr>
                <w:rFonts w:ascii="Arial" w:hAnsi="Arial" w:cs="Arial"/>
                <w:i/>
                <w:iCs/>
                <w:sz w:val="20"/>
                <w:szCs w:val="20"/>
              </w:rPr>
            </w:pPr>
            <w:r w:rsidRPr="006A3AEE">
              <w:rPr>
                <w:rFonts w:ascii="Arial" w:hAnsi="Arial" w:cs="Arial"/>
                <w:i/>
                <w:iCs/>
                <w:sz w:val="20"/>
                <w:szCs w:val="20"/>
              </w:rPr>
              <w:t xml:space="preserve">1. Before the issuance </w:t>
            </w:r>
            <w:r w:rsidR="008A20B0" w:rsidRPr="006A3AEE">
              <w:rPr>
                <w:rFonts w:ascii="Arial" w:hAnsi="Arial" w:cs="Arial"/>
                <w:i/>
                <w:iCs/>
                <w:sz w:val="20"/>
                <w:szCs w:val="20"/>
              </w:rPr>
              <w:t xml:space="preserve">date </w:t>
            </w:r>
            <w:r w:rsidRPr="006A3AEE">
              <w:rPr>
                <w:rFonts w:ascii="Arial" w:hAnsi="Arial" w:cs="Arial"/>
                <w:i/>
                <w:iCs/>
                <w:sz w:val="20"/>
                <w:szCs w:val="20"/>
              </w:rPr>
              <w:t>of a decision on grant of a protection title, within the following time limit, any third party has the right to object to the grant of a protection title:</w:t>
            </w:r>
          </w:p>
          <w:p w14:paraId="47497539" w14:textId="4C88BC47" w:rsidR="0026761F" w:rsidRPr="006A3AEE" w:rsidRDefault="0026761F" w:rsidP="007C59B2">
            <w:pPr>
              <w:rPr>
                <w:rFonts w:ascii="Arial" w:hAnsi="Arial" w:cs="Arial"/>
                <w:i/>
                <w:iCs/>
                <w:sz w:val="20"/>
                <w:szCs w:val="20"/>
              </w:rPr>
            </w:pPr>
            <w:r w:rsidRPr="006A3AEE">
              <w:rPr>
                <w:rFonts w:ascii="Arial" w:hAnsi="Arial" w:cs="Arial"/>
                <w:i/>
                <w:iCs/>
                <w:sz w:val="20"/>
                <w:szCs w:val="20"/>
              </w:rPr>
              <w:t xml:space="preserve">c) Five months from the </w:t>
            </w:r>
            <w:r w:rsidR="008A20B0" w:rsidRPr="006A3AEE">
              <w:rPr>
                <w:rFonts w:ascii="Arial" w:hAnsi="Arial" w:cs="Arial"/>
                <w:i/>
                <w:iCs/>
                <w:sz w:val="20"/>
                <w:szCs w:val="20"/>
              </w:rPr>
              <w:t xml:space="preserve">publication </w:t>
            </w:r>
            <w:r w:rsidRPr="006A3AEE">
              <w:rPr>
                <w:rFonts w:ascii="Arial" w:hAnsi="Arial" w:cs="Arial"/>
                <w:i/>
                <w:iCs/>
                <w:sz w:val="20"/>
                <w:szCs w:val="20"/>
              </w:rPr>
              <w:t xml:space="preserve">date </w:t>
            </w:r>
            <w:r w:rsidR="008A20B0" w:rsidRPr="006A3AEE">
              <w:rPr>
                <w:rFonts w:ascii="Arial" w:hAnsi="Arial" w:cs="Arial"/>
                <w:i/>
                <w:iCs/>
                <w:sz w:val="20"/>
                <w:szCs w:val="20"/>
              </w:rPr>
              <w:t xml:space="preserve">of </w:t>
            </w:r>
            <w:r w:rsidRPr="006A3AEE">
              <w:rPr>
                <w:rFonts w:ascii="Arial" w:hAnsi="Arial" w:cs="Arial"/>
                <w:i/>
                <w:iCs/>
                <w:sz w:val="20"/>
                <w:szCs w:val="20"/>
              </w:rPr>
              <w:t>the trademark application;</w:t>
            </w:r>
          </w:p>
          <w:p w14:paraId="7FA9CC1E" w14:textId="49633232" w:rsidR="0026761F" w:rsidRPr="006A3AEE" w:rsidRDefault="0026761F" w:rsidP="007C59B2">
            <w:pPr>
              <w:rPr>
                <w:rFonts w:ascii="Arial" w:hAnsi="Arial" w:cs="Arial"/>
                <w:b/>
                <w:bCs/>
                <w:color w:val="0000FF"/>
                <w:sz w:val="20"/>
                <w:szCs w:val="20"/>
              </w:rPr>
            </w:pPr>
            <w:r w:rsidRPr="006A3AEE">
              <w:rPr>
                <w:rFonts w:ascii="Arial" w:hAnsi="Arial" w:cs="Arial"/>
                <w:i/>
                <w:iCs/>
                <w:sz w:val="20"/>
                <w:szCs w:val="20"/>
              </w:rPr>
              <w:t xml:space="preserve">2. Objections specified in Clause 1 of this Article must be made in writing, enclosed with </w:t>
            </w:r>
            <w:r w:rsidR="008A20B0" w:rsidRPr="006A3AEE">
              <w:rPr>
                <w:rFonts w:ascii="Arial" w:hAnsi="Arial" w:cs="Arial"/>
                <w:i/>
                <w:iCs/>
                <w:sz w:val="20"/>
                <w:szCs w:val="20"/>
              </w:rPr>
              <w:t xml:space="preserve">evidence </w:t>
            </w:r>
            <w:r w:rsidRPr="006A3AEE">
              <w:rPr>
                <w:rFonts w:ascii="Arial" w:hAnsi="Arial" w:cs="Arial"/>
                <w:i/>
                <w:iCs/>
                <w:sz w:val="20"/>
                <w:szCs w:val="20"/>
              </w:rPr>
              <w:t xml:space="preserve">or cited information </w:t>
            </w:r>
            <w:r w:rsidR="008A20B0" w:rsidRPr="006A3AEE">
              <w:rPr>
                <w:rFonts w:ascii="Arial" w:hAnsi="Arial" w:cs="Arial"/>
                <w:i/>
                <w:iCs/>
                <w:sz w:val="20"/>
                <w:szCs w:val="20"/>
              </w:rPr>
              <w:t xml:space="preserve">sources and subject to payment of prescribed </w:t>
            </w:r>
            <w:r w:rsidRPr="006A3AEE">
              <w:rPr>
                <w:rFonts w:ascii="Arial" w:hAnsi="Arial" w:cs="Arial"/>
                <w:i/>
                <w:iCs/>
                <w:sz w:val="20"/>
                <w:szCs w:val="20"/>
              </w:rPr>
              <w:t>fees and charges.</w:t>
            </w:r>
          </w:p>
        </w:tc>
      </w:tr>
    </w:tbl>
    <w:p w14:paraId="6A789E55" w14:textId="7216F67B" w:rsidR="00F41E5E" w:rsidRPr="006A3AEE" w:rsidRDefault="00F41E5E" w:rsidP="007C59B2">
      <w:pPr>
        <w:spacing w:after="0" w:line="240" w:lineRule="auto"/>
        <w:jc w:val="both"/>
        <w:rPr>
          <w:rFonts w:ascii="Arial" w:hAnsi="Arial" w:cs="Arial"/>
          <w:b/>
          <w:bCs/>
          <w:color w:val="0000FF"/>
          <w:sz w:val="20"/>
          <w:szCs w:val="20"/>
        </w:rPr>
      </w:pPr>
    </w:p>
    <w:p w14:paraId="6A3BDB98" w14:textId="5B595862" w:rsidR="0026761F" w:rsidRPr="006A3AEE" w:rsidRDefault="008D3299" w:rsidP="007C59B2">
      <w:pPr>
        <w:spacing w:after="0" w:line="240" w:lineRule="auto"/>
        <w:jc w:val="both"/>
        <w:textAlignment w:val="baseline"/>
        <w:rPr>
          <w:rFonts w:ascii="Arial" w:hAnsi="Arial" w:cs="Arial"/>
          <w:sz w:val="20"/>
          <w:szCs w:val="20"/>
        </w:rPr>
      </w:pPr>
      <w:r w:rsidRPr="006A3AEE">
        <w:rPr>
          <w:rFonts w:ascii="Arial" w:hAnsi="Arial" w:cs="Arial"/>
          <w:sz w:val="20"/>
          <w:szCs w:val="20"/>
        </w:rPr>
        <w:t xml:space="preserve">The amended IP Law of 2022 establishes two mechanisms for third parties to provide opinions on pending trademark applications in Vietnam: </w:t>
      </w:r>
      <w:r w:rsidRPr="006A3AEE">
        <w:rPr>
          <w:rFonts w:ascii="Arial" w:hAnsi="Arial" w:cs="Arial"/>
          <w:b/>
          <w:bCs/>
          <w:sz w:val="20"/>
          <w:szCs w:val="20"/>
        </w:rPr>
        <w:t>(i)</w:t>
      </w:r>
      <w:r w:rsidRPr="006A3AEE">
        <w:rPr>
          <w:rFonts w:ascii="Arial" w:hAnsi="Arial" w:cs="Arial"/>
          <w:sz w:val="20"/>
          <w:szCs w:val="20"/>
        </w:rPr>
        <w:t xml:space="preserve"> third-party observations on the grant of a trademark registration and/or </w:t>
      </w:r>
      <w:r w:rsidRPr="006A3AEE">
        <w:rPr>
          <w:rFonts w:ascii="Arial" w:hAnsi="Arial" w:cs="Arial"/>
          <w:b/>
          <w:bCs/>
          <w:sz w:val="20"/>
          <w:szCs w:val="20"/>
        </w:rPr>
        <w:t>(ii)</w:t>
      </w:r>
      <w:r w:rsidRPr="006A3AEE">
        <w:rPr>
          <w:rFonts w:ascii="Arial" w:hAnsi="Arial" w:cs="Arial"/>
          <w:sz w:val="20"/>
          <w:szCs w:val="20"/>
        </w:rPr>
        <w:t xml:space="preserve"> opposition to the grant of a trademark registration.</w:t>
      </w:r>
    </w:p>
    <w:p w14:paraId="0D0CA17B" w14:textId="77777777" w:rsidR="008D3299" w:rsidRPr="006A3AEE" w:rsidRDefault="008D3299" w:rsidP="007C59B2">
      <w:pPr>
        <w:pStyle w:val="ListParagraph"/>
        <w:spacing w:after="0" w:line="240" w:lineRule="auto"/>
        <w:ind w:left="360"/>
        <w:jc w:val="both"/>
        <w:textAlignment w:val="baseline"/>
        <w:rPr>
          <w:rFonts w:ascii="Arial" w:hAnsi="Arial" w:cs="Arial"/>
          <w:sz w:val="20"/>
          <w:szCs w:val="20"/>
        </w:rPr>
      </w:pPr>
    </w:p>
    <w:p w14:paraId="3F083E3D" w14:textId="0B9C7141" w:rsidR="0026761F" w:rsidRPr="006A3AEE" w:rsidRDefault="008D3299" w:rsidP="007C59B2">
      <w:pPr>
        <w:numPr>
          <w:ilvl w:val="0"/>
          <w:numId w:val="4"/>
        </w:numPr>
        <w:spacing w:after="0" w:line="240" w:lineRule="auto"/>
        <w:ind w:left="317" w:hanging="283"/>
        <w:jc w:val="both"/>
        <w:textAlignment w:val="baseline"/>
        <w:rPr>
          <w:rFonts w:ascii="Arial" w:eastAsia="Calibri" w:hAnsi="Arial" w:cs="Arial"/>
          <w:sz w:val="20"/>
          <w:szCs w:val="20"/>
        </w:rPr>
      </w:pPr>
      <w:r w:rsidRPr="006A3AEE">
        <w:rPr>
          <w:rFonts w:ascii="Arial" w:eastAsia="Calibri" w:hAnsi="Arial" w:cs="Arial"/>
          <w:b/>
          <w:bCs/>
          <w:sz w:val="20"/>
          <w:szCs w:val="20"/>
        </w:rPr>
        <w:t>Third party observation</w:t>
      </w:r>
      <w:r w:rsidRPr="006A3AEE">
        <w:rPr>
          <w:rFonts w:ascii="Arial" w:eastAsia="Calibri" w:hAnsi="Arial" w:cs="Arial"/>
          <w:sz w:val="20"/>
          <w:szCs w:val="20"/>
        </w:rPr>
        <w:t xml:space="preserve"> is a procedure that allows the public to submit opinion</w:t>
      </w:r>
      <w:r w:rsidR="006C29FA">
        <w:rPr>
          <w:rFonts w:ascii="Arial" w:eastAsia="Calibri" w:hAnsi="Arial" w:cs="Arial"/>
          <w:sz w:val="20"/>
          <w:szCs w:val="20"/>
        </w:rPr>
        <w:t>s</w:t>
      </w:r>
      <w:r w:rsidRPr="006A3AEE">
        <w:rPr>
          <w:rFonts w:ascii="Arial" w:eastAsia="Calibri" w:hAnsi="Arial" w:cs="Arial"/>
          <w:sz w:val="20"/>
          <w:szCs w:val="20"/>
        </w:rPr>
        <w:t xml:space="preserve"> on industrial property registration applications, which the examining agency uses to make decisions regarding the applications under examination.</w:t>
      </w:r>
      <w:r w:rsidR="0026761F" w:rsidRPr="006A3AEE">
        <w:rPr>
          <w:rFonts w:ascii="Arial" w:eastAsia="Calibri" w:hAnsi="Arial" w:cs="Arial"/>
          <w:sz w:val="20"/>
          <w:szCs w:val="20"/>
        </w:rPr>
        <w:t xml:space="preserve"> Third-party observation serve</w:t>
      </w:r>
      <w:r w:rsidR="00843E95" w:rsidRPr="006A3AEE">
        <w:rPr>
          <w:rFonts w:ascii="Arial" w:eastAsia="Calibri" w:hAnsi="Arial" w:cs="Arial"/>
          <w:sz w:val="20"/>
          <w:szCs w:val="20"/>
        </w:rPr>
        <w:t>s</w:t>
      </w:r>
      <w:r w:rsidR="0026761F" w:rsidRPr="006A3AEE">
        <w:rPr>
          <w:rFonts w:ascii="Arial" w:eastAsia="Calibri" w:hAnsi="Arial" w:cs="Arial"/>
          <w:sz w:val="20"/>
          <w:szCs w:val="20"/>
        </w:rPr>
        <w:t xml:space="preserve"> as a reference source for examiners during the application examination process</w:t>
      </w:r>
      <w:r w:rsidR="00843E95" w:rsidRPr="006A3AEE">
        <w:rPr>
          <w:rFonts w:ascii="Arial" w:eastAsia="Calibri" w:hAnsi="Arial" w:cs="Arial"/>
          <w:sz w:val="20"/>
          <w:szCs w:val="20"/>
        </w:rPr>
        <w:t>.</w:t>
      </w:r>
    </w:p>
    <w:p w14:paraId="2FC1F607" w14:textId="77777777" w:rsidR="0026761F" w:rsidRPr="006A3AEE" w:rsidRDefault="0026761F" w:rsidP="007C59B2">
      <w:pPr>
        <w:spacing w:after="0" w:line="240" w:lineRule="auto"/>
        <w:ind w:left="317"/>
        <w:jc w:val="both"/>
        <w:textAlignment w:val="baseline"/>
        <w:rPr>
          <w:rFonts w:ascii="Arial" w:eastAsia="Calibri" w:hAnsi="Arial" w:cs="Arial"/>
          <w:sz w:val="20"/>
          <w:szCs w:val="20"/>
        </w:rPr>
      </w:pPr>
    </w:p>
    <w:p w14:paraId="1F90173C" w14:textId="63566199" w:rsidR="0026761F" w:rsidRPr="006A3AEE" w:rsidRDefault="00A16859" w:rsidP="007C59B2">
      <w:pPr>
        <w:numPr>
          <w:ilvl w:val="0"/>
          <w:numId w:val="4"/>
        </w:numPr>
        <w:spacing w:after="0" w:line="240" w:lineRule="auto"/>
        <w:ind w:left="317" w:hanging="283"/>
        <w:jc w:val="both"/>
        <w:textAlignment w:val="baseline"/>
        <w:rPr>
          <w:rFonts w:ascii="Arial" w:eastAsia="Calibri" w:hAnsi="Arial" w:cs="Arial"/>
          <w:sz w:val="20"/>
          <w:szCs w:val="20"/>
        </w:rPr>
      </w:pPr>
      <w:r w:rsidRPr="006A3AEE">
        <w:rPr>
          <w:rFonts w:ascii="Arial" w:eastAsia="Calibri" w:hAnsi="Arial" w:cs="Arial"/>
          <w:b/>
          <w:bCs/>
          <w:sz w:val="20"/>
          <w:szCs w:val="20"/>
        </w:rPr>
        <w:t>Opposition</w:t>
      </w:r>
      <w:r w:rsidRPr="006A3AEE">
        <w:rPr>
          <w:rFonts w:ascii="Arial" w:eastAsia="Calibri" w:hAnsi="Arial" w:cs="Arial"/>
          <w:sz w:val="20"/>
          <w:szCs w:val="20"/>
        </w:rPr>
        <w:t xml:space="preserve"> is an administrative procedure that enables a third party to challenge the validity of an industrial property registration application and subsequently seek the competent body to deny the grant of a protection title, provided the opponent offers legal grounds to substantiate his case</w:t>
      </w:r>
      <w:r w:rsidR="0026761F" w:rsidRPr="006A3AEE">
        <w:rPr>
          <w:rFonts w:ascii="Arial" w:eastAsia="Calibri" w:hAnsi="Arial" w:cs="Arial"/>
          <w:sz w:val="20"/>
          <w:szCs w:val="20"/>
        </w:rPr>
        <w:t xml:space="preserve">. </w:t>
      </w:r>
    </w:p>
    <w:p w14:paraId="367097AE" w14:textId="77777777" w:rsidR="00CC380B" w:rsidRPr="006A3AEE" w:rsidRDefault="00CC380B" w:rsidP="007C59B2">
      <w:pPr>
        <w:spacing w:after="0" w:line="240" w:lineRule="auto"/>
        <w:jc w:val="both"/>
        <w:textAlignment w:val="baseline"/>
        <w:rPr>
          <w:rFonts w:ascii="Arial" w:hAnsi="Arial" w:cs="Arial"/>
          <w:sz w:val="20"/>
          <w:szCs w:val="20"/>
        </w:rPr>
      </w:pPr>
    </w:p>
    <w:p w14:paraId="50AA48FE" w14:textId="7E280328" w:rsidR="00A16859" w:rsidRPr="006A3AEE" w:rsidRDefault="00766A77" w:rsidP="007C59B2">
      <w:pPr>
        <w:spacing w:after="0" w:line="240" w:lineRule="auto"/>
        <w:jc w:val="both"/>
        <w:textAlignment w:val="baseline"/>
        <w:rPr>
          <w:rFonts w:ascii="Arial" w:hAnsi="Arial" w:cs="Arial"/>
          <w:sz w:val="20"/>
          <w:szCs w:val="20"/>
        </w:rPr>
      </w:pPr>
      <w:r w:rsidRPr="006A3AEE">
        <w:rPr>
          <w:rFonts w:ascii="Arial" w:hAnsi="Arial" w:cs="Arial"/>
          <w:sz w:val="20"/>
          <w:szCs w:val="20"/>
        </w:rPr>
        <w:t xml:space="preserve">The </w:t>
      </w:r>
      <w:r w:rsidR="00A16859" w:rsidRPr="006A3AEE">
        <w:rPr>
          <w:rFonts w:ascii="Arial" w:hAnsi="Arial" w:cs="Arial"/>
          <w:sz w:val="20"/>
          <w:szCs w:val="20"/>
        </w:rPr>
        <w:t xml:space="preserve">primary distinction </w:t>
      </w:r>
      <w:r w:rsidRPr="006A3AEE">
        <w:rPr>
          <w:rFonts w:ascii="Arial" w:hAnsi="Arial" w:cs="Arial"/>
          <w:sz w:val="20"/>
          <w:szCs w:val="20"/>
        </w:rPr>
        <w:t xml:space="preserve">between the two </w:t>
      </w:r>
      <w:r w:rsidR="00591E46" w:rsidRPr="006A3AEE">
        <w:rPr>
          <w:rFonts w:ascii="Arial" w:hAnsi="Arial" w:cs="Arial"/>
          <w:sz w:val="20"/>
          <w:szCs w:val="20"/>
        </w:rPr>
        <w:t xml:space="preserve">above-mentioned </w:t>
      </w:r>
      <w:r w:rsidRPr="006A3AEE">
        <w:rPr>
          <w:rFonts w:ascii="Arial" w:hAnsi="Arial" w:cs="Arial"/>
          <w:sz w:val="20"/>
          <w:szCs w:val="20"/>
        </w:rPr>
        <w:t xml:space="preserve">mechanisms is the time limit for third-party action. If you want to file an opposition </w:t>
      </w:r>
      <w:r w:rsidR="00A16859" w:rsidRPr="006A3AEE">
        <w:rPr>
          <w:rFonts w:ascii="Arial" w:hAnsi="Arial" w:cs="Arial"/>
          <w:sz w:val="20"/>
          <w:szCs w:val="20"/>
        </w:rPr>
        <w:t xml:space="preserve">to </w:t>
      </w:r>
      <w:r w:rsidR="005242BB" w:rsidRPr="006A3AEE">
        <w:rPr>
          <w:rFonts w:ascii="Arial" w:hAnsi="Arial" w:cs="Arial"/>
          <w:sz w:val="20"/>
          <w:szCs w:val="20"/>
        </w:rPr>
        <w:t xml:space="preserve">the </w:t>
      </w:r>
      <w:r w:rsidR="00A16859" w:rsidRPr="006A3AEE">
        <w:rPr>
          <w:rFonts w:ascii="Arial" w:hAnsi="Arial" w:cs="Arial"/>
          <w:sz w:val="20"/>
          <w:szCs w:val="20"/>
        </w:rPr>
        <w:t xml:space="preserve">registration </w:t>
      </w:r>
      <w:r w:rsidR="005242BB" w:rsidRPr="006A3AEE">
        <w:rPr>
          <w:rFonts w:ascii="Arial" w:hAnsi="Arial" w:cs="Arial"/>
          <w:sz w:val="20"/>
          <w:szCs w:val="20"/>
        </w:rPr>
        <w:t xml:space="preserve">of </w:t>
      </w:r>
      <w:r w:rsidRPr="006A3AEE">
        <w:rPr>
          <w:rFonts w:ascii="Arial" w:hAnsi="Arial" w:cs="Arial"/>
          <w:sz w:val="20"/>
          <w:szCs w:val="20"/>
        </w:rPr>
        <w:t xml:space="preserve">a trademark, you must file </w:t>
      </w:r>
      <w:r w:rsidR="00A16859" w:rsidRPr="006A3AEE">
        <w:rPr>
          <w:rFonts w:ascii="Arial" w:hAnsi="Arial" w:cs="Arial"/>
          <w:sz w:val="20"/>
          <w:szCs w:val="20"/>
        </w:rPr>
        <w:t xml:space="preserve">it </w:t>
      </w:r>
      <w:r w:rsidRPr="006A3AEE">
        <w:rPr>
          <w:rFonts w:ascii="Arial" w:hAnsi="Arial" w:cs="Arial"/>
          <w:sz w:val="20"/>
          <w:szCs w:val="20"/>
        </w:rPr>
        <w:t>within 5 months</w:t>
      </w:r>
      <w:r w:rsidR="00A16859" w:rsidRPr="006A3AEE">
        <w:rPr>
          <w:rFonts w:ascii="Arial" w:hAnsi="Arial" w:cs="Arial"/>
          <w:sz w:val="20"/>
          <w:szCs w:val="20"/>
        </w:rPr>
        <w:t xml:space="preserve"> </w:t>
      </w:r>
      <w:r w:rsidR="00A16859" w:rsidRPr="006A3AEE">
        <w:rPr>
          <w:rFonts w:ascii="Arial" w:hAnsi="Arial" w:cs="Arial"/>
          <w:sz w:val="20"/>
          <w:szCs w:val="20"/>
        </w:rPr>
        <w:lastRenderedPageBreak/>
        <w:t>after the trademark application's publication in the Industrial Property Gazette. However, if you miss the 5-month deadline or discover that an adverse party's trademark is in conflict with your earlier registered trademark, you may still submit your opinion to IP VIETNAM for its consideration through the "Third party observation" procedure as long as the adverse party's mark is pending.</w:t>
      </w:r>
    </w:p>
    <w:p w14:paraId="517CC4D1" w14:textId="77777777" w:rsidR="00A16859" w:rsidRPr="006A3AEE" w:rsidRDefault="00A16859" w:rsidP="007C59B2">
      <w:pPr>
        <w:spacing w:after="0" w:line="240" w:lineRule="auto"/>
        <w:jc w:val="both"/>
        <w:textAlignment w:val="baseline"/>
        <w:rPr>
          <w:rFonts w:ascii="Arial" w:hAnsi="Arial" w:cs="Arial"/>
          <w:i/>
          <w:iCs/>
          <w:sz w:val="20"/>
          <w:szCs w:val="20"/>
        </w:rPr>
      </w:pPr>
    </w:p>
    <w:p w14:paraId="714FE8CF" w14:textId="271E15CC" w:rsidR="00766A77" w:rsidRPr="006A3AEE" w:rsidRDefault="00766A77" w:rsidP="007C59B2">
      <w:pPr>
        <w:spacing w:after="0" w:line="240" w:lineRule="auto"/>
        <w:jc w:val="both"/>
        <w:textAlignment w:val="baseline"/>
        <w:rPr>
          <w:rFonts w:ascii="Arial" w:hAnsi="Arial" w:cs="Arial"/>
          <w:sz w:val="20"/>
          <w:szCs w:val="20"/>
        </w:rPr>
      </w:pPr>
      <w:r w:rsidRPr="006A3AEE">
        <w:rPr>
          <w:rFonts w:ascii="Arial" w:hAnsi="Arial" w:cs="Arial"/>
          <w:sz w:val="20"/>
          <w:szCs w:val="20"/>
        </w:rPr>
        <w:t>Below is our comparison table of the similarities and differences between the two procedures “</w:t>
      </w:r>
      <w:r w:rsidR="002D354E" w:rsidRPr="006A3AEE">
        <w:rPr>
          <w:rFonts w:ascii="Arial" w:hAnsi="Arial" w:cs="Arial"/>
          <w:sz w:val="20"/>
          <w:szCs w:val="20"/>
        </w:rPr>
        <w:t>t</w:t>
      </w:r>
      <w:r w:rsidRPr="006A3AEE">
        <w:rPr>
          <w:rFonts w:ascii="Arial" w:hAnsi="Arial" w:cs="Arial"/>
          <w:sz w:val="20"/>
          <w:szCs w:val="20"/>
        </w:rPr>
        <w:t>hird party</w:t>
      </w:r>
      <w:r w:rsidR="002D354E" w:rsidRPr="006A3AEE">
        <w:rPr>
          <w:rFonts w:ascii="Arial" w:hAnsi="Arial" w:cs="Arial"/>
          <w:sz w:val="20"/>
          <w:szCs w:val="20"/>
        </w:rPr>
        <w:t xml:space="preserve"> </w:t>
      </w:r>
      <w:r w:rsidRPr="006A3AEE">
        <w:rPr>
          <w:rFonts w:ascii="Arial" w:hAnsi="Arial" w:cs="Arial"/>
          <w:sz w:val="20"/>
          <w:szCs w:val="20"/>
        </w:rPr>
        <w:t>observation” and “</w:t>
      </w:r>
      <w:r w:rsidR="00654AAA" w:rsidRPr="006A3AEE">
        <w:rPr>
          <w:rFonts w:ascii="Arial" w:hAnsi="Arial" w:cs="Arial"/>
          <w:sz w:val="20"/>
          <w:szCs w:val="20"/>
        </w:rPr>
        <w:t xml:space="preserve">third party </w:t>
      </w:r>
      <w:r w:rsidRPr="006A3AEE">
        <w:rPr>
          <w:rFonts w:ascii="Arial" w:hAnsi="Arial" w:cs="Arial"/>
          <w:sz w:val="20"/>
          <w:szCs w:val="20"/>
        </w:rPr>
        <w:t>opposition</w:t>
      </w:r>
      <w:r w:rsidR="00591E46" w:rsidRPr="006A3AEE">
        <w:rPr>
          <w:rFonts w:ascii="Arial" w:hAnsi="Arial" w:cs="Arial"/>
          <w:sz w:val="20"/>
          <w:szCs w:val="20"/>
        </w:rPr>
        <w:t>”</w:t>
      </w:r>
      <w:r w:rsidRPr="006A3AEE">
        <w:rPr>
          <w:rFonts w:ascii="Arial" w:hAnsi="Arial" w:cs="Arial"/>
          <w:sz w:val="20"/>
          <w:szCs w:val="20"/>
        </w:rPr>
        <w:t>.</w:t>
      </w:r>
    </w:p>
    <w:p w14:paraId="4E8C7832" w14:textId="77777777" w:rsidR="00BE62B2" w:rsidRPr="006A3AEE" w:rsidRDefault="00BE62B2" w:rsidP="007C59B2">
      <w:pPr>
        <w:spacing w:after="0" w:line="240" w:lineRule="auto"/>
        <w:jc w:val="both"/>
        <w:textAlignment w:val="baseline"/>
        <w:rPr>
          <w:rFonts w:ascii="Arial" w:hAnsi="Arial" w:cs="Arial"/>
          <w:sz w:val="20"/>
          <w:szCs w:val="20"/>
        </w:rPr>
      </w:pPr>
    </w:p>
    <w:tbl>
      <w:tblPr>
        <w:tblStyle w:val="TableGrid"/>
        <w:tblW w:w="9752" w:type="dxa"/>
        <w:tblInd w:w="-5"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ayout w:type="fixed"/>
        <w:tblLook w:val="04A0" w:firstRow="1" w:lastRow="0" w:firstColumn="1" w:lastColumn="0" w:noHBand="0" w:noVBand="1"/>
      </w:tblPr>
      <w:tblGrid>
        <w:gridCol w:w="1260"/>
        <w:gridCol w:w="2070"/>
        <w:gridCol w:w="2993"/>
        <w:gridCol w:w="3429"/>
      </w:tblGrid>
      <w:tr w:rsidR="00766A77" w:rsidRPr="006A3AEE" w14:paraId="06838DB5" w14:textId="77777777" w:rsidTr="007C59B2">
        <w:tc>
          <w:tcPr>
            <w:tcW w:w="1260" w:type="dxa"/>
            <w:shd w:val="pct20" w:color="auto" w:fill="auto"/>
          </w:tcPr>
          <w:p w14:paraId="7A87C24B" w14:textId="77777777" w:rsidR="00766A77" w:rsidRPr="006A3AEE" w:rsidRDefault="00766A77" w:rsidP="007C59B2">
            <w:pPr>
              <w:jc w:val="center"/>
              <w:textAlignment w:val="baseline"/>
              <w:rPr>
                <w:rFonts w:ascii="Arial" w:eastAsia="Calibri" w:hAnsi="Arial" w:cs="Arial"/>
                <w:b/>
                <w:bCs/>
                <w:sz w:val="20"/>
                <w:szCs w:val="20"/>
              </w:rPr>
            </w:pPr>
            <w:r w:rsidRPr="006A3AEE">
              <w:rPr>
                <w:rFonts w:ascii="Arial" w:eastAsia="Calibri" w:hAnsi="Arial" w:cs="Arial"/>
                <w:b/>
                <w:bCs/>
                <w:sz w:val="20"/>
                <w:szCs w:val="20"/>
              </w:rPr>
              <w:t>Comparison</w:t>
            </w:r>
          </w:p>
        </w:tc>
        <w:tc>
          <w:tcPr>
            <w:tcW w:w="2070" w:type="dxa"/>
            <w:shd w:val="pct20" w:color="auto" w:fill="auto"/>
          </w:tcPr>
          <w:p w14:paraId="4535A40B" w14:textId="77777777" w:rsidR="00766A77" w:rsidRPr="006A3AEE" w:rsidRDefault="00766A77" w:rsidP="007C59B2">
            <w:pPr>
              <w:jc w:val="center"/>
              <w:textAlignment w:val="baseline"/>
              <w:rPr>
                <w:rFonts w:ascii="Arial" w:eastAsia="Calibri" w:hAnsi="Arial" w:cs="Arial"/>
                <w:b/>
                <w:bCs/>
                <w:sz w:val="20"/>
                <w:szCs w:val="20"/>
              </w:rPr>
            </w:pPr>
            <w:r w:rsidRPr="006A3AEE">
              <w:rPr>
                <w:rFonts w:ascii="Arial" w:eastAsia="Calibri" w:hAnsi="Arial" w:cs="Arial"/>
                <w:b/>
                <w:bCs/>
                <w:sz w:val="20"/>
                <w:szCs w:val="20"/>
              </w:rPr>
              <w:t>Criteria</w:t>
            </w:r>
          </w:p>
        </w:tc>
        <w:tc>
          <w:tcPr>
            <w:tcW w:w="2993" w:type="dxa"/>
            <w:shd w:val="pct20" w:color="auto" w:fill="auto"/>
          </w:tcPr>
          <w:p w14:paraId="35E309F2" w14:textId="4836FA84" w:rsidR="00766A77" w:rsidRPr="006A3AEE" w:rsidRDefault="00766A77" w:rsidP="007C59B2">
            <w:pPr>
              <w:jc w:val="center"/>
              <w:textAlignment w:val="baseline"/>
              <w:rPr>
                <w:rFonts w:ascii="Arial" w:eastAsia="Calibri" w:hAnsi="Arial" w:cs="Arial"/>
                <w:b/>
                <w:bCs/>
                <w:sz w:val="20"/>
                <w:szCs w:val="20"/>
              </w:rPr>
            </w:pPr>
            <w:r w:rsidRPr="006A3AEE">
              <w:rPr>
                <w:rFonts w:ascii="Arial" w:eastAsia="Calibri" w:hAnsi="Arial" w:cs="Arial"/>
                <w:b/>
                <w:bCs/>
                <w:sz w:val="20"/>
                <w:szCs w:val="20"/>
              </w:rPr>
              <w:t>Third party observation</w:t>
            </w:r>
          </w:p>
          <w:p w14:paraId="62015B7C" w14:textId="77777777" w:rsidR="00766A77" w:rsidRPr="006A3AEE" w:rsidRDefault="00766A77" w:rsidP="007C59B2">
            <w:pPr>
              <w:jc w:val="center"/>
              <w:textAlignment w:val="baseline"/>
              <w:rPr>
                <w:rFonts w:ascii="Arial" w:eastAsia="Calibri" w:hAnsi="Arial" w:cs="Arial"/>
                <w:b/>
                <w:bCs/>
                <w:sz w:val="20"/>
                <w:szCs w:val="20"/>
              </w:rPr>
            </w:pPr>
            <w:r w:rsidRPr="006A3AEE">
              <w:rPr>
                <w:rFonts w:ascii="Arial" w:eastAsia="Calibri" w:hAnsi="Arial" w:cs="Arial"/>
                <w:b/>
                <w:bCs/>
                <w:sz w:val="20"/>
                <w:szCs w:val="20"/>
              </w:rPr>
              <w:t>(Article 112)</w:t>
            </w:r>
          </w:p>
        </w:tc>
        <w:tc>
          <w:tcPr>
            <w:tcW w:w="3429" w:type="dxa"/>
            <w:shd w:val="pct20" w:color="auto" w:fill="auto"/>
          </w:tcPr>
          <w:p w14:paraId="691F8454" w14:textId="003577C4" w:rsidR="00766A77" w:rsidRPr="006A3AEE" w:rsidRDefault="00766A77" w:rsidP="007C59B2">
            <w:pPr>
              <w:jc w:val="center"/>
              <w:textAlignment w:val="baseline"/>
              <w:rPr>
                <w:rFonts w:ascii="Arial" w:eastAsia="Calibri" w:hAnsi="Arial" w:cs="Arial"/>
                <w:b/>
                <w:bCs/>
                <w:sz w:val="20"/>
                <w:szCs w:val="20"/>
              </w:rPr>
            </w:pPr>
            <w:r w:rsidRPr="006A3AEE">
              <w:rPr>
                <w:rFonts w:ascii="Arial" w:eastAsia="Calibri" w:hAnsi="Arial" w:cs="Arial"/>
                <w:b/>
                <w:bCs/>
                <w:sz w:val="20"/>
                <w:szCs w:val="20"/>
              </w:rPr>
              <w:t>Third party opposition</w:t>
            </w:r>
          </w:p>
          <w:p w14:paraId="79247403" w14:textId="77777777" w:rsidR="00766A77" w:rsidRPr="006A3AEE" w:rsidRDefault="00766A77" w:rsidP="007C59B2">
            <w:pPr>
              <w:jc w:val="center"/>
              <w:textAlignment w:val="baseline"/>
              <w:rPr>
                <w:rFonts w:ascii="Arial" w:eastAsia="Calibri" w:hAnsi="Arial" w:cs="Arial"/>
                <w:b/>
                <w:bCs/>
                <w:sz w:val="20"/>
                <w:szCs w:val="20"/>
              </w:rPr>
            </w:pPr>
            <w:r w:rsidRPr="006A3AEE">
              <w:rPr>
                <w:rFonts w:ascii="Arial" w:eastAsia="Calibri" w:hAnsi="Arial" w:cs="Arial"/>
                <w:b/>
                <w:bCs/>
                <w:sz w:val="20"/>
                <w:szCs w:val="20"/>
              </w:rPr>
              <w:t>(Article 112a)</w:t>
            </w:r>
          </w:p>
        </w:tc>
      </w:tr>
      <w:tr w:rsidR="00766A77" w:rsidRPr="006A3AEE" w14:paraId="18505091" w14:textId="77777777" w:rsidTr="007C59B2">
        <w:tc>
          <w:tcPr>
            <w:tcW w:w="1260" w:type="dxa"/>
          </w:tcPr>
          <w:p w14:paraId="7FDFFA8B" w14:textId="77777777" w:rsidR="00766A77" w:rsidRPr="006A3AEE" w:rsidRDefault="00766A77" w:rsidP="007C59B2">
            <w:pPr>
              <w:jc w:val="both"/>
              <w:textAlignment w:val="baseline"/>
              <w:rPr>
                <w:rFonts w:ascii="Arial" w:eastAsia="Calibri" w:hAnsi="Arial" w:cs="Arial"/>
                <w:sz w:val="20"/>
                <w:szCs w:val="20"/>
              </w:rPr>
            </w:pPr>
            <w:r w:rsidRPr="006A3AEE">
              <w:rPr>
                <w:rFonts w:ascii="Arial" w:eastAsia="Calibri" w:hAnsi="Arial" w:cs="Arial"/>
                <w:sz w:val="20"/>
                <w:szCs w:val="20"/>
              </w:rPr>
              <w:t xml:space="preserve">Similarity </w:t>
            </w:r>
          </w:p>
        </w:tc>
        <w:tc>
          <w:tcPr>
            <w:tcW w:w="8492" w:type="dxa"/>
            <w:gridSpan w:val="3"/>
          </w:tcPr>
          <w:p w14:paraId="4E9BA3A0" w14:textId="1ADFD511" w:rsidR="00766A77" w:rsidRPr="006A3AEE" w:rsidRDefault="00766A77" w:rsidP="007C59B2">
            <w:pPr>
              <w:numPr>
                <w:ilvl w:val="0"/>
                <w:numId w:val="17"/>
              </w:numPr>
              <w:ind w:left="436"/>
              <w:contextualSpacing/>
              <w:jc w:val="both"/>
              <w:textAlignment w:val="baseline"/>
              <w:rPr>
                <w:rFonts w:ascii="Arial" w:eastAsia="Calibri" w:hAnsi="Arial" w:cs="Arial"/>
                <w:sz w:val="20"/>
                <w:szCs w:val="20"/>
              </w:rPr>
            </w:pPr>
            <w:r w:rsidRPr="006A3AEE">
              <w:rPr>
                <w:rFonts w:ascii="Arial" w:eastAsia="Calibri" w:hAnsi="Arial" w:cs="Arial"/>
                <w:sz w:val="20"/>
                <w:szCs w:val="20"/>
              </w:rPr>
              <w:t>Before the date of issuance of the decision on grant</w:t>
            </w:r>
            <w:r w:rsidR="00A16859" w:rsidRPr="006A3AEE">
              <w:rPr>
                <w:rFonts w:ascii="Arial" w:eastAsia="Calibri" w:hAnsi="Arial" w:cs="Arial"/>
                <w:sz w:val="20"/>
                <w:szCs w:val="20"/>
              </w:rPr>
              <w:t xml:space="preserve"> of</w:t>
            </w:r>
            <w:r w:rsidRPr="006A3AEE">
              <w:rPr>
                <w:rFonts w:ascii="Arial" w:eastAsia="Calibri" w:hAnsi="Arial" w:cs="Arial"/>
                <w:sz w:val="20"/>
                <w:szCs w:val="20"/>
              </w:rPr>
              <w:t xml:space="preserve"> a protection title, any third party </w:t>
            </w:r>
            <w:r w:rsidR="00D07BBA">
              <w:rPr>
                <w:rFonts w:ascii="Arial" w:eastAsia="Calibri" w:hAnsi="Arial" w:cs="Arial"/>
                <w:sz w:val="20"/>
                <w:szCs w:val="20"/>
              </w:rPr>
              <w:t xml:space="preserve">can </w:t>
            </w:r>
            <w:r w:rsidR="00A16859" w:rsidRPr="006A3AEE">
              <w:rPr>
                <w:rFonts w:ascii="Arial" w:eastAsia="Calibri" w:hAnsi="Arial" w:cs="Arial"/>
                <w:sz w:val="20"/>
                <w:szCs w:val="20"/>
              </w:rPr>
              <w:t xml:space="preserve">voice </w:t>
            </w:r>
            <w:r w:rsidRPr="006A3AEE">
              <w:rPr>
                <w:rFonts w:ascii="Arial" w:eastAsia="Calibri" w:hAnsi="Arial" w:cs="Arial"/>
                <w:sz w:val="20"/>
                <w:szCs w:val="20"/>
              </w:rPr>
              <w:t xml:space="preserve">an opinion against or </w:t>
            </w:r>
            <w:r w:rsidR="00A16859" w:rsidRPr="006A3AEE">
              <w:rPr>
                <w:rFonts w:ascii="Arial" w:eastAsia="Calibri" w:hAnsi="Arial" w:cs="Arial"/>
                <w:sz w:val="20"/>
                <w:szCs w:val="20"/>
              </w:rPr>
              <w:t xml:space="preserve">opposition to the </w:t>
            </w:r>
            <w:r w:rsidRPr="006A3AEE">
              <w:rPr>
                <w:rFonts w:ascii="Arial" w:eastAsia="Calibri" w:hAnsi="Arial" w:cs="Arial"/>
                <w:sz w:val="20"/>
                <w:szCs w:val="20"/>
              </w:rPr>
              <w:t>grant of a protection title.</w:t>
            </w:r>
          </w:p>
          <w:p w14:paraId="43E11827" w14:textId="40D680FD" w:rsidR="00766A77" w:rsidRPr="006A3AEE" w:rsidRDefault="00766A77" w:rsidP="007C59B2">
            <w:pPr>
              <w:numPr>
                <w:ilvl w:val="0"/>
                <w:numId w:val="17"/>
              </w:numPr>
              <w:ind w:left="436"/>
              <w:contextualSpacing/>
              <w:jc w:val="both"/>
              <w:textAlignment w:val="baseline"/>
              <w:rPr>
                <w:rFonts w:ascii="Arial" w:eastAsia="Calibri" w:hAnsi="Arial" w:cs="Arial"/>
                <w:sz w:val="20"/>
                <w:szCs w:val="20"/>
              </w:rPr>
            </w:pPr>
            <w:r w:rsidRPr="006A3AEE">
              <w:rPr>
                <w:rFonts w:ascii="Arial" w:eastAsia="Calibri" w:hAnsi="Arial" w:cs="Arial"/>
                <w:sz w:val="20"/>
                <w:szCs w:val="20"/>
              </w:rPr>
              <w:t xml:space="preserve">No </w:t>
            </w:r>
            <w:r w:rsidR="002D354E" w:rsidRPr="006A3AEE">
              <w:rPr>
                <w:rFonts w:ascii="Arial" w:eastAsia="Calibri" w:hAnsi="Arial" w:cs="Arial"/>
                <w:sz w:val="20"/>
                <w:szCs w:val="20"/>
              </w:rPr>
              <w:t xml:space="preserve">relevant </w:t>
            </w:r>
            <w:r w:rsidRPr="006A3AEE">
              <w:rPr>
                <w:rFonts w:ascii="Arial" w:eastAsia="Calibri" w:hAnsi="Arial" w:cs="Arial"/>
                <w:sz w:val="20"/>
                <w:szCs w:val="20"/>
              </w:rPr>
              <w:t xml:space="preserve">interest is required for the filing of a third-party </w:t>
            </w:r>
            <w:r w:rsidR="00A16859" w:rsidRPr="006A3AEE">
              <w:rPr>
                <w:rFonts w:ascii="Arial" w:eastAsia="Calibri" w:hAnsi="Arial" w:cs="Arial"/>
                <w:sz w:val="20"/>
                <w:szCs w:val="20"/>
              </w:rPr>
              <w:t xml:space="preserve">observation </w:t>
            </w:r>
            <w:r w:rsidRPr="006A3AEE">
              <w:rPr>
                <w:rFonts w:ascii="Arial" w:eastAsia="Calibri" w:hAnsi="Arial" w:cs="Arial"/>
                <w:sz w:val="20"/>
                <w:szCs w:val="20"/>
              </w:rPr>
              <w:t>or opposition</w:t>
            </w:r>
            <w:r w:rsidR="002D354E" w:rsidRPr="006A3AEE">
              <w:rPr>
                <w:rFonts w:ascii="Arial" w:eastAsia="Calibri" w:hAnsi="Arial" w:cs="Arial"/>
                <w:sz w:val="20"/>
                <w:szCs w:val="20"/>
              </w:rPr>
              <w:t xml:space="preserve"> (</w:t>
            </w:r>
            <w:r w:rsidR="002D354E" w:rsidRPr="006A3AEE">
              <w:rPr>
                <w:rFonts w:ascii="Arial" w:hAnsi="Arial" w:cs="Arial"/>
                <w:sz w:val="20"/>
                <w:szCs w:val="20"/>
              </w:rPr>
              <w:t xml:space="preserve">any </w:t>
            </w:r>
            <w:r w:rsidR="002D354E" w:rsidRPr="006A3AEE">
              <w:rPr>
                <w:rFonts w:ascii="Arial" w:hAnsi="Arial" w:cs="Arial"/>
                <w:i/>
                <w:iCs/>
                <w:sz w:val="20"/>
                <w:szCs w:val="20"/>
              </w:rPr>
              <w:t>bona fide</w:t>
            </w:r>
            <w:r w:rsidR="002D354E" w:rsidRPr="006A3AEE">
              <w:rPr>
                <w:rFonts w:ascii="Arial" w:hAnsi="Arial" w:cs="Arial"/>
                <w:sz w:val="20"/>
                <w:szCs w:val="20"/>
              </w:rPr>
              <w:t xml:space="preserve"> third party, not only the party with related rights and interests, enjoys the right to raise his opinion on the registration of an application by using one of two above-mentioned procedures</w:t>
            </w:r>
            <w:r w:rsidR="002D354E" w:rsidRPr="006A3AEE">
              <w:rPr>
                <w:rFonts w:ascii="Arial" w:eastAsia="Calibri" w:hAnsi="Arial" w:cs="Arial"/>
                <w:sz w:val="20"/>
                <w:szCs w:val="20"/>
              </w:rPr>
              <w:t>)</w:t>
            </w:r>
            <w:r w:rsidRPr="006A3AEE">
              <w:rPr>
                <w:rFonts w:ascii="Arial" w:eastAsia="Calibri" w:hAnsi="Arial" w:cs="Arial"/>
                <w:sz w:val="20"/>
                <w:szCs w:val="20"/>
              </w:rPr>
              <w:t>.</w:t>
            </w:r>
          </w:p>
          <w:p w14:paraId="2D6860A4" w14:textId="4602E809" w:rsidR="00766A77" w:rsidRPr="006A3AEE" w:rsidRDefault="00EE4471" w:rsidP="007C59B2">
            <w:pPr>
              <w:numPr>
                <w:ilvl w:val="0"/>
                <w:numId w:val="17"/>
              </w:numPr>
              <w:ind w:left="436"/>
              <w:contextualSpacing/>
              <w:jc w:val="both"/>
              <w:textAlignment w:val="baseline"/>
              <w:rPr>
                <w:rFonts w:ascii="Arial" w:eastAsia="Calibri" w:hAnsi="Arial" w:cs="Arial"/>
                <w:sz w:val="20"/>
                <w:szCs w:val="20"/>
              </w:rPr>
            </w:pPr>
            <w:r w:rsidRPr="006A3AEE">
              <w:rPr>
                <w:rFonts w:ascii="Arial" w:eastAsia="Calibri" w:hAnsi="Arial" w:cs="Arial"/>
                <w:sz w:val="20"/>
                <w:szCs w:val="20"/>
              </w:rPr>
              <w:t>Observation</w:t>
            </w:r>
            <w:r w:rsidR="00766A77" w:rsidRPr="006A3AEE">
              <w:rPr>
                <w:rFonts w:ascii="Arial" w:eastAsia="Calibri" w:hAnsi="Arial" w:cs="Arial"/>
                <w:sz w:val="20"/>
                <w:szCs w:val="20"/>
              </w:rPr>
              <w:t>/Oppositions must be submitted in writing</w:t>
            </w:r>
            <w:r w:rsidRPr="006A3AEE">
              <w:rPr>
                <w:rFonts w:ascii="Arial" w:eastAsia="Calibri" w:hAnsi="Arial" w:cs="Arial"/>
                <w:sz w:val="20"/>
                <w:szCs w:val="20"/>
              </w:rPr>
              <w:t xml:space="preserve"> with</w:t>
            </w:r>
            <w:r w:rsidR="00766A77" w:rsidRPr="006A3AEE">
              <w:rPr>
                <w:rFonts w:ascii="Arial" w:eastAsia="Calibri" w:hAnsi="Arial" w:cs="Arial"/>
                <w:sz w:val="20"/>
                <w:szCs w:val="20"/>
              </w:rPr>
              <w:t xml:space="preserve"> legal grounds, analysis, and arguments.</w:t>
            </w:r>
            <w:r w:rsidR="002D354E" w:rsidRPr="006A3AEE">
              <w:rPr>
                <w:rFonts w:ascii="Arial" w:eastAsia="Calibri" w:hAnsi="Arial" w:cs="Arial"/>
                <w:sz w:val="20"/>
                <w:szCs w:val="20"/>
              </w:rPr>
              <w:t xml:space="preserve"> </w:t>
            </w:r>
            <w:r w:rsidR="002D354E" w:rsidRPr="006A3AEE">
              <w:rPr>
                <w:rFonts w:ascii="Arial" w:hAnsi="Arial" w:cs="Arial"/>
                <w:sz w:val="20"/>
                <w:szCs w:val="20"/>
              </w:rPr>
              <w:t>Two procedures contain clear legal ground for the public to give their opinion on the grant of an exclusive right to an industrial property subject matter that the public must respect if they believe that the subject matter for registration is likely to conflict, or affect negatively or do not meet the criteria of protection.</w:t>
            </w:r>
          </w:p>
        </w:tc>
      </w:tr>
      <w:tr w:rsidR="00766A77" w:rsidRPr="006A3AEE" w14:paraId="497CEAF5" w14:textId="77777777" w:rsidTr="007C59B2">
        <w:tc>
          <w:tcPr>
            <w:tcW w:w="1260" w:type="dxa"/>
            <w:vMerge w:val="restart"/>
          </w:tcPr>
          <w:p w14:paraId="5C2F8E1C" w14:textId="77777777" w:rsidR="00766A77" w:rsidRPr="006A3AEE" w:rsidRDefault="00766A77" w:rsidP="007C59B2">
            <w:pPr>
              <w:jc w:val="both"/>
              <w:textAlignment w:val="baseline"/>
              <w:rPr>
                <w:rFonts w:ascii="Arial" w:eastAsia="Calibri" w:hAnsi="Arial" w:cs="Arial"/>
                <w:sz w:val="20"/>
                <w:szCs w:val="20"/>
              </w:rPr>
            </w:pPr>
          </w:p>
          <w:p w14:paraId="276BB44C" w14:textId="77777777" w:rsidR="00766A77" w:rsidRPr="006A3AEE" w:rsidRDefault="00766A77" w:rsidP="007C59B2">
            <w:pPr>
              <w:jc w:val="both"/>
              <w:textAlignment w:val="baseline"/>
              <w:rPr>
                <w:rFonts w:ascii="Arial" w:eastAsia="Calibri" w:hAnsi="Arial" w:cs="Arial"/>
                <w:sz w:val="20"/>
                <w:szCs w:val="20"/>
              </w:rPr>
            </w:pPr>
          </w:p>
          <w:p w14:paraId="69F07F34" w14:textId="77777777" w:rsidR="00766A77" w:rsidRPr="006A3AEE" w:rsidRDefault="00766A77" w:rsidP="007C59B2">
            <w:pPr>
              <w:jc w:val="both"/>
              <w:textAlignment w:val="baseline"/>
              <w:rPr>
                <w:rFonts w:ascii="Arial" w:eastAsia="Calibri" w:hAnsi="Arial" w:cs="Arial"/>
                <w:sz w:val="20"/>
                <w:szCs w:val="20"/>
              </w:rPr>
            </w:pPr>
            <w:r w:rsidRPr="006A3AEE">
              <w:rPr>
                <w:rFonts w:ascii="Arial" w:eastAsia="Calibri" w:hAnsi="Arial" w:cs="Arial"/>
                <w:sz w:val="20"/>
                <w:szCs w:val="20"/>
              </w:rPr>
              <w:t xml:space="preserve">Difference </w:t>
            </w:r>
          </w:p>
        </w:tc>
        <w:tc>
          <w:tcPr>
            <w:tcW w:w="2070" w:type="dxa"/>
          </w:tcPr>
          <w:p w14:paraId="4A4CE58D" w14:textId="77777777" w:rsidR="00766A77" w:rsidRPr="006A3AEE" w:rsidRDefault="00766A77" w:rsidP="007C59B2">
            <w:pPr>
              <w:jc w:val="both"/>
              <w:textAlignment w:val="baseline"/>
              <w:rPr>
                <w:rFonts w:ascii="Arial" w:eastAsia="Calibri" w:hAnsi="Arial" w:cs="Arial"/>
                <w:sz w:val="20"/>
                <w:szCs w:val="20"/>
              </w:rPr>
            </w:pPr>
            <w:r w:rsidRPr="006A3AEE">
              <w:rPr>
                <w:rFonts w:ascii="Arial" w:eastAsia="Calibri" w:hAnsi="Arial" w:cs="Arial"/>
                <w:sz w:val="20"/>
                <w:szCs w:val="20"/>
              </w:rPr>
              <w:t>Fee</w:t>
            </w:r>
          </w:p>
        </w:tc>
        <w:tc>
          <w:tcPr>
            <w:tcW w:w="2993" w:type="dxa"/>
          </w:tcPr>
          <w:p w14:paraId="030F2F23" w14:textId="77777777" w:rsidR="00766A77" w:rsidRPr="006A3AEE" w:rsidRDefault="00766A77" w:rsidP="007C59B2">
            <w:pPr>
              <w:jc w:val="both"/>
              <w:textAlignment w:val="baseline"/>
              <w:rPr>
                <w:rFonts w:ascii="Arial" w:eastAsia="Calibri" w:hAnsi="Arial" w:cs="Arial"/>
                <w:sz w:val="20"/>
                <w:szCs w:val="20"/>
              </w:rPr>
            </w:pPr>
            <w:r w:rsidRPr="006A3AEE">
              <w:rPr>
                <w:rFonts w:ascii="Arial" w:eastAsia="Calibri" w:hAnsi="Arial" w:cs="Arial"/>
                <w:sz w:val="20"/>
                <w:szCs w:val="20"/>
              </w:rPr>
              <w:t xml:space="preserve">Free of charge </w:t>
            </w:r>
          </w:p>
        </w:tc>
        <w:tc>
          <w:tcPr>
            <w:tcW w:w="3429" w:type="dxa"/>
          </w:tcPr>
          <w:p w14:paraId="78900E2E" w14:textId="77777777" w:rsidR="00766A77" w:rsidRPr="006A3AEE" w:rsidRDefault="00766A77" w:rsidP="007C59B2">
            <w:pPr>
              <w:jc w:val="both"/>
              <w:textAlignment w:val="baseline"/>
              <w:rPr>
                <w:rFonts w:ascii="Arial" w:eastAsia="Calibri" w:hAnsi="Arial" w:cs="Arial"/>
                <w:sz w:val="20"/>
                <w:szCs w:val="20"/>
              </w:rPr>
            </w:pPr>
            <w:r w:rsidRPr="006A3AEE">
              <w:rPr>
                <w:rFonts w:ascii="Arial" w:eastAsia="Calibri" w:hAnsi="Arial" w:cs="Arial"/>
                <w:sz w:val="20"/>
                <w:szCs w:val="20"/>
              </w:rPr>
              <w:t xml:space="preserve">Subject to prescribed fees </w:t>
            </w:r>
          </w:p>
        </w:tc>
      </w:tr>
      <w:tr w:rsidR="00766A77" w:rsidRPr="006A3AEE" w14:paraId="5FCD8A37" w14:textId="77777777" w:rsidTr="007C59B2">
        <w:tc>
          <w:tcPr>
            <w:tcW w:w="1260" w:type="dxa"/>
            <w:vMerge/>
          </w:tcPr>
          <w:p w14:paraId="584E874E" w14:textId="77777777" w:rsidR="00766A77" w:rsidRPr="006A3AEE" w:rsidRDefault="00766A77" w:rsidP="007C59B2">
            <w:pPr>
              <w:jc w:val="both"/>
              <w:textAlignment w:val="baseline"/>
              <w:rPr>
                <w:rFonts w:ascii="Arial" w:eastAsia="Calibri" w:hAnsi="Arial" w:cs="Arial"/>
                <w:sz w:val="20"/>
                <w:szCs w:val="20"/>
              </w:rPr>
            </w:pPr>
          </w:p>
        </w:tc>
        <w:tc>
          <w:tcPr>
            <w:tcW w:w="2070" w:type="dxa"/>
          </w:tcPr>
          <w:p w14:paraId="57A98E0E" w14:textId="77777777" w:rsidR="00766A77" w:rsidRPr="006A3AEE" w:rsidRDefault="00766A77" w:rsidP="007C59B2">
            <w:pPr>
              <w:jc w:val="both"/>
              <w:textAlignment w:val="baseline"/>
              <w:rPr>
                <w:rFonts w:ascii="Arial" w:eastAsia="Calibri" w:hAnsi="Arial" w:cs="Arial"/>
                <w:sz w:val="20"/>
                <w:szCs w:val="20"/>
              </w:rPr>
            </w:pPr>
            <w:r w:rsidRPr="006A3AEE">
              <w:rPr>
                <w:rFonts w:ascii="Arial" w:eastAsia="Calibri" w:hAnsi="Arial" w:cs="Arial"/>
                <w:sz w:val="20"/>
                <w:szCs w:val="20"/>
              </w:rPr>
              <w:t>Term</w:t>
            </w:r>
          </w:p>
        </w:tc>
        <w:tc>
          <w:tcPr>
            <w:tcW w:w="2993" w:type="dxa"/>
          </w:tcPr>
          <w:p w14:paraId="1EBB9D4F" w14:textId="74E23C92" w:rsidR="00766A77" w:rsidRPr="006A3AEE" w:rsidRDefault="00EE4471" w:rsidP="007C59B2">
            <w:pPr>
              <w:jc w:val="both"/>
              <w:textAlignment w:val="baseline"/>
              <w:rPr>
                <w:rFonts w:ascii="Arial" w:eastAsia="Calibri" w:hAnsi="Arial" w:cs="Arial"/>
                <w:sz w:val="20"/>
                <w:szCs w:val="20"/>
              </w:rPr>
            </w:pPr>
            <w:r w:rsidRPr="006A3AEE">
              <w:rPr>
                <w:rFonts w:ascii="Arial" w:eastAsia="Calibri" w:hAnsi="Arial" w:cs="Arial"/>
                <w:sz w:val="20"/>
                <w:szCs w:val="20"/>
              </w:rPr>
              <w:t>A t</w:t>
            </w:r>
            <w:r w:rsidR="00766A77" w:rsidRPr="006A3AEE">
              <w:rPr>
                <w:rFonts w:ascii="Arial" w:eastAsia="Calibri" w:hAnsi="Arial" w:cs="Arial"/>
                <w:sz w:val="20"/>
                <w:szCs w:val="20"/>
              </w:rPr>
              <w:t>hird</w:t>
            </w:r>
            <w:r w:rsidR="00DE1C37" w:rsidRPr="006A3AEE">
              <w:rPr>
                <w:rFonts w:ascii="Arial" w:eastAsia="Calibri" w:hAnsi="Arial" w:cs="Arial"/>
                <w:sz w:val="20"/>
                <w:szCs w:val="20"/>
              </w:rPr>
              <w:t xml:space="preserve"> </w:t>
            </w:r>
            <w:r w:rsidR="00766A77" w:rsidRPr="006A3AEE">
              <w:rPr>
                <w:rFonts w:ascii="Arial" w:eastAsia="Calibri" w:hAnsi="Arial" w:cs="Arial"/>
                <w:sz w:val="20"/>
                <w:szCs w:val="20"/>
              </w:rPr>
              <w:t>party</w:t>
            </w:r>
            <w:r w:rsidRPr="006A3AEE">
              <w:rPr>
                <w:rFonts w:ascii="Arial" w:eastAsia="Calibri" w:hAnsi="Arial" w:cs="Arial"/>
                <w:sz w:val="20"/>
                <w:szCs w:val="20"/>
              </w:rPr>
              <w:t xml:space="preserve"> </w:t>
            </w:r>
            <w:r w:rsidR="00766A77" w:rsidRPr="006A3AEE">
              <w:rPr>
                <w:rFonts w:ascii="Arial" w:eastAsia="Calibri" w:hAnsi="Arial" w:cs="Arial"/>
                <w:sz w:val="20"/>
                <w:szCs w:val="20"/>
              </w:rPr>
              <w:t xml:space="preserve">observation may be filed during the </w:t>
            </w:r>
            <w:r w:rsidR="000F5123" w:rsidRPr="006A3AEE">
              <w:rPr>
                <w:rFonts w:ascii="Arial" w:eastAsia="Calibri" w:hAnsi="Arial" w:cs="Arial"/>
                <w:sz w:val="20"/>
                <w:szCs w:val="20"/>
              </w:rPr>
              <w:t xml:space="preserve">trademark </w:t>
            </w:r>
            <w:r w:rsidR="00766A77" w:rsidRPr="006A3AEE">
              <w:rPr>
                <w:rFonts w:ascii="Arial" w:eastAsia="Calibri" w:hAnsi="Arial" w:cs="Arial"/>
                <w:sz w:val="20"/>
                <w:szCs w:val="20"/>
              </w:rPr>
              <w:t xml:space="preserve">examination </w:t>
            </w:r>
            <w:proofErr w:type="gramStart"/>
            <w:r w:rsidR="00766A77" w:rsidRPr="006A3AEE">
              <w:rPr>
                <w:rFonts w:ascii="Arial" w:eastAsia="Calibri" w:hAnsi="Arial" w:cs="Arial"/>
                <w:sz w:val="20"/>
                <w:szCs w:val="20"/>
              </w:rPr>
              <w:t>period,</w:t>
            </w:r>
            <w:proofErr w:type="gramEnd"/>
            <w:r w:rsidR="00766A77" w:rsidRPr="006A3AEE">
              <w:rPr>
                <w:rFonts w:ascii="Arial" w:eastAsia="Calibri" w:hAnsi="Arial" w:cs="Arial"/>
                <w:sz w:val="20"/>
                <w:szCs w:val="20"/>
              </w:rPr>
              <w:t xml:space="preserve"> provided that </w:t>
            </w:r>
            <w:r w:rsidRPr="006A3AEE">
              <w:rPr>
                <w:rFonts w:ascii="Arial" w:eastAsia="Calibri" w:hAnsi="Arial" w:cs="Arial"/>
                <w:sz w:val="20"/>
                <w:szCs w:val="20"/>
              </w:rPr>
              <w:t>it is</w:t>
            </w:r>
            <w:r w:rsidR="00766A77" w:rsidRPr="006A3AEE">
              <w:rPr>
                <w:rFonts w:ascii="Arial" w:eastAsia="Calibri" w:hAnsi="Arial" w:cs="Arial"/>
                <w:sz w:val="20"/>
                <w:szCs w:val="20"/>
              </w:rPr>
              <w:t xml:space="preserve"> submitted before IP VIETNAM issues a decision to grant a protection title. </w:t>
            </w:r>
          </w:p>
        </w:tc>
        <w:tc>
          <w:tcPr>
            <w:tcW w:w="3429" w:type="dxa"/>
          </w:tcPr>
          <w:p w14:paraId="1E8E9A98" w14:textId="6D2A1038" w:rsidR="00766A77" w:rsidRPr="006A3AEE" w:rsidRDefault="00766A77" w:rsidP="007C59B2">
            <w:pPr>
              <w:jc w:val="both"/>
              <w:textAlignment w:val="baseline"/>
              <w:rPr>
                <w:rFonts w:ascii="Arial" w:eastAsia="Calibri" w:hAnsi="Arial" w:cs="Arial"/>
                <w:sz w:val="20"/>
                <w:szCs w:val="20"/>
              </w:rPr>
            </w:pPr>
            <w:r w:rsidRPr="006A3AEE">
              <w:rPr>
                <w:rFonts w:ascii="Arial" w:eastAsia="Calibri" w:hAnsi="Arial" w:cs="Arial"/>
                <w:sz w:val="20"/>
                <w:szCs w:val="20"/>
              </w:rPr>
              <w:t xml:space="preserve">Opposition must be filed within </w:t>
            </w:r>
            <w:r w:rsidR="000F5123" w:rsidRPr="006A3AEE">
              <w:rPr>
                <w:rFonts w:ascii="Arial" w:eastAsia="Calibri" w:hAnsi="Arial" w:cs="Arial"/>
                <w:sz w:val="20"/>
                <w:szCs w:val="20"/>
              </w:rPr>
              <w:t>5</w:t>
            </w:r>
            <w:r w:rsidRPr="006A3AEE">
              <w:rPr>
                <w:rFonts w:ascii="Arial" w:eastAsia="Calibri" w:hAnsi="Arial" w:cs="Arial"/>
                <w:sz w:val="20"/>
                <w:szCs w:val="20"/>
              </w:rPr>
              <w:t xml:space="preserve"> months from the publication date of the </w:t>
            </w:r>
            <w:r w:rsidR="000F5123" w:rsidRPr="006A3AEE">
              <w:rPr>
                <w:rFonts w:ascii="Arial" w:eastAsia="Calibri" w:hAnsi="Arial" w:cs="Arial"/>
                <w:sz w:val="20"/>
                <w:szCs w:val="20"/>
              </w:rPr>
              <w:t xml:space="preserve">trademark </w:t>
            </w:r>
            <w:r w:rsidRPr="006A3AEE">
              <w:rPr>
                <w:rFonts w:ascii="Arial" w:eastAsia="Calibri" w:hAnsi="Arial" w:cs="Arial"/>
                <w:sz w:val="20"/>
                <w:szCs w:val="20"/>
              </w:rPr>
              <w:t xml:space="preserve">application. </w:t>
            </w:r>
          </w:p>
        </w:tc>
      </w:tr>
      <w:tr w:rsidR="00766A77" w:rsidRPr="006A3AEE" w14:paraId="5901C7D3" w14:textId="77777777" w:rsidTr="007C59B2">
        <w:tc>
          <w:tcPr>
            <w:tcW w:w="1260" w:type="dxa"/>
            <w:vMerge/>
          </w:tcPr>
          <w:p w14:paraId="6B3C4761" w14:textId="77777777" w:rsidR="00766A77" w:rsidRPr="006A3AEE" w:rsidRDefault="00766A77" w:rsidP="007C59B2">
            <w:pPr>
              <w:jc w:val="both"/>
              <w:textAlignment w:val="baseline"/>
              <w:rPr>
                <w:rFonts w:ascii="Arial" w:eastAsia="Calibri" w:hAnsi="Arial" w:cs="Arial"/>
                <w:sz w:val="20"/>
                <w:szCs w:val="20"/>
              </w:rPr>
            </w:pPr>
          </w:p>
        </w:tc>
        <w:tc>
          <w:tcPr>
            <w:tcW w:w="2070" w:type="dxa"/>
          </w:tcPr>
          <w:p w14:paraId="028B478F" w14:textId="77777777" w:rsidR="00766A77" w:rsidRPr="006A3AEE" w:rsidRDefault="00766A77" w:rsidP="007C59B2">
            <w:pPr>
              <w:jc w:val="both"/>
              <w:textAlignment w:val="baseline"/>
              <w:rPr>
                <w:rFonts w:ascii="Arial" w:eastAsia="Calibri" w:hAnsi="Arial" w:cs="Arial"/>
                <w:sz w:val="20"/>
                <w:szCs w:val="20"/>
              </w:rPr>
            </w:pPr>
            <w:r w:rsidRPr="006A3AEE">
              <w:rPr>
                <w:rFonts w:ascii="Arial" w:eastAsia="Calibri" w:hAnsi="Arial" w:cs="Arial"/>
                <w:sz w:val="20"/>
                <w:szCs w:val="20"/>
              </w:rPr>
              <w:t>Procedure</w:t>
            </w:r>
          </w:p>
        </w:tc>
        <w:tc>
          <w:tcPr>
            <w:tcW w:w="2993" w:type="dxa"/>
          </w:tcPr>
          <w:p w14:paraId="3444DB0B" w14:textId="01BD2AA9" w:rsidR="00766A77" w:rsidRPr="006A3AEE" w:rsidRDefault="00766A77" w:rsidP="007C59B2">
            <w:pPr>
              <w:jc w:val="both"/>
              <w:textAlignment w:val="baseline"/>
              <w:rPr>
                <w:rFonts w:ascii="Arial" w:eastAsia="Calibri" w:hAnsi="Arial" w:cs="Arial"/>
                <w:sz w:val="20"/>
                <w:szCs w:val="20"/>
              </w:rPr>
            </w:pPr>
            <w:r w:rsidRPr="006A3AEE">
              <w:rPr>
                <w:rFonts w:ascii="Arial" w:eastAsia="Calibri" w:hAnsi="Arial" w:cs="Arial"/>
                <w:sz w:val="20"/>
                <w:szCs w:val="20"/>
              </w:rPr>
              <w:t xml:space="preserve">IP VIETNAM only receives </w:t>
            </w:r>
            <w:r w:rsidR="00EE4471" w:rsidRPr="006A3AEE">
              <w:rPr>
                <w:rFonts w:ascii="Arial" w:eastAsia="Calibri" w:hAnsi="Arial" w:cs="Arial"/>
                <w:sz w:val="20"/>
                <w:szCs w:val="20"/>
              </w:rPr>
              <w:t xml:space="preserve">a </w:t>
            </w:r>
            <w:r w:rsidRPr="006A3AEE">
              <w:rPr>
                <w:rFonts w:ascii="Arial" w:eastAsia="Calibri" w:hAnsi="Arial" w:cs="Arial"/>
                <w:sz w:val="20"/>
                <w:szCs w:val="20"/>
              </w:rPr>
              <w:t xml:space="preserve">third-party observation, but may not respond or initiate its own procedures to deal with such </w:t>
            </w:r>
            <w:r w:rsidR="00EE4471" w:rsidRPr="006A3AEE">
              <w:rPr>
                <w:rFonts w:ascii="Arial" w:eastAsia="Calibri" w:hAnsi="Arial" w:cs="Arial"/>
                <w:sz w:val="20"/>
                <w:szCs w:val="20"/>
              </w:rPr>
              <w:t xml:space="preserve">a </w:t>
            </w:r>
            <w:r w:rsidRPr="006A3AEE">
              <w:rPr>
                <w:rFonts w:ascii="Arial" w:eastAsia="Calibri" w:hAnsi="Arial" w:cs="Arial"/>
                <w:sz w:val="20"/>
                <w:szCs w:val="20"/>
              </w:rPr>
              <w:t>third-party observation.</w:t>
            </w:r>
          </w:p>
        </w:tc>
        <w:tc>
          <w:tcPr>
            <w:tcW w:w="3429" w:type="dxa"/>
          </w:tcPr>
          <w:p w14:paraId="50940146" w14:textId="511A41AD" w:rsidR="00766A77" w:rsidRPr="006A3AEE" w:rsidRDefault="00766A77" w:rsidP="007C59B2">
            <w:pPr>
              <w:jc w:val="both"/>
              <w:textAlignment w:val="baseline"/>
              <w:rPr>
                <w:rFonts w:ascii="Arial" w:eastAsia="Calibri" w:hAnsi="Arial" w:cs="Arial"/>
                <w:sz w:val="20"/>
                <w:szCs w:val="20"/>
              </w:rPr>
            </w:pPr>
            <w:r w:rsidRPr="006A3AEE">
              <w:rPr>
                <w:rFonts w:ascii="Arial" w:eastAsia="Calibri" w:hAnsi="Arial" w:cs="Arial"/>
                <w:sz w:val="20"/>
                <w:szCs w:val="20"/>
              </w:rPr>
              <w:t xml:space="preserve">IP VIETNAM receives oppositions, issues opposition numbers, and initiates a specific procedure for addressing </w:t>
            </w:r>
            <w:r w:rsidR="00EE4471" w:rsidRPr="006A3AEE">
              <w:rPr>
                <w:rFonts w:ascii="Arial" w:eastAsia="Calibri" w:hAnsi="Arial" w:cs="Arial"/>
                <w:sz w:val="20"/>
                <w:szCs w:val="20"/>
              </w:rPr>
              <w:t xml:space="preserve">a </w:t>
            </w:r>
            <w:r w:rsidRPr="006A3AEE">
              <w:rPr>
                <w:rFonts w:ascii="Arial" w:eastAsia="Calibri" w:hAnsi="Arial" w:cs="Arial"/>
                <w:sz w:val="20"/>
                <w:szCs w:val="20"/>
              </w:rPr>
              <w:t>third party’s opposition as an independent procedure (</w:t>
            </w:r>
            <w:r w:rsidRPr="006A3AEE">
              <w:rPr>
                <w:rFonts w:ascii="Arial" w:eastAsia="Calibri" w:hAnsi="Arial" w:cs="Arial"/>
                <w:i/>
                <w:sz w:val="20"/>
                <w:szCs w:val="20"/>
              </w:rPr>
              <w:t>similar to the procedure for</w:t>
            </w:r>
            <w:r w:rsidR="00EE4471" w:rsidRPr="006A3AEE">
              <w:rPr>
                <w:rFonts w:ascii="Arial" w:eastAsia="Calibri" w:hAnsi="Arial" w:cs="Arial"/>
                <w:i/>
                <w:sz w:val="20"/>
                <w:szCs w:val="20"/>
              </w:rPr>
              <w:t xml:space="preserve"> trademark</w:t>
            </w:r>
            <w:r w:rsidRPr="006A3AEE">
              <w:rPr>
                <w:rFonts w:ascii="Arial" w:eastAsia="Calibri" w:hAnsi="Arial" w:cs="Arial"/>
                <w:i/>
                <w:sz w:val="20"/>
                <w:szCs w:val="20"/>
              </w:rPr>
              <w:t xml:space="preserve"> invalidation, cancellation or appeal</w:t>
            </w:r>
            <w:r w:rsidRPr="006A3AEE">
              <w:rPr>
                <w:rFonts w:ascii="Arial" w:eastAsia="Calibri" w:hAnsi="Arial" w:cs="Arial"/>
                <w:sz w:val="20"/>
                <w:szCs w:val="20"/>
              </w:rPr>
              <w:t xml:space="preserve">). </w:t>
            </w:r>
          </w:p>
        </w:tc>
      </w:tr>
      <w:tr w:rsidR="00766A77" w:rsidRPr="006A3AEE" w14:paraId="607ABB77" w14:textId="77777777" w:rsidTr="007C59B2">
        <w:tc>
          <w:tcPr>
            <w:tcW w:w="1260" w:type="dxa"/>
            <w:vMerge/>
          </w:tcPr>
          <w:p w14:paraId="345BCAFC" w14:textId="77777777" w:rsidR="00766A77" w:rsidRPr="006A3AEE" w:rsidRDefault="00766A77" w:rsidP="007C59B2">
            <w:pPr>
              <w:jc w:val="both"/>
              <w:textAlignment w:val="baseline"/>
              <w:rPr>
                <w:rFonts w:ascii="Arial" w:eastAsia="Calibri" w:hAnsi="Arial" w:cs="Arial"/>
                <w:sz w:val="20"/>
                <w:szCs w:val="20"/>
              </w:rPr>
            </w:pPr>
          </w:p>
        </w:tc>
        <w:tc>
          <w:tcPr>
            <w:tcW w:w="2070" w:type="dxa"/>
          </w:tcPr>
          <w:p w14:paraId="4086FD83" w14:textId="77777777" w:rsidR="00766A77" w:rsidRPr="006A3AEE" w:rsidRDefault="00766A77" w:rsidP="007C59B2">
            <w:pPr>
              <w:jc w:val="both"/>
              <w:textAlignment w:val="baseline"/>
              <w:rPr>
                <w:rFonts w:ascii="Arial" w:eastAsia="Calibri" w:hAnsi="Arial" w:cs="Arial"/>
                <w:sz w:val="20"/>
                <w:szCs w:val="20"/>
              </w:rPr>
            </w:pPr>
            <w:r w:rsidRPr="006A3AEE">
              <w:rPr>
                <w:rFonts w:ascii="Arial" w:eastAsia="Calibri" w:hAnsi="Arial" w:cs="Arial"/>
                <w:sz w:val="20"/>
                <w:szCs w:val="20"/>
              </w:rPr>
              <w:t>Feature</w:t>
            </w:r>
          </w:p>
        </w:tc>
        <w:tc>
          <w:tcPr>
            <w:tcW w:w="2993" w:type="dxa"/>
          </w:tcPr>
          <w:p w14:paraId="15B86DDF" w14:textId="77777777" w:rsidR="00766A77" w:rsidRPr="006A3AEE" w:rsidRDefault="00766A77" w:rsidP="007C59B2">
            <w:pPr>
              <w:jc w:val="both"/>
              <w:textAlignment w:val="baseline"/>
              <w:rPr>
                <w:rFonts w:ascii="Arial" w:eastAsia="Calibri" w:hAnsi="Arial" w:cs="Arial"/>
                <w:sz w:val="20"/>
                <w:szCs w:val="20"/>
              </w:rPr>
            </w:pPr>
            <w:r w:rsidRPr="006A3AEE">
              <w:rPr>
                <w:rFonts w:ascii="Arial" w:eastAsia="Calibri" w:hAnsi="Arial" w:cs="Arial"/>
                <w:sz w:val="20"/>
                <w:szCs w:val="20"/>
              </w:rPr>
              <w:t>Being only a reference source of information in prosecution of industrial property registration applications (</w:t>
            </w:r>
            <w:r w:rsidRPr="006A3AEE">
              <w:rPr>
                <w:rFonts w:ascii="Arial" w:eastAsia="Calibri" w:hAnsi="Arial" w:cs="Arial"/>
                <w:i/>
                <w:iCs/>
                <w:sz w:val="20"/>
                <w:szCs w:val="20"/>
              </w:rPr>
              <w:t>being</w:t>
            </w:r>
            <w:r w:rsidRPr="006A3AEE">
              <w:rPr>
                <w:rFonts w:ascii="Arial" w:eastAsia="Calibri" w:hAnsi="Arial" w:cs="Arial"/>
                <w:sz w:val="20"/>
                <w:szCs w:val="20"/>
              </w:rPr>
              <w:t xml:space="preserve"> </w:t>
            </w:r>
            <w:r w:rsidRPr="006A3AEE">
              <w:rPr>
                <w:rFonts w:ascii="Arial" w:eastAsia="Calibri" w:hAnsi="Arial" w:cs="Arial"/>
                <w:i/>
                <w:sz w:val="20"/>
                <w:szCs w:val="20"/>
              </w:rPr>
              <w:t>only opinions serving as reference information</w:t>
            </w:r>
            <w:r w:rsidRPr="006A3AEE">
              <w:rPr>
                <w:rFonts w:ascii="Arial" w:eastAsia="Calibri" w:hAnsi="Arial" w:cs="Arial"/>
                <w:sz w:val="20"/>
                <w:szCs w:val="20"/>
              </w:rPr>
              <w:t>)</w:t>
            </w:r>
          </w:p>
        </w:tc>
        <w:tc>
          <w:tcPr>
            <w:tcW w:w="3429" w:type="dxa"/>
          </w:tcPr>
          <w:p w14:paraId="5F5BD156" w14:textId="60A307F1" w:rsidR="00766A77" w:rsidRPr="006A3AEE" w:rsidRDefault="00766A77" w:rsidP="007C59B2">
            <w:pPr>
              <w:jc w:val="both"/>
              <w:textAlignment w:val="baseline"/>
              <w:rPr>
                <w:rFonts w:ascii="Arial" w:eastAsia="Calibri" w:hAnsi="Arial" w:cs="Arial"/>
                <w:sz w:val="20"/>
                <w:szCs w:val="20"/>
              </w:rPr>
            </w:pPr>
            <w:r w:rsidRPr="006A3AEE">
              <w:rPr>
                <w:rFonts w:ascii="Arial" w:eastAsia="Calibri" w:hAnsi="Arial" w:cs="Arial"/>
                <w:sz w:val="20"/>
                <w:szCs w:val="20"/>
              </w:rPr>
              <w:t xml:space="preserve">Being a separate and independent procedure, like other procedures such as </w:t>
            </w:r>
            <w:r w:rsidR="00EE4471" w:rsidRPr="006A3AEE">
              <w:rPr>
                <w:rFonts w:ascii="Arial" w:eastAsia="Calibri" w:hAnsi="Arial" w:cs="Arial"/>
                <w:sz w:val="20"/>
                <w:szCs w:val="20"/>
              </w:rPr>
              <w:t xml:space="preserve">trademark </w:t>
            </w:r>
            <w:r w:rsidRPr="006A3AEE">
              <w:rPr>
                <w:rFonts w:ascii="Arial" w:eastAsia="Calibri" w:hAnsi="Arial" w:cs="Arial"/>
                <w:sz w:val="20"/>
                <w:szCs w:val="20"/>
              </w:rPr>
              <w:t>termination, invalidation or appeal.</w:t>
            </w:r>
          </w:p>
        </w:tc>
      </w:tr>
    </w:tbl>
    <w:p w14:paraId="5F769B4C" w14:textId="77777777" w:rsidR="00766A77" w:rsidRPr="006A3AEE" w:rsidRDefault="00766A77" w:rsidP="007C59B2">
      <w:pPr>
        <w:spacing w:after="0" w:line="240" w:lineRule="auto"/>
        <w:jc w:val="both"/>
        <w:rPr>
          <w:rFonts w:ascii="Arial" w:eastAsia="Calibri" w:hAnsi="Arial" w:cs="Arial"/>
          <w:sz w:val="20"/>
          <w:szCs w:val="20"/>
        </w:rPr>
      </w:pPr>
    </w:p>
    <w:p w14:paraId="32852D2A" w14:textId="32CE24B3" w:rsidR="007F6433" w:rsidRPr="006A3AEE" w:rsidRDefault="00DE1C37" w:rsidP="007C59B2">
      <w:pPr>
        <w:spacing w:after="0" w:line="240" w:lineRule="auto"/>
        <w:jc w:val="both"/>
        <w:textAlignment w:val="baseline"/>
        <w:rPr>
          <w:rFonts w:ascii="Arial" w:hAnsi="Arial" w:cs="Arial"/>
          <w:sz w:val="20"/>
          <w:szCs w:val="20"/>
        </w:rPr>
      </w:pPr>
      <w:r w:rsidRPr="006A3AEE">
        <w:rPr>
          <w:rFonts w:ascii="Arial" w:hAnsi="Arial" w:cs="Arial"/>
          <w:sz w:val="20"/>
          <w:szCs w:val="20"/>
        </w:rPr>
        <w:t>Previously, u</w:t>
      </w:r>
      <w:r w:rsidR="001328C3" w:rsidRPr="006A3AEE">
        <w:rPr>
          <w:rFonts w:ascii="Arial" w:hAnsi="Arial" w:cs="Arial"/>
          <w:sz w:val="20"/>
          <w:szCs w:val="20"/>
        </w:rPr>
        <w:t>nder the IP Law of 2005, Vietnam did not establish a regulation on opposition to grant of protection titles as a separate procedure comparable to a trademark appeal or cancellation/invalidation, but rather a "third party observation" mechanism. In fact, when IP VIETNAM received a "third party observation," it treated it as an opposition. Therefore, case-by-case evaluation of "third party observation" is inconsistent. In addition, the regulations regarding the time limit for receiving and examining a "third party observation," which is similar in form to a trademark opposition, as stipulated in Article 112 of the 2005 IP Law, are imprecise and unreasonably protracted. Failure to distinguish between a trademark opposition and a third-party observation impedes the implementation of the two aforementioned procedures; the time limit for receiving the third-party opinion is too long, resulting in a lengthy process of handling the application, and the third party may abuse this procedure to obstruct the grant of a protection title</w:t>
      </w:r>
      <w:r w:rsidR="007F6433" w:rsidRPr="006A3AEE">
        <w:rPr>
          <w:rFonts w:ascii="Arial" w:hAnsi="Arial" w:cs="Arial"/>
          <w:sz w:val="20"/>
          <w:szCs w:val="20"/>
        </w:rPr>
        <w:t>.</w:t>
      </w:r>
    </w:p>
    <w:p w14:paraId="053C6D20" w14:textId="77777777" w:rsidR="00BE62B2" w:rsidRPr="006A3AEE" w:rsidRDefault="00BE62B2" w:rsidP="007C59B2">
      <w:pPr>
        <w:spacing w:after="0" w:line="240" w:lineRule="auto"/>
        <w:jc w:val="both"/>
        <w:rPr>
          <w:rFonts w:ascii="Arial" w:hAnsi="Arial" w:cs="Arial"/>
          <w:b/>
          <w:bCs/>
          <w:color w:val="0000FF"/>
          <w:sz w:val="20"/>
          <w:szCs w:val="20"/>
        </w:rPr>
      </w:pPr>
    </w:p>
    <w:p w14:paraId="5C4AF143" w14:textId="2866B462" w:rsidR="00760B3A" w:rsidRPr="006A3AEE" w:rsidRDefault="0096344C" w:rsidP="007C59B2">
      <w:pPr>
        <w:spacing w:after="0" w:line="240" w:lineRule="auto"/>
        <w:jc w:val="both"/>
        <w:rPr>
          <w:rFonts w:ascii="Arial" w:hAnsi="Arial" w:cs="Arial"/>
          <w:b/>
          <w:bCs/>
          <w:color w:val="0000FF"/>
          <w:sz w:val="20"/>
          <w:szCs w:val="20"/>
        </w:rPr>
      </w:pPr>
      <w:r w:rsidRPr="006A3AEE">
        <w:rPr>
          <w:rFonts w:ascii="Arial" w:hAnsi="Arial" w:cs="Arial"/>
          <w:b/>
          <w:bCs/>
          <w:color w:val="0000FF"/>
          <w:sz w:val="20"/>
          <w:szCs w:val="20"/>
        </w:rPr>
        <w:t xml:space="preserve">4. </w:t>
      </w:r>
      <w:r w:rsidR="00766A77" w:rsidRPr="006A3AEE">
        <w:rPr>
          <w:rFonts w:ascii="Arial" w:hAnsi="Arial" w:cs="Arial"/>
          <w:b/>
          <w:bCs/>
          <w:color w:val="0000FF"/>
          <w:sz w:val="20"/>
          <w:szCs w:val="20"/>
        </w:rPr>
        <w:t>Well-known trademarks</w:t>
      </w:r>
    </w:p>
    <w:p w14:paraId="42167B12" w14:textId="77777777" w:rsidR="00760B3A" w:rsidRPr="006A3AEE" w:rsidRDefault="00760B3A" w:rsidP="007C59B2">
      <w:pPr>
        <w:spacing w:after="0" w:line="240" w:lineRule="auto"/>
        <w:jc w:val="both"/>
        <w:rPr>
          <w:rFonts w:ascii="Arial" w:hAnsi="Arial" w:cs="Arial"/>
          <w:b/>
          <w:bCs/>
          <w:sz w:val="20"/>
          <w:szCs w:val="20"/>
        </w:rPr>
      </w:pP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350"/>
      </w:tblGrid>
      <w:tr w:rsidR="00760B3A" w:rsidRPr="006A3AEE" w14:paraId="65884E00" w14:textId="77777777" w:rsidTr="007E3071">
        <w:tc>
          <w:tcPr>
            <w:tcW w:w="9350" w:type="dxa"/>
          </w:tcPr>
          <w:p w14:paraId="0353957F" w14:textId="39835A32" w:rsidR="00766A77" w:rsidRPr="006A3AEE" w:rsidRDefault="00766A77" w:rsidP="007C59B2">
            <w:pPr>
              <w:jc w:val="both"/>
              <w:rPr>
                <w:rFonts w:ascii="Arial" w:hAnsi="Arial" w:cs="Arial"/>
                <w:i/>
                <w:iCs/>
                <w:sz w:val="20"/>
                <w:szCs w:val="20"/>
              </w:rPr>
            </w:pPr>
            <w:r w:rsidRPr="006A3AEE">
              <w:rPr>
                <w:rFonts w:ascii="Arial" w:hAnsi="Arial" w:cs="Arial"/>
                <w:i/>
                <w:iCs/>
                <w:sz w:val="20"/>
                <w:szCs w:val="20"/>
              </w:rPr>
              <w:t>To amend and supplement Clause 20</w:t>
            </w:r>
            <w:r w:rsidR="007F6433" w:rsidRPr="006A3AEE">
              <w:rPr>
                <w:rFonts w:ascii="Arial" w:hAnsi="Arial" w:cs="Arial"/>
                <w:i/>
                <w:iCs/>
                <w:sz w:val="20"/>
                <w:szCs w:val="20"/>
              </w:rPr>
              <w:t xml:space="preserve"> of</w:t>
            </w:r>
            <w:r w:rsidRPr="006A3AEE">
              <w:rPr>
                <w:rFonts w:ascii="Arial" w:hAnsi="Arial" w:cs="Arial"/>
                <w:i/>
                <w:iCs/>
                <w:sz w:val="20"/>
                <w:szCs w:val="20"/>
              </w:rPr>
              <w:t xml:space="preserve"> Article 4 as follows:</w:t>
            </w:r>
          </w:p>
          <w:p w14:paraId="389ADE69" w14:textId="05F7F493" w:rsidR="00766A77" w:rsidRPr="006A3AEE" w:rsidRDefault="00766A77" w:rsidP="007C59B2">
            <w:pPr>
              <w:jc w:val="both"/>
              <w:rPr>
                <w:rFonts w:ascii="Arial" w:hAnsi="Arial" w:cs="Arial"/>
                <w:i/>
                <w:iCs/>
                <w:sz w:val="20"/>
                <w:szCs w:val="20"/>
              </w:rPr>
            </w:pPr>
            <w:r w:rsidRPr="006A3AEE">
              <w:rPr>
                <w:rFonts w:ascii="Arial" w:hAnsi="Arial" w:cs="Arial"/>
                <w:i/>
                <w:iCs/>
                <w:sz w:val="20"/>
                <w:szCs w:val="20"/>
              </w:rPr>
              <w:t xml:space="preserve">“20. A well-known mark is a mark widely known by the relevant </w:t>
            </w:r>
            <w:r w:rsidR="0042634E" w:rsidRPr="006A3AEE">
              <w:rPr>
                <w:rFonts w:ascii="Arial" w:hAnsi="Arial" w:cs="Arial"/>
                <w:i/>
                <w:iCs/>
                <w:sz w:val="20"/>
                <w:szCs w:val="20"/>
              </w:rPr>
              <w:t xml:space="preserve">sectors of the </w:t>
            </w:r>
            <w:r w:rsidRPr="006A3AEE">
              <w:rPr>
                <w:rFonts w:ascii="Arial" w:hAnsi="Arial" w:cs="Arial"/>
                <w:i/>
                <w:iCs/>
                <w:sz w:val="20"/>
                <w:szCs w:val="20"/>
              </w:rPr>
              <w:t>public in the territory of Vietnam.”;</w:t>
            </w:r>
          </w:p>
          <w:p w14:paraId="2853419B" w14:textId="7F280547" w:rsidR="00766A77" w:rsidRPr="006A3AEE" w:rsidRDefault="0042634E" w:rsidP="007C59B2">
            <w:pPr>
              <w:jc w:val="both"/>
              <w:rPr>
                <w:rFonts w:ascii="Arial" w:hAnsi="Arial" w:cs="Arial"/>
                <w:i/>
                <w:iCs/>
                <w:sz w:val="20"/>
                <w:szCs w:val="20"/>
              </w:rPr>
            </w:pPr>
            <w:r w:rsidRPr="006A3AEE">
              <w:rPr>
                <w:rFonts w:ascii="Arial" w:hAnsi="Arial" w:cs="Arial"/>
                <w:i/>
                <w:iCs/>
                <w:sz w:val="20"/>
                <w:szCs w:val="20"/>
              </w:rPr>
              <w:t xml:space="preserve">To amend and supplement </w:t>
            </w:r>
            <w:r w:rsidR="00766A77" w:rsidRPr="006A3AEE">
              <w:rPr>
                <w:rFonts w:ascii="Arial" w:hAnsi="Arial" w:cs="Arial"/>
                <w:i/>
                <w:iCs/>
                <w:sz w:val="20"/>
                <w:szCs w:val="20"/>
              </w:rPr>
              <w:t>the opening paragraph of Article 75 as follows:</w:t>
            </w:r>
          </w:p>
          <w:p w14:paraId="1D08B186" w14:textId="3D5F822F" w:rsidR="00766A77" w:rsidRPr="006A3AEE" w:rsidRDefault="00766A77" w:rsidP="007C59B2">
            <w:pPr>
              <w:jc w:val="both"/>
              <w:rPr>
                <w:rFonts w:ascii="Arial" w:hAnsi="Arial" w:cs="Arial"/>
                <w:i/>
                <w:iCs/>
                <w:sz w:val="20"/>
                <w:szCs w:val="20"/>
              </w:rPr>
            </w:pPr>
            <w:r w:rsidRPr="006A3AEE">
              <w:rPr>
                <w:rFonts w:ascii="Arial" w:hAnsi="Arial" w:cs="Arial"/>
                <w:i/>
                <w:iCs/>
                <w:sz w:val="20"/>
                <w:szCs w:val="20"/>
              </w:rPr>
              <w:t>“The consideration and assessment of a mark as well-known</w:t>
            </w:r>
            <w:r w:rsidR="0042634E" w:rsidRPr="006A3AEE">
              <w:rPr>
                <w:rFonts w:ascii="Arial" w:hAnsi="Arial" w:cs="Arial"/>
                <w:i/>
                <w:iCs/>
                <w:sz w:val="20"/>
                <w:szCs w:val="20"/>
              </w:rPr>
              <w:t xml:space="preserve"> mark</w:t>
            </w:r>
            <w:r w:rsidRPr="006A3AEE">
              <w:rPr>
                <w:rFonts w:ascii="Arial" w:hAnsi="Arial" w:cs="Arial"/>
                <w:i/>
                <w:iCs/>
                <w:sz w:val="20"/>
                <w:szCs w:val="20"/>
              </w:rPr>
              <w:t xml:space="preserve"> is </w:t>
            </w:r>
            <w:r w:rsidR="0042634E" w:rsidRPr="006A3AEE">
              <w:rPr>
                <w:rFonts w:ascii="Arial" w:hAnsi="Arial" w:cs="Arial"/>
                <w:i/>
                <w:iCs/>
                <w:sz w:val="20"/>
                <w:szCs w:val="20"/>
              </w:rPr>
              <w:t xml:space="preserve">based on </w:t>
            </w:r>
            <w:r w:rsidRPr="006A3AEE">
              <w:rPr>
                <w:rFonts w:ascii="Arial" w:hAnsi="Arial" w:cs="Arial"/>
                <w:i/>
                <w:iCs/>
                <w:sz w:val="20"/>
                <w:szCs w:val="20"/>
              </w:rPr>
              <w:t>some or all of the following criteria:”</w:t>
            </w:r>
            <w:r w:rsidR="0042634E" w:rsidRPr="006A3AEE">
              <w:rPr>
                <w:rFonts w:ascii="Arial" w:hAnsi="Arial" w:cs="Arial"/>
                <w:i/>
                <w:iCs/>
                <w:sz w:val="20"/>
                <w:szCs w:val="20"/>
              </w:rPr>
              <w:t xml:space="preserve"> </w:t>
            </w:r>
          </w:p>
          <w:p w14:paraId="718F2FD4" w14:textId="77777777" w:rsidR="00766A77" w:rsidRPr="006A3AEE" w:rsidRDefault="00766A77" w:rsidP="007C59B2">
            <w:pPr>
              <w:jc w:val="both"/>
              <w:rPr>
                <w:rFonts w:ascii="Arial" w:hAnsi="Arial" w:cs="Arial"/>
                <w:i/>
                <w:iCs/>
                <w:sz w:val="20"/>
                <w:szCs w:val="20"/>
              </w:rPr>
            </w:pPr>
            <w:r w:rsidRPr="006A3AEE">
              <w:rPr>
                <w:rFonts w:ascii="Arial" w:hAnsi="Arial" w:cs="Arial"/>
                <w:i/>
                <w:iCs/>
                <w:sz w:val="20"/>
                <w:szCs w:val="20"/>
              </w:rPr>
              <w:t>To amend and supplement Point i, Clause 2, Article 74 as follows:</w:t>
            </w:r>
          </w:p>
          <w:p w14:paraId="13E223E9" w14:textId="1C5A033E" w:rsidR="00766A77" w:rsidRPr="006A3AEE" w:rsidRDefault="00766A77" w:rsidP="007C59B2">
            <w:pPr>
              <w:jc w:val="both"/>
              <w:rPr>
                <w:rFonts w:ascii="Arial" w:hAnsi="Arial" w:cs="Arial"/>
                <w:sz w:val="20"/>
                <w:szCs w:val="20"/>
              </w:rPr>
            </w:pPr>
            <w:r w:rsidRPr="006A3AEE">
              <w:rPr>
                <w:rFonts w:ascii="Arial" w:hAnsi="Arial" w:cs="Arial"/>
                <w:i/>
                <w:iCs/>
                <w:sz w:val="20"/>
                <w:szCs w:val="20"/>
              </w:rPr>
              <w:t xml:space="preserve"> “i) The sign is identical or confusingly similar to another person's well-known mark before the date of filing the </w:t>
            </w:r>
            <w:r w:rsidR="0042634E" w:rsidRPr="006A3AEE">
              <w:rPr>
                <w:rFonts w:ascii="Arial" w:hAnsi="Arial" w:cs="Arial"/>
                <w:i/>
                <w:iCs/>
                <w:sz w:val="20"/>
                <w:szCs w:val="20"/>
              </w:rPr>
              <w:t xml:space="preserve">trademark </w:t>
            </w:r>
            <w:r w:rsidRPr="006A3AEE">
              <w:rPr>
                <w:rFonts w:ascii="Arial" w:hAnsi="Arial" w:cs="Arial"/>
                <w:i/>
                <w:iCs/>
                <w:sz w:val="20"/>
                <w:szCs w:val="20"/>
              </w:rPr>
              <w:t>application for goods or services identical or similar to goods or services bearing the</w:t>
            </w:r>
            <w:r w:rsidR="0042634E" w:rsidRPr="006A3AEE">
              <w:rPr>
                <w:rFonts w:ascii="Arial" w:hAnsi="Arial" w:cs="Arial"/>
                <w:i/>
                <w:iCs/>
                <w:sz w:val="20"/>
                <w:szCs w:val="20"/>
              </w:rPr>
              <w:t xml:space="preserve"> </w:t>
            </w:r>
            <w:r w:rsidRPr="006A3AEE">
              <w:rPr>
                <w:rFonts w:ascii="Arial" w:hAnsi="Arial" w:cs="Arial"/>
                <w:i/>
                <w:iCs/>
                <w:sz w:val="20"/>
                <w:szCs w:val="20"/>
              </w:rPr>
              <w:t xml:space="preserve">well-known </w:t>
            </w:r>
            <w:r w:rsidR="0042634E" w:rsidRPr="006A3AEE">
              <w:rPr>
                <w:rFonts w:ascii="Arial" w:hAnsi="Arial" w:cs="Arial"/>
                <w:i/>
                <w:iCs/>
                <w:sz w:val="20"/>
                <w:szCs w:val="20"/>
              </w:rPr>
              <w:t xml:space="preserve">mark </w:t>
            </w:r>
            <w:r w:rsidRPr="006A3AEE">
              <w:rPr>
                <w:rFonts w:ascii="Arial" w:hAnsi="Arial" w:cs="Arial"/>
                <w:i/>
                <w:iCs/>
                <w:sz w:val="20"/>
                <w:szCs w:val="20"/>
              </w:rPr>
              <w:t xml:space="preserve">or for dissimilar goods or services, if the use of such </w:t>
            </w:r>
            <w:r w:rsidR="0042634E" w:rsidRPr="006A3AEE">
              <w:rPr>
                <w:rFonts w:ascii="Arial" w:hAnsi="Arial" w:cs="Arial"/>
                <w:i/>
                <w:iCs/>
                <w:sz w:val="20"/>
                <w:szCs w:val="20"/>
              </w:rPr>
              <w:t xml:space="preserve">mark </w:t>
            </w:r>
            <w:r w:rsidRPr="006A3AEE">
              <w:rPr>
                <w:rFonts w:ascii="Arial" w:hAnsi="Arial" w:cs="Arial"/>
                <w:i/>
                <w:iCs/>
                <w:sz w:val="20"/>
                <w:szCs w:val="20"/>
              </w:rPr>
              <w:t xml:space="preserve">may affect the distinctiveness of the well-known mark or the registration of the mark is intended to take advantage of the reputation of the </w:t>
            </w:r>
            <w:r w:rsidR="0042634E" w:rsidRPr="006A3AEE">
              <w:rPr>
                <w:rFonts w:ascii="Arial" w:hAnsi="Arial" w:cs="Arial"/>
                <w:i/>
                <w:iCs/>
                <w:sz w:val="20"/>
                <w:szCs w:val="20"/>
              </w:rPr>
              <w:t xml:space="preserve">well-known </w:t>
            </w:r>
            <w:r w:rsidRPr="006A3AEE">
              <w:rPr>
                <w:rFonts w:ascii="Arial" w:hAnsi="Arial" w:cs="Arial"/>
                <w:i/>
                <w:iCs/>
                <w:sz w:val="20"/>
                <w:szCs w:val="20"/>
              </w:rPr>
              <w:t>mark.</w:t>
            </w:r>
            <w:r w:rsidR="00757059" w:rsidRPr="006A3AEE">
              <w:rPr>
                <w:rFonts w:ascii="Arial" w:hAnsi="Arial" w:cs="Arial"/>
                <w:i/>
                <w:iCs/>
                <w:sz w:val="20"/>
                <w:szCs w:val="20"/>
              </w:rPr>
              <w:t>”</w:t>
            </w:r>
          </w:p>
        </w:tc>
      </w:tr>
    </w:tbl>
    <w:p w14:paraId="39254438" w14:textId="77777777" w:rsidR="00760B3A" w:rsidRPr="006A3AEE" w:rsidRDefault="00760B3A" w:rsidP="007C59B2">
      <w:pPr>
        <w:spacing w:after="0" w:line="240" w:lineRule="auto"/>
        <w:jc w:val="both"/>
        <w:rPr>
          <w:rFonts w:ascii="Arial" w:hAnsi="Arial" w:cs="Arial"/>
          <w:sz w:val="20"/>
          <w:szCs w:val="20"/>
        </w:rPr>
      </w:pPr>
    </w:p>
    <w:p w14:paraId="50599622" w14:textId="58A6DA05" w:rsidR="00766A77" w:rsidRPr="006A3AEE" w:rsidRDefault="001328C3" w:rsidP="007C59B2">
      <w:pPr>
        <w:spacing w:after="0" w:line="240" w:lineRule="auto"/>
        <w:jc w:val="both"/>
        <w:rPr>
          <w:rFonts w:ascii="Arial" w:hAnsi="Arial" w:cs="Arial"/>
          <w:sz w:val="20"/>
          <w:szCs w:val="20"/>
        </w:rPr>
      </w:pPr>
      <w:r w:rsidRPr="006A3AEE">
        <w:rPr>
          <w:rFonts w:ascii="Arial" w:hAnsi="Arial" w:cs="Arial"/>
          <w:sz w:val="20"/>
          <w:szCs w:val="20"/>
        </w:rPr>
        <w:t>The revised IP Law of 2022 has altered Article 4 and Article 75 of the IP Law to restrict the reach of consumers and the application of the criteria for recognizing well-known trademarks.</w:t>
      </w:r>
      <w:r w:rsidR="00766A77" w:rsidRPr="006A3AEE">
        <w:rPr>
          <w:rFonts w:ascii="Arial" w:hAnsi="Arial" w:cs="Arial"/>
          <w:sz w:val="20"/>
          <w:szCs w:val="20"/>
        </w:rPr>
        <w:t xml:space="preserve"> Accordingly, the regulations on well-known trademarks are amended as follows: "A well-known mark is a mark widely known by the relevant</w:t>
      </w:r>
      <w:r w:rsidR="009F4165" w:rsidRPr="006A3AEE">
        <w:rPr>
          <w:rFonts w:ascii="Arial" w:hAnsi="Arial" w:cs="Arial"/>
          <w:sz w:val="20"/>
          <w:szCs w:val="20"/>
        </w:rPr>
        <w:t xml:space="preserve"> sectors of the</w:t>
      </w:r>
      <w:r w:rsidR="00766A77" w:rsidRPr="006A3AEE">
        <w:rPr>
          <w:rFonts w:ascii="Arial" w:hAnsi="Arial" w:cs="Arial"/>
          <w:sz w:val="20"/>
          <w:szCs w:val="20"/>
        </w:rPr>
        <w:t xml:space="preserve"> public in the territory of Vietnam".</w:t>
      </w:r>
    </w:p>
    <w:p w14:paraId="372B9A09" w14:textId="77777777" w:rsidR="00766A77" w:rsidRPr="006A3AEE" w:rsidRDefault="00766A77" w:rsidP="007C59B2">
      <w:pPr>
        <w:spacing w:after="0" w:line="240" w:lineRule="auto"/>
        <w:jc w:val="both"/>
        <w:rPr>
          <w:rFonts w:ascii="Arial" w:hAnsi="Arial" w:cs="Arial"/>
          <w:sz w:val="20"/>
          <w:szCs w:val="20"/>
        </w:rPr>
      </w:pPr>
    </w:p>
    <w:p w14:paraId="05F2C1C9" w14:textId="62F261A1" w:rsidR="00766A77" w:rsidRPr="006A3AEE" w:rsidRDefault="00766A77" w:rsidP="007C59B2">
      <w:pPr>
        <w:spacing w:after="0" w:line="240" w:lineRule="auto"/>
        <w:jc w:val="both"/>
        <w:rPr>
          <w:rFonts w:ascii="Arial" w:hAnsi="Arial" w:cs="Arial"/>
          <w:sz w:val="20"/>
          <w:szCs w:val="20"/>
        </w:rPr>
      </w:pPr>
      <w:r w:rsidRPr="006A3AEE">
        <w:rPr>
          <w:rFonts w:ascii="Arial" w:hAnsi="Arial" w:cs="Arial"/>
          <w:sz w:val="20"/>
          <w:szCs w:val="20"/>
        </w:rPr>
        <w:t>Article 74</w:t>
      </w:r>
      <w:r w:rsidR="007C59B2" w:rsidRPr="006A3AEE">
        <w:rPr>
          <w:rFonts w:ascii="Arial" w:hAnsi="Arial" w:cs="Arial"/>
          <w:sz w:val="20"/>
          <w:szCs w:val="20"/>
        </w:rPr>
        <w:t>.2(i)</w:t>
      </w:r>
      <w:r w:rsidRPr="006A3AEE">
        <w:rPr>
          <w:rFonts w:ascii="Arial" w:hAnsi="Arial" w:cs="Arial"/>
          <w:sz w:val="20"/>
          <w:szCs w:val="20"/>
        </w:rPr>
        <w:t xml:space="preserve"> </w:t>
      </w:r>
      <w:r w:rsidR="007C59B2" w:rsidRPr="006A3AEE">
        <w:rPr>
          <w:rFonts w:ascii="Arial" w:hAnsi="Arial" w:cs="Arial"/>
          <w:sz w:val="20"/>
          <w:szCs w:val="20"/>
        </w:rPr>
        <w:t xml:space="preserve">of Vietnam’s 2022 IP Law </w:t>
      </w:r>
      <w:r w:rsidRPr="006A3AEE">
        <w:rPr>
          <w:rFonts w:ascii="Arial" w:hAnsi="Arial" w:cs="Arial"/>
          <w:sz w:val="20"/>
          <w:szCs w:val="20"/>
        </w:rPr>
        <w:t xml:space="preserve">is amended to add provisions on the time when the mark </w:t>
      </w:r>
      <w:r w:rsidR="009F4165" w:rsidRPr="006A3AEE">
        <w:rPr>
          <w:rFonts w:ascii="Arial" w:hAnsi="Arial" w:cs="Arial"/>
          <w:sz w:val="20"/>
          <w:szCs w:val="20"/>
        </w:rPr>
        <w:t xml:space="preserve">which </w:t>
      </w:r>
      <w:r w:rsidRPr="006A3AEE">
        <w:rPr>
          <w:rFonts w:ascii="Arial" w:hAnsi="Arial" w:cs="Arial"/>
          <w:sz w:val="20"/>
          <w:szCs w:val="20"/>
        </w:rPr>
        <w:t xml:space="preserve">is considered well-known </w:t>
      </w:r>
      <w:r w:rsidR="009F4165" w:rsidRPr="006A3AEE">
        <w:rPr>
          <w:rFonts w:ascii="Arial" w:hAnsi="Arial" w:cs="Arial"/>
          <w:sz w:val="20"/>
          <w:szCs w:val="20"/>
        </w:rPr>
        <w:t xml:space="preserve">shall serve </w:t>
      </w:r>
      <w:r w:rsidRPr="006A3AEE">
        <w:rPr>
          <w:rFonts w:ascii="Arial" w:hAnsi="Arial" w:cs="Arial"/>
          <w:sz w:val="20"/>
          <w:szCs w:val="20"/>
        </w:rPr>
        <w:t xml:space="preserve">as a </w:t>
      </w:r>
      <w:r w:rsidR="009F4165" w:rsidRPr="006A3AEE">
        <w:rPr>
          <w:rFonts w:ascii="Arial" w:hAnsi="Arial" w:cs="Arial"/>
          <w:sz w:val="20"/>
          <w:szCs w:val="20"/>
        </w:rPr>
        <w:t xml:space="preserve">cited </w:t>
      </w:r>
      <w:r w:rsidRPr="006A3AEE">
        <w:rPr>
          <w:rFonts w:ascii="Arial" w:hAnsi="Arial" w:cs="Arial"/>
          <w:sz w:val="20"/>
          <w:szCs w:val="20"/>
        </w:rPr>
        <w:t xml:space="preserve">mark, that is, </w:t>
      </w:r>
      <w:r w:rsidR="007F10F6" w:rsidRPr="006A3AEE">
        <w:rPr>
          <w:rFonts w:ascii="Arial" w:hAnsi="Arial" w:cs="Arial"/>
          <w:sz w:val="20"/>
          <w:szCs w:val="20"/>
        </w:rPr>
        <w:t xml:space="preserve">the time when </w:t>
      </w:r>
      <w:r w:rsidRPr="006A3AEE">
        <w:rPr>
          <w:rFonts w:ascii="Arial" w:hAnsi="Arial" w:cs="Arial"/>
          <w:sz w:val="20"/>
          <w:szCs w:val="20"/>
        </w:rPr>
        <w:t xml:space="preserve">the </w:t>
      </w:r>
      <w:r w:rsidR="007F10F6" w:rsidRPr="006A3AEE">
        <w:rPr>
          <w:rFonts w:ascii="Arial" w:hAnsi="Arial" w:cs="Arial"/>
          <w:sz w:val="20"/>
          <w:szCs w:val="20"/>
        </w:rPr>
        <w:t>earlier/</w:t>
      </w:r>
      <w:r w:rsidR="00EB751D" w:rsidRPr="006A3AEE">
        <w:rPr>
          <w:rFonts w:ascii="Arial" w:hAnsi="Arial" w:cs="Arial"/>
          <w:sz w:val="20"/>
          <w:szCs w:val="20"/>
        </w:rPr>
        <w:t xml:space="preserve">cited </w:t>
      </w:r>
      <w:r w:rsidRPr="006A3AEE">
        <w:rPr>
          <w:rFonts w:ascii="Arial" w:hAnsi="Arial" w:cs="Arial"/>
          <w:sz w:val="20"/>
          <w:szCs w:val="20"/>
        </w:rPr>
        <w:t xml:space="preserve">mark becomes </w:t>
      </w:r>
      <w:r w:rsidR="001328C3" w:rsidRPr="006A3AEE">
        <w:rPr>
          <w:rFonts w:ascii="Arial" w:hAnsi="Arial" w:cs="Arial"/>
          <w:sz w:val="20"/>
          <w:szCs w:val="20"/>
        </w:rPr>
        <w:t xml:space="preserve">well-known </w:t>
      </w:r>
      <w:r w:rsidR="007F10F6" w:rsidRPr="006A3AEE">
        <w:rPr>
          <w:rFonts w:ascii="Arial" w:hAnsi="Arial" w:cs="Arial"/>
          <w:sz w:val="20"/>
          <w:szCs w:val="20"/>
        </w:rPr>
        <w:t xml:space="preserve">must be </w:t>
      </w:r>
      <w:r w:rsidRPr="006A3AEE">
        <w:rPr>
          <w:rFonts w:ascii="Arial" w:hAnsi="Arial" w:cs="Arial"/>
          <w:b/>
          <w:bCs/>
          <w:sz w:val="20"/>
          <w:szCs w:val="20"/>
        </w:rPr>
        <w:t>before</w:t>
      </w:r>
      <w:r w:rsidRPr="006A3AEE">
        <w:rPr>
          <w:rFonts w:ascii="Arial" w:hAnsi="Arial" w:cs="Arial"/>
          <w:sz w:val="20"/>
          <w:szCs w:val="20"/>
        </w:rPr>
        <w:t xml:space="preserve"> the filing date</w:t>
      </w:r>
      <w:r w:rsidR="00EB751D" w:rsidRPr="006A3AEE">
        <w:rPr>
          <w:rFonts w:ascii="Arial" w:hAnsi="Arial" w:cs="Arial"/>
          <w:sz w:val="20"/>
          <w:szCs w:val="20"/>
        </w:rPr>
        <w:t xml:space="preserve"> </w:t>
      </w:r>
      <w:r w:rsidRPr="006A3AEE">
        <w:rPr>
          <w:rFonts w:ascii="Arial" w:hAnsi="Arial" w:cs="Arial"/>
          <w:sz w:val="20"/>
          <w:szCs w:val="20"/>
        </w:rPr>
        <w:t xml:space="preserve">of the </w:t>
      </w:r>
      <w:r w:rsidR="00EB751D" w:rsidRPr="006A3AEE">
        <w:rPr>
          <w:rFonts w:ascii="Arial" w:hAnsi="Arial" w:cs="Arial"/>
          <w:sz w:val="20"/>
          <w:szCs w:val="20"/>
        </w:rPr>
        <w:t xml:space="preserve">applied-for </w:t>
      </w:r>
      <w:r w:rsidRPr="006A3AEE">
        <w:rPr>
          <w:rFonts w:ascii="Arial" w:hAnsi="Arial" w:cs="Arial"/>
          <w:sz w:val="20"/>
          <w:szCs w:val="20"/>
        </w:rPr>
        <w:t xml:space="preserve">trademark. </w:t>
      </w:r>
      <w:r w:rsidR="007F10F6" w:rsidRPr="006A3AEE">
        <w:rPr>
          <w:rFonts w:ascii="Arial" w:hAnsi="Arial" w:cs="Arial"/>
          <w:sz w:val="20"/>
          <w:szCs w:val="20"/>
        </w:rPr>
        <w:t>I</w:t>
      </w:r>
      <w:r w:rsidRPr="006A3AEE">
        <w:rPr>
          <w:rFonts w:ascii="Arial" w:hAnsi="Arial" w:cs="Arial"/>
          <w:sz w:val="20"/>
          <w:szCs w:val="20"/>
        </w:rPr>
        <w:t xml:space="preserve">n trademark </w:t>
      </w:r>
      <w:r w:rsidR="007F10F6" w:rsidRPr="006A3AEE">
        <w:rPr>
          <w:rFonts w:ascii="Arial" w:hAnsi="Arial" w:cs="Arial"/>
          <w:sz w:val="20"/>
          <w:szCs w:val="20"/>
        </w:rPr>
        <w:t xml:space="preserve">opposition </w:t>
      </w:r>
      <w:r w:rsidRPr="006A3AEE">
        <w:rPr>
          <w:rFonts w:ascii="Arial" w:hAnsi="Arial" w:cs="Arial"/>
          <w:sz w:val="20"/>
          <w:szCs w:val="20"/>
        </w:rPr>
        <w:t xml:space="preserve">or </w:t>
      </w:r>
      <w:r w:rsidR="007F10F6" w:rsidRPr="006A3AEE">
        <w:rPr>
          <w:rFonts w:ascii="Arial" w:hAnsi="Arial" w:cs="Arial"/>
          <w:sz w:val="20"/>
          <w:szCs w:val="20"/>
        </w:rPr>
        <w:t xml:space="preserve">cancellation </w:t>
      </w:r>
      <w:r w:rsidRPr="006A3AEE">
        <w:rPr>
          <w:rFonts w:ascii="Arial" w:hAnsi="Arial" w:cs="Arial"/>
          <w:sz w:val="20"/>
          <w:szCs w:val="20"/>
        </w:rPr>
        <w:t xml:space="preserve">based on the right to a well-known mark, </w:t>
      </w:r>
      <w:r w:rsidR="007F10F6" w:rsidRPr="006A3AEE">
        <w:rPr>
          <w:rFonts w:ascii="Arial" w:hAnsi="Arial" w:cs="Arial"/>
          <w:sz w:val="20"/>
          <w:szCs w:val="20"/>
        </w:rPr>
        <w:t xml:space="preserve">this means that, </w:t>
      </w:r>
      <w:r w:rsidRPr="006A3AEE">
        <w:rPr>
          <w:rFonts w:ascii="Arial" w:hAnsi="Arial" w:cs="Arial"/>
          <w:b/>
          <w:bCs/>
          <w:sz w:val="20"/>
          <w:szCs w:val="20"/>
        </w:rPr>
        <w:t>(i)</w:t>
      </w:r>
      <w:r w:rsidRPr="006A3AEE">
        <w:rPr>
          <w:rFonts w:ascii="Arial" w:hAnsi="Arial" w:cs="Arial"/>
          <w:sz w:val="20"/>
          <w:szCs w:val="20"/>
        </w:rPr>
        <w:t xml:space="preserve"> </w:t>
      </w:r>
      <w:r w:rsidR="007F10F6" w:rsidRPr="006A3AEE">
        <w:rPr>
          <w:rFonts w:ascii="Arial" w:hAnsi="Arial" w:cs="Arial"/>
          <w:i/>
          <w:iCs/>
          <w:sz w:val="20"/>
          <w:szCs w:val="20"/>
        </w:rPr>
        <w:t xml:space="preserve">evidence for </w:t>
      </w:r>
      <w:r w:rsidRPr="006A3AEE">
        <w:rPr>
          <w:rFonts w:ascii="Arial" w:hAnsi="Arial" w:cs="Arial"/>
          <w:i/>
          <w:iCs/>
          <w:sz w:val="20"/>
          <w:szCs w:val="20"/>
        </w:rPr>
        <w:t xml:space="preserve">the well-known mark must be obtained (established) prior to the filing date of the </w:t>
      </w:r>
      <w:r w:rsidR="008402EF" w:rsidRPr="006A3AEE">
        <w:rPr>
          <w:rFonts w:ascii="Arial" w:hAnsi="Arial" w:cs="Arial"/>
          <w:i/>
          <w:iCs/>
          <w:sz w:val="20"/>
          <w:szCs w:val="20"/>
        </w:rPr>
        <w:t>applied-for</w:t>
      </w:r>
      <w:r w:rsidR="007F10F6" w:rsidRPr="006A3AEE">
        <w:rPr>
          <w:rFonts w:ascii="Arial" w:hAnsi="Arial" w:cs="Arial"/>
          <w:i/>
          <w:iCs/>
          <w:sz w:val="20"/>
          <w:szCs w:val="20"/>
        </w:rPr>
        <w:t xml:space="preserve"> </w:t>
      </w:r>
      <w:r w:rsidRPr="006A3AEE">
        <w:rPr>
          <w:rFonts w:ascii="Arial" w:hAnsi="Arial" w:cs="Arial"/>
          <w:i/>
          <w:iCs/>
          <w:sz w:val="20"/>
          <w:szCs w:val="20"/>
        </w:rPr>
        <w:t>application</w:t>
      </w:r>
      <w:r w:rsidR="007C59B2" w:rsidRPr="006A3AEE">
        <w:rPr>
          <w:rFonts w:ascii="Arial" w:hAnsi="Arial" w:cs="Arial"/>
          <w:i/>
          <w:iCs/>
          <w:sz w:val="20"/>
          <w:szCs w:val="20"/>
        </w:rPr>
        <w:t>,</w:t>
      </w:r>
      <w:r w:rsidR="007F10F6" w:rsidRPr="006A3AEE">
        <w:rPr>
          <w:rFonts w:ascii="Arial" w:hAnsi="Arial" w:cs="Arial"/>
          <w:sz w:val="20"/>
          <w:szCs w:val="20"/>
        </w:rPr>
        <w:t xml:space="preserve"> </w:t>
      </w:r>
      <w:r w:rsidRPr="006A3AEE">
        <w:rPr>
          <w:rFonts w:ascii="Arial" w:hAnsi="Arial" w:cs="Arial"/>
          <w:sz w:val="20"/>
          <w:szCs w:val="20"/>
        </w:rPr>
        <w:t xml:space="preserve">and </w:t>
      </w:r>
      <w:r w:rsidRPr="006A3AEE">
        <w:rPr>
          <w:rFonts w:ascii="Arial" w:hAnsi="Arial" w:cs="Arial"/>
          <w:b/>
          <w:bCs/>
          <w:sz w:val="20"/>
          <w:szCs w:val="20"/>
        </w:rPr>
        <w:t>(ii)</w:t>
      </w:r>
      <w:r w:rsidRPr="006A3AEE">
        <w:rPr>
          <w:rFonts w:ascii="Arial" w:hAnsi="Arial" w:cs="Arial"/>
          <w:sz w:val="20"/>
          <w:szCs w:val="20"/>
        </w:rPr>
        <w:t xml:space="preserve"> </w:t>
      </w:r>
      <w:r w:rsidRPr="006A3AEE">
        <w:rPr>
          <w:rFonts w:ascii="Arial" w:hAnsi="Arial" w:cs="Arial"/>
          <w:i/>
          <w:iCs/>
          <w:sz w:val="20"/>
          <w:szCs w:val="20"/>
        </w:rPr>
        <w:t xml:space="preserve">the documents/evidence obtained after the </w:t>
      </w:r>
      <w:r w:rsidR="007F10F6" w:rsidRPr="006A3AEE">
        <w:rPr>
          <w:rFonts w:ascii="Arial" w:hAnsi="Arial" w:cs="Arial"/>
          <w:i/>
          <w:iCs/>
          <w:sz w:val="20"/>
          <w:szCs w:val="20"/>
        </w:rPr>
        <w:t xml:space="preserve">filing </w:t>
      </w:r>
      <w:r w:rsidRPr="006A3AEE">
        <w:rPr>
          <w:rFonts w:ascii="Arial" w:hAnsi="Arial" w:cs="Arial"/>
          <w:i/>
          <w:iCs/>
          <w:sz w:val="20"/>
          <w:szCs w:val="20"/>
        </w:rPr>
        <w:t xml:space="preserve">date of </w:t>
      </w:r>
      <w:r w:rsidR="007F10F6" w:rsidRPr="006A3AEE">
        <w:rPr>
          <w:rFonts w:ascii="Arial" w:hAnsi="Arial" w:cs="Arial"/>
          <w:i/>
          <w:iCs/>
          <w:sz w:val="20"/>
          <w:szCs w:val="20"/>
        </w:rPr>
        <w:t xml:space="preserve">the applied-for application </w:t>
      </w:r>
      <w:r w:rsidRPr="006A3AEE">
        <w:rPr>
          <w:rFonts w:ascii="Arial" w:hAnsi="Arial" w:cs="Arial"/>
          <w:i/>
          <w:iCs/>
          <w:sz w:val="20"/>
          <w:szCs w:val="20"/>
        </w:rPr>
        <w:t xml:space="preserve">are not </w:t>
      </w:r>
      <w:r w:rsidR="007F10F6" w:rsidRPr="006A3AEE">
        <w:rPr>
          <w:rFonts w:ascii="Arial" w:hAnsi="Arial" w:cs="Arial"/>
          <w:i/>
          <w:iCs/>
          <w:sz w:val="20"/>
          <w:szCs w:val="20"/>
        </w:rPr>
        <w:t xml:space="preserve">valid </w:t>
      </w:r>
      <w:r w:rsidRPr="006A3AEE">
        <w:rPr>
          <w:rFonts w:ascii="Arial" w:hAnsi="Arial" w:cs="Arial"/>
          <w:i/>
          <w:iCs/>
          <w:sz w:val="20"/>
          <w:szCs w:val="20"/>
        </w:rPr>
        <w:t xml:space="preserve">and </w:t>
      </w:r>
      <w:r w:rsidR="007F10F6" w:rsidRPr="006A3AEE">
        <w:rPr>
          <w:rFonts w:ascii="Arial" w:hAnsi="Arial" w:cs="Arial"/>
          <w:i/>
          <w:iCs/>
          <w:sz w:val="20"/>
          <w:szCs w:val="20"/>
        </w:rPr>
        <w:t xml:space="preserve">thus </w:t>
      </w:r>
      <w:r w:rsidRPr="006A3AEE">
        <w:rPr>
          <w:rFonts w:ascii="Arial" w:hAnsi="Arial" w:cs="Arial"/>
          <w:i/>
          <w:iCs/>
          <w:sz w:val="20"/>
          <w:szCs w:val="20"/>
        </w:rPr>
        <w:t xml:space="preserve">not </w:t>
      </w:r>
      <w:r w:rsidR="007F10F6" w:rsidRPr="006A3AEE">
        <w:rPr>
          <w:rFonts w:ascii="Arial" w:hAnsi="Arial" w:cs="Arial"/>
          <w:i/>
          <w:iCs/>
          <w:sz w:val="20"/>
          <w:szCs w:val="20"/>
        </w:rPr>
        <w:t>accepted</w:t>
      </w:r>
      <w:r w:rsidRPr="006A3AEE">
        <w:rPr>
          <w:rFonts w:ascii="Arial" w:hAnsi="Arial" w:cs="Arial"/>
          <w:sz w:val="20"/>
          <w:szCs w:val="20"/>
        </w:rPr>
        <w:t>.</w:t>
      </w:r>
    </w:p>
    <w:p w14:paraId="379259F2" w14:textId="77777777" w:rsidR="00760B3A" w:rsidRPr="006A3AEE" w:rsidRDefault="00760B3A" w:rsidP="007C59B2">
      <w:pPr>
        <w:spacing w:after="0" w:line="240" w:lineRule="auto"/>
        <w:jc w:val="both"/>
        <w:rPr>
          <w:rFonts w:ascii="Arial" w:hAnsi="Arial" w:cs="Arial"/>
          <w:sz w:val="20"/>
          <w:szCs w:val="20"/>
        </w:rPr>
      </w:pPr>
    </w:p>
    <w:p w14:paraId="10405E01" w14:textId="4E64920D" w:rsidR="00912F9F" w:rsidRPr="006A3AEE" w:rsidRDefault="00766A77" w:rsidP="007C59B2">
      <w:pPr>
        <w:spacing w:after="0" w:line="240" w:lineRule="auto"/>
        <w:jc w:val="both"/>
        <w:rPr>
          <w:rFonts w:ascii="Arial" w:hAnsi="Arial" w:cs="Arial"/>
          <w:sz w:val="20"/>
          <w:szCs w:val="20"/>
        </w:rPr>
      </w:pPr>
      <w:r w:rsidRPr="006A3AEE">
        <w:rPr>
          <w:rFonts w:ascii="Arial" w:hAnsi="Arial" w:cs="Arial"/>
          <w:sz w:val="20"/>
          <w:szCs w:val="20"/>
        </w:rPr>
        <w:t xml:space="preserve">In addition, Article 75 has also been amended </w:t>
      </w:r>
      <w:r w:rsidR="000C3F1D" w:rsidRPr="006A3AEE">
        <w:rPr>
          <w:rFonts w:ascii="Arial" w:hAnsi="Arial" w:cs="Arial"/>
          <w:sz w:val="20"/>
          <w:szCs w:val="20"/>
        </w:rPr>
        <w:t>so</w:t>
      </w:r>
      <w:r w:rsidRPr="006A3AEE">
        <w:rPr>
          <w:rFonts w:ascii="Arial" w:hAnsi="Arial" w:cs="Arial"/>
          <w:sz w:val="20"/>
          <w:szCs w:val="20"/>
        </w:rPr>
        <w:t xml:space="preserve"> that </w:t>
      </w:r>
      <w:r w:rsidR="001328C3" w:rsidRPr="006A3AEE">
        <w:rPr>
          <w:rFonts w:ascii="Arial" w:hAnsi="Arial" w:cs="Arial"/>
          <w:sz w:val="20"/>
          <w:szCs w:val="20"/>
        </w:rPr>
        <w:t>IP VIETNAM</w:t>
      </w:r>
      <w:r w:rsidRPr="006A3AEE">
        <w:rPr>
          <w:rFonts w:ascii="Arial" w:hAnsi="Arial" w:cs="Arial"/>
          <w:sz w:val="20"/>
          <w:szCs w:val="20"/>
        </w:rPr>
        <w:t xml:space="preserve">, depending on </w:t>
      </w:r>
      <w:r w:rsidR="000C3F1D" w:rsidRPr="006A3AEE">
        <w:rPr>
          <w:rFonts w:ascii="Arial" w:hAnsi="Arial" w:cs="Arial"/>
          <w:sz w:val="20"/>
          <w:szCs w:val="20"/>
        </w:rPr>
        <w:t>goods</w:t>
      </w:r>
      <w:r w:rsidRPr="006A3AEE">
        <w:rPr>
          <w:rFonts w:ascii="Arial" w:hAnsi="Arial" w:cs="Arial"/>
          <w:sz w:val="20"/>
          <w:szCs w:val="20"/>
        </w:rPr>
        <w:t xml:space="preserve"> and services bearing the mark as well as relevant consumers, may consider and </w:t>
      </w:r>
      <w:r w:rsidR="000C3F1D" w:rsidRPr="006A3AEE">
        <w:rPr>
          <w:rFonts w:ascii="Arial" w:hAnsi="Arial" w:cs="Arial"/>
          <w:sz w:val="20"/>
          <w:szCs w:val="20"/>
        </w:rPr>
        <w:t xml:space="preserve">assess </w:t>
      </w:r>
      <w:r w:rsidRPr="006A3AEE">
        <w:rPr>
          <w:rFonts w:ascii="Arial" w:hAnsi="Arial" w:cs="Arial"/>
          <w:sz w:val="20"/>
          <w:szCs w:val="20"/>
        </w:rPr>
        <w:t xml:space="preserve">a mark as well-known </w:t>
      </w:r>
      <w:r w:rsidR="000C3F1D" w:rsidRPr="006A3AEE">
        <w:rPr>
          <w:rFonts w:ascii="Arial" w:hAnsi="Arial" w:cs="Arial"/>
          <w:sz w:val="20"/>
          <w:szCs w:val="20"/>
        </w:rPr>
        <w:t xml:space="preserve">on a basis of </w:t>
      </w:r>
      <w:r w:rsidRPr="006A3AEE">
        <w:rPr>
          <w:rFonts w:ascii="Arial" w:hAnsi="Arial" w:cs="Arial"/>
          <w:b/>
          <w:bCs/>
          <w:sz w:val="20"/>
          <w:szCs w:val="20"/>
        </w:rPr>
        <w:t>some</w:t>
      </w:r>
      <w:r w:rsidRPr="006A3AEE">
        <w:rPr>
          <w:rFonts w:ascii="Arial" w:hAnsi="Arial" w:cs="Arial"/>
          <w:sz w:val="20"/>
          <w:szCs w:val="20"/>
        </w:rPr>
        <w:t xml:space="preserve"> or </w:t>
      </w:r>
      <w:r w:rsidRPr="006A3AEE">
        <w:rPr>
          <w:rFonts w:ascii="Arial" w:hAnsi="Arial" w:cs="Arial"/>
          <w:b/>
          <w:bCs/>
          <w:sz w:val="20"/>
          <w:szCs w:val="20"/>
        </w:rPr>
        <w:t>all</w:t>
      </w:r>
      <w:r w:rsidRPr="006A3AEE">
        <w:rPr>
          <w:rFonts w:ascii="Arial" w:hAnsi="Arial" w:cs="Arial"/>
          <w:sz w:val="20"/>
          <w:szCs w:val="20"/>
        </w:rPr>
        <w:t xml:space="preserve"> of the criteria specified in Article 75. As </w:t>
      </w:r>
      <w:r w:rsidR="000C3F1D" w:rsidRPr="006A3AEE">
        <w:rPr>
          <w:rFonts w:ascii="Arial" w:hAnsi="Arial" w:cs="Arial"/>
          <w:sz w:val="20"/>
          <w:szCs w:val="20"/>
        </w:rPr>
        <w:t>such</w:t>
      </w:r>
      <w:r w:rsidRPr="006A3AEE">
        <w:rPr>
          <w:rFonts w:ascii="Arial" w:hAnsi="Arial" w:cs="Arial"/>
          <w:sz w:val="20"/>
          <w:szCs w:val="20"/>
        </w:rPr>
        <w:t xml:space="preserve">, not all of the criteria listed in Article 75 need to be fully </w:t>
      </w:r>
      <w:r w:rsidR="000C3F1D" w:rsidRPr="006A3AEE">
        <w:rPr>
          <w:rFonts w:ascii="Arial" w:hAnsi="Arial" w:cs="Arial"/>
          <w:sz w:val="20"/>
          <w:szCs w:val="20"/>
        </w:rPr>
        <w:t xml:space="preserve">and simultaneously </w:t>
      </w:r>
      <w:r w:rsidRPr="006A3AEE">
        <w:rPr>
          <w:rFonts w:ascii="Arial" w:hAnsi="Arial" w:cs="Arial"/>
          <w:sz w:val="20"/>
          <w:szCs w:val="20"/>
        </w:rPr>
        <w:t xml:space="preserve">evaluated in order to identify and recognize </w:t>
      </w:r>
      <w:r w:rsidR="000C3F1D" w:rsidRPr="006A3AEE">
        <w:rPr>
          <w:rFonts w:ascii="Arial" w:hAnsi="Arial" w:cs="Arial"/>
          <w:sz w:val="20"/>
          <w:szCs w:val="20"/>
        </w:rPr>
        <w:t xml:space="preserve">a mark as </w:t>
      </w:r>
      <w:r w:rsidR="001328C3" w:rsidRPr="006A3AEE">
        <w:rPr>
          <w:rFonts w:ascii="Arial" w:hAnsi="Arial" w:cs="Arial"/>
          <w:sz w:val="20"/>
          <w:szCs w:val="20"/>
        </w:rPr>
        <w:t>well-known</w:t>
      </w:r>
      <w:r w:rsidRPr="006A3AEE">
        <w:rPr>
          <w:rFonts w:ascii="Arial" w:hAnsi="Arial" w:cs="Arial"/>
          <w:sz w:val="20"/>
          <w:szCs w:val="20"/>
        </w:rPr>
        <w:t xml:space="preserve">; at the same time, </w:t>
      </w:r>
      <w:r w:rsidR="000C3F1D" w:rsidRPr="006A3AEE">
        <w:rPr>
          <w:rFonts w:ascii="Arial" w:hAnsi="Arial" w:cs="Arial"/>
          <w:sz w:val="20"/>
          <w:szCs w:val="20"/>
        </w:rPr>
        <w:t xml:space="preserve">it is likely to add criteria other </w:t>
      </w:r>
      <w:r w:rsidRPr="006A3AEE">
        <w:rPr>
          <w:rFonts w:ascii="Arial" w:hAnsi="Arial" w:cs="Arial"/>
          <w:sz w:val="20"/>
          <w:szCs w:val="20"/>
        </w:rPr>
        <w:t>than those listed in this Article.</w:t>
      </w:r>
      <w:r w:rsidR="00912F9F" w:rsidRPr="006A3AEE">
        <w:rPr>
          <w:rFonts w:ascii="Arial" w:hAnsi="Arial" w:cs="Arial"/>
          <w:sz w:val="20"/>
          <w:szCs w:val="20"/>
        </w:rPr>
        <w:t xml:space="preserve"> Consequently, with this amendment, it </w:t>
      </w:r>
      <w:r w:rsidR="007C59B2" w:rsidRPr="006A3AEE">
        <w:rPr>
          <w:rFonts w:ascii="Arial" w:hAnsi="Arial" w:cs="Arial"/>
          <w:sz w:val="20"/>
          <w:szCs w:val="20"/>
        </w:rPr>
        <w:t>may be</w:t>
      </w:r>
      <w:r w:rsidR="00912F9F" w:rsidRPr="006A3AEE">
        <w:rPr>
          <w:rFonts w:ascii="Arial" w:hAnsi="Arial" w:cs="Arial"/>
          <w:sz w:val="20"/>
          <w:szCs w:val="20"/>
        </w:rPr>
        <w:t xml:space="preserve"> easier for you to demonstrate the well-known status of a mark in Vietnam in order to benefit from the special protection mechanism for well-known marks.</w:t>
      </w:r>
    </w:p>
    <w:p w14:paraId="500F2641" w14:textId="77777777" w:rsidR="00766A77" w:rsidRPr="006A3AEE" w:rsidRDefault="00766A77" w:rsidP="007C59B2">
      <w:pPr>
        <w:spacing w:after="0" w:line="240" w:lineRule="auto"/>
        <w:jc w:val="both"/>
        <w:rPr>
          <w:rFonts w:ascii="Arial" w:hAnsi="Arial" w:cs="Arial"/>
          <w:sz w:val="20"/>
          <w:szCs w:val="20"/>
        </w:rPr>
      </w:pPr>
    </w:p>
    <w:p w14:paraId="2EF08239" w14:textId="351394F3" w:rsidR="00766A77" w:rsidRPr="006A3AEE" w:rsidRDefault="00766A77" w:rsidP="007C59B2">
      <w:pPr>
        <w:spacing w:after="0" w:line="240" w:lineRule="auto"/>
        <w:jc w:val="both"/>
        <w:rPr>
          <w:rFonts w:ascii="Arial" w:hAnsi="Arial" w:cs="Arial"/>
          <w:sz w:val="20"/>
          <w:szCs w:val="20"/>
        </w:rPr>
      </w:pPr>
      <w:r w:rsidRPr="006A3AEE">
        <w:rPr>
          <w:rFonts w:ascii="Arial" w:hAnsi="Arial" w:cs="Arial"/>
          <w:sz w:val="20"/>
          <w:szCs w:val="20"/>
        </w:rPr>
        <w:t>The provisions on well-known trademarks as amended in the</w:t>
      </w:r>
      <w:r w:rsidR="00E43CA7" w:rsidRPr="006A3AEE">
        <w:rPr>
          <w:rFonts w:ascii="Arial" w:hAnsi="Arial" w:cs="Arial"/>
          <w:sz w:val="20"/>
          <w:szCs w:val="20"/>
        </w:rPr>
        <w:t xml:space="preserve"> 2022</w:t>
      </w:r>
      <w:r w:rsidRPr="006A3AEE">
        <w:rPr>
          <w:rFonts w:ascii="Arial" w:hAnsi="Arial" w:cs="Arial"/>
          <w:sz w:val="20"/>
          <w:szCs w:val="20"/>
        </w:rPr>
        <w:t xml:space="preserve"> IP Law create a clear, specific and easy-to-apply legal basis, which is more favorable to protect the legitimate rights and interests of well-known trademark owners in </w:t>
      </w:r>
      <w:r w:rsidR="006C29FA">
        <w:rPr>
          <w:rFonts w:ascii="Arial" w:hAnsi="Arial" w:cs="Arial"/>
          <w:sz w:val="20"/>
          <w:szCs w:val="20"/>
        </w:rPr>
        <w:t>the event t</w:t>
      </w:r>
      <w:r w:rsidR="00912F9F" w:rsidRPr="006A3AEE">
        <w:rPr>
          <w:rFonts w:ascii="Arial" w:hAnsi="Arial" w:cs="Arial"/>
          <w:sz w:val="20"/>
          <w:szCs w:val="20"/>
        </w:rPr>
        <w:t xml:space="preserve">hat </w:t>
      </w:r>
      <w:r w:rsidRPr="006A3AEE">
        <w:rPr>
          <w:rFonts w:ascii="Arial" w:hAnsi="Arial" w:cs="Arial"/>
          <w:sz w:val="20"/>
          <w:szCs w:val="20"/>
        </w:rPr>
        <w:t xml:space="preserve">a third party is found to have filed an application for </w:t>
      </w:r>
      <w:r w:rsidR="00E43CA7" w:rsidRPr="006A3AEE">
        <w:rPr>
          <w:rFonts w:ascii="Arial" w:hAnsi="Arial" w:cs="Arial"/>
          <w:sz w:val="20"/>
          <w:szCs w:val="20"/>
        </w:rPr>
        <w:t>a trademark identical/</w:t>
      </w:r>
      <w:r w:rsidRPr="006A3AEE">
        <w:rPr>
          <w:rFonts w:ascii="Arial" w:hAnsi="Arial" w:cs="Arial"/>
          <w:sz w:val="20"/>
          <w:szCs w:val="20"/>
        </w:rPr>
        <w:t xml:space="preserve">confusingly similar </w:t>
      </w:r>
      <w:r w:rsidR="00E43CA7" w:rsidRPr="006A3AEE">
        <w:rPr>
          <w:rFonts w:ascii="Arial" w:hAnsi="Arial" w:cs="Arial"/>
          <w:sz w:val="20"/>
          <w:szCs w:val="20"/>
        </w:rPr>
        <w:t xml:space="preserve">to </w:t>
      </w:r>
      <w:r w:rsidRPr="006A3AEE">
        <w:rPr>
          <w:rFonts w:ascii="Arial" w:hAnsi="Arial" w:cs="Arial"/>
          <w:sz w:val="20"/>
          <w:szCs w:val="20"/>
        </w:rPr>
        <w:t>a well-known mark, or us</w:t>
      </w:r>
      <w:r w:rsidR="00912F9F" w:rsidRPr="006A3AEE">
        <w:rPr>
          <w:rFonts w:ascii="Arial" w:hAnsi="Arial" w:cs="Arial"/>
          <w:sz w:val="20"/>
          <w:szCs w:val="20"/>
        </w:rPr>
        <w:t>ed</w:t>
      </w:r>
      <w:r w:rsidRPr="006A3AEE">
        <w:rPr>
          <w:rFonts w:ascii="Arial" w:hAnsi="Arial" w:cs="Arial"/>
          <w:sz w:val="20"/>
          <w:szCs w:val="20"/>
        </w:rPr>
        <w:t xml:space="preserve"> a sign </w:t>
      </w:r>
      <w:r w:rsidR="00E43CA7" w:rsidRPr="006A3AEE">
        <w:rPr>
          <w:rFonts w:ascii="Arial" w:hAnsi="Arial" w:cs="Arial"/>
          <w:sz w:val="20"/>
          <w:szCs w:val="20"/>
        </w:rPr>
        <w:t xml:space="preserve">similar/identical to </w:t>
      </w:r>
      <w:r w:rsidRPr="006A3AEE">
        <w:rPr>
          <w:rFonts w:ascii="Arial" w:hAnsi="Arial" w:cs="Arial"/>
          <w:sz w:val="20"/>
          <w:szCs w:val="20"/>
        </w:rPr>
        <w:t>a well-known mark in commercial activities in Vietnam.</w:t>
      </w:r>
    </w:p>
    <w:p w14:paraId="6C128E40" w14:textId="77777777" w:rsidR="00760B3A" w:rsidRPr="006A3AEE" w:rsidRDefault="00760B3A" w:rsidP="007C59B2">
      <w:pPr>
        <w:spacing w:after="0" w:line="240" w:lineRule="auto"/>
        <w:jc w:val="both"/>
        <w:rPr>
          <w:rFonts w:ascii="Arial" w:hAnsi="Arial" w:cs="Arial"/>
          <w:sz w:val="20"/>
          <w:szCs w:val="20"/>
        </w:rPr>
      </w:pPr>
    </w:p>
    <w:p w14:paraId="1E9E3CE0" w14:textId="648E8FAD" w:rsidR="008914DD" w:rsidRPr="006A3AEE" w:rsidRDefault="00766A77" w:rsidP="007C59B2">
      <w:pPr>
        <w:spacing w:after="0" w:line="240" w:lineRule="auto"/>
        <w:jc w:val="both"/>
        <w:rPr>
          <w:rFonts w:ascii="Arial" w:hAnsi="Arial" w:cs="Arial"/>
          <w:color w:val="000000"/>
          <w:sz w:val="20"/>
          <w:szCs w:val="20"/>
        </w:rPr>
      </w:pPr>
      <w:r w:rsidRPr="006A3AEE">
        <w:rPr>
          <w:rFonts w:ascii="Arial" w:hAnsi="Arial" w:cs="Arial"/>
          <w:color w:val="000000"/>
          <w:sz w:val="20"/>
          <w:szCs w:val="20"/>
        </w:rPr>
        <w:t xml:space="preserve">Previously, a mark was only recognized as well-known if it met two conditions, </w:t>
      </w:r>
      <w:r w:rsidRPr="006A3AEE">
        <w:rPr>
          <w:rFonts w:ascii="Arial" w:hAnsi="Arial" w:cs="Arial"/>
          <w:b/>
          <w:bCs/>
          <w:color w:val="000000"/>
          <w:sz w:val="20"/>
          <w:szCs w:val="20"/>
        </w:rPr>
        <w:t xml:space="preserve">(i) </w:t>
      </w:r>
      <w:r w:rsidRPr="006A3AEE">
        <w:rPr>
          <w:rFonts w:ascii="Arial" w:hAnsi="Arial" w:cs="Arial"/>
          <w:color w:val="000000"/>
          <w:sz w:val="20"/>
          <w:szCs w:val="20"/>
        </w:rPr>
        <w:t xml:space="preserve">the mark </w:t>
      </w:r>
      <w:r w:rsidR="00912F9F" w:rsidRPr="006A3AEE">
        <w:rPr>
          <w:rFonts w:ascii="Arial" w:hAnsi="Arial" w:cs="Arial"/>
          <w:color w:val="000000"/>
          <w:sz w:val="20"/>
          <w:szCs w:val="20"/>
        </w:rPr>
        <w:t xml:space="preserve">had to </w:t>
      </w:r>
      <w:r w:rsidRPr="006A3AEE">
        <w:rPr>
          <w:rFonts w:ascii="Arial" w:hAnsi="Arial" w:cs="Arial"/>
          <w:color w:val="000000"/>
          <w:sz w:val="20"/>
          <w:szCs w:val="20"/>
        </w:rPr>
        <w:t xml:space="preserve">be widely known to “consumers”, and </w:t>
      </w:r>
      <w:r w:rsidRPr="006A3AEE">
        <w:rPr>
          <w:rFonts w:ascii="Arial" w:hAnsi="Arial" w:cs="Arial"/>
          <w:b/>
          <w:bCs/>
          <w:color w:val="000000"/>
          <w:sz w:val="20"/>
          <w:szCs w:val="20"/>
        </w:rPr>
        <w:t xml:space="preserve">(ii) </w:t>
      </w:r>
      <w:r w:rsidR="00912F9F" w:rsidRPr="006A3AEE">
        <w:rPr>
          <w:rFonts w:ascii="Arial" w:hAnsi="Arial" w:cs="Arial"/>
          <w:color w:val="000000"/>
          <w:sz w:val="20"/>
          <w:szCs w:val="20"/>
        </w:rPr>
        <w:t xml:space="preserve">the mark's reputation had to be widespread throughout Vietnam's territory. </w:t>
      </w:r>
      <w:r w:rsidR="00705938" w:rsidRPr="006A3AEE">
        <w:rPr>
          <w:rFonts w:ascii="Arial" w:hAnsi="Arial" w:cs="Arial"/>
          <w:color w:val="000000"/>
          <w:sz w:val="20"/>
          <w:szCs w:val="20"/>
        </w:rPr>
        <w:t xml:space="preserve">The term </w:t>
      </w:r>
      <w:r w:rsidRPr="006A3AEE">
        <w:rPr>
          <w:rFonts w:ascii="Arial" w:hAnsi="Arial" w:cs="Arial"/>
          <w:color w:val="000000"/>
          <w:sz w:val="20"/>
          <w:szCs w:val="20"/>
        </w:rPr>
        <w:t>“Consumer</w:t>
      </w:r>
      <w:r w:rsidR="00705938" w:rsidRPr="006A3AEE">
        <w:rPr>
          <w:rFonts w:ascii="Arial" w:hAnsi="Arial" w:cs="Arial"/>
          <w:color w:val="000000"/>
          <w:sz w:val="20"/>
          <w:szCs w:val="20"/>
        </w:rPr>
        <w:t>s</w:t>
      </w:r>
      <w:r w:rsidRPr="006A3AEE">
        <w:rPr>
          <w:rFonts w:ascii="Arial" w:hAnsi="Arial" w:cs="Arial"/>
          <w:color w:val="000000"/>
          <w:sz w:val="20"/>
          <w:szCs w:val="20"/>
        </w:rPr>
        <w:t xml:space="preserve">” is </w:t>
      </w:r>
      <w:r w:rsidR="00705938" w:rsidRPr="006A3AEE">
        <w:rPr>
          <w:rFonts w:ascii="Arial" w:hAnsi="Arial" w:cs="Arial"/>
          <w:color w:val="000000"/>
          <w:sz w:val="20"/>
          <w:szCs w:val="20"/>
        </w:rPr>
        <w:t xml:space="preserve">construed </w:t>
      </w:r>
      <w:r w:rsidRPr="006A3AEE">
        <w:rPr>
          <w:rFonts w:ascii="Arial" w:hAnsi="Arial" w:cs="Arial"/>
          <w:color w:val="000000"/>
          <w:sz w:val="20"/>
          <w:szCs w:val="20"/>
        </w:rPr>
        <w:t xml:space="preserve">to </w:t>
      </w:r>
      <w:r w:rsidR="008914DD" w:rsidRPr="006A3AEE">
        <w:rPr>
          <w:rFonts w:ascii="Arial" w:hAnsi="Arial" w:cs="Arial"/>
          <w:color w:val="000000"/>
          <w:sz w:val="20"/>
          <w:szCs w:val="20"/>
        </w:rPr>
        <w:t xml:space="preserve">refer to </w:t>
      </w:r>
      <w:r w:rsidRPr="006A3AEE">
        <w:rPr>
          <w:rFonts w:ascii="Arial" w:hAnsi="Arial" w:cs="Arial"/>
          <w:color w:val="000000"/>
          <w:sz w:val="20"/>
          <w:szCs w:val="20"/>
        </w:rPr>
        <w:t xml:space="preserve">the </w:t>
      </w:r>
      <w:r w:rsidRPr="006A3AEE">
        <w:rPr>
          <w:rFonts w:ascii="Arial" w:hAnsi="Arial" w:cs="Arial"/>
          <w:b/>
          <w:bCs/>
          <w:color w:val="000000"/>
          <w:sz w:val="20"/>
          <w:szCs w:val="20"/>
        </w:rPr>
        <w:t>general public</w:t>
      </w:r>
      <w:r w:rsidR="00705938" w:rsidRPr="006A3AEE">
        <w:rPr>
          <w:rFonts w:ascii="Arial" w:hAnsi="Arial" w:cs="Arial"/>
          <w:color w:val="000000"/>
          <w:sz w:val="20"/>
          <w:szCs w:val="20"/>
        </w:rPr>
        <w:t xml:space="preserve">, </w:t>
      </w:r>
      <w:r w:rsidRPr="006A3AEE">
        <w:rPr>
          <w:rFonts w:ascii="Arial" w:hAnsi="Arial" w:cs="Arial"/>
          <w:color w:val="000000"/>
          <w:sz w:val="20"/>
          <w:szCs w:val="20"/>
        </w:rPr>
        <w:t>not the “</w:t>
      </w:r>
      <w:r w:rsidRPr="006A3AEE">
        <w:rPr>
          <w:rFonts w:ascii="Arial" w:hAnsi="Arial" w:cs="Arial"/>
          <w:i/>
          <w:iCs/>
          <w:color w:val="000000"/>
          <w:sz w:val="20"/>
          <w:szCs w:val="20"/>
        </w:rPr>
        <w:t xml:space="preserve">relevant public </w:t>
      </w:r>
      <w:r w:rsidR="00705938" w:rsidRPr="006A3AEE">
        <w:rPr>
          <w:rFonts w:ascii="Arial" w:hAnsi="Arial" w:cs="Arial"/>
          <w:i/>
          <w:iCs/>
          <w:color w:val="000000"/>
          <w:sz w:val="20"/>
          <w:szCs w:val="20"/>
        </w:rPr>
        <w:t>sector</w:t>
      </w:r>
      <w:r w:rsidRPr="006A3AEE">
        <w:rPr>
          <w:rFonts w:ascii="Arial" w:hAnsi="Arial" w:cs="Arial"/>
          <w:color w:val="000000"/>
          <w:sz w:val="20"/>
          <w:szCs w:val="20"/>
        </w:rPr>
        <w:t xml:space="preserve">” as </w:t>
      </w:r>
      <w:r w:rsidR="008914DD" w:rsidRPr="006A3AEE">
        <w:rPr>
          <w:rFonts w:ascii="Arial" w:hAnsi="Arial" w:cs="Arial"/>
          <w:color w:val="000000"/>
          <w:sz w:val="20"/>
          <w:szCs w:val="20"/>
        </w:rPr>
        <w:t>provided in</w:t>
      </w:r>
      <w:r w:rsidRPr="006A3AEE">
        <w:rPr>
          <w:rFonts w:ascii="Arial" w:hAnsi="Arial" w:cs="Arial"/>
          <w:color w:val="000000"/>
          <w:sz w:val="20"/>
          <w:szCs w:val="20"/>
        </w:rPr>
        <w:t xml:space="preserve"> the </w:t>
      </w:r>
      <w:r w:rsidR="00705938" w:rsidRPr="006A3AEE">
        <w:rPr>
          <w:rFonts w:ascii="Arial" w:hAnsi="Arial" w:cs="Arial"/>
          <w:color w:val="000000"/>
          <w:sz w:val="20"/>
          <w:szCs w:val="20"/>
        </w:rPr>
        <w:t xml:space="preserve">2022 </w:t>
      </w:r>
      <w:r w:rsidRPr="006A3AEE">
        <w:rPr>
          <w:rFonts w:ascii="Arial" w:hAnsi="Arial" w:cs="Arial"/>
          <w:color w:val="000000"/>
          <w:sz w:val="20"/>
          <w:szCs w:val="20"/>
        </w:rPr>
        <w:t xml:space="preserve">IP Law. Accordingly, for a trademark to be recognized as </w:t>
      </w:r>
      <w:r w:rsidR="00912F9F" w:rsidRPr="006A3AEE">
        <w:rPr>
          <w:rFonts w:ascii="Arial" w:hAnsi="Arial" w:cs="Arial"/>
          <w:color w:val="000000"/>
          <w:sz w:val="20"/>
          <w:szCs w:val="20"/>
        </w:rPr>
        <w:t>well-known</w:t>
      </w:r>
      <w:r w:rsidRPr="006A3AEE">
        <w:rPr>
          <w:rFonts w:ascii="Arial" w:hAnsi="Arial" w:cs="Arial"/>
          <w:color w:val="000000"/>
          <w:sz w:val="20"/>
          <w:szCs w:val="20"/>
        </w:rPr>
        <w:t xml:space="preserve">, it </w:t>
      </w:r>
      <w:r w:rsidR="00912F9F" w:rsidRPr="006A3AEE">
        <w:rPr>
          <w:rFonts w:ascii="Arial" w:hAnsi="Arial" w:cs="Arial"/>
          <w:color w:val="000000"/>
          <w:sz w:val="20"/>
          <w:szCs w:val="20"/>
        </w:rPr>
        <w:t xml:space="preserve">had to </w:t>
      </w:r>
      <w:r w:rsidRPr="006A3AEE">
        <w:rPr>
          <w:rFonts w:ascii="Arial" w:hAnsi="Arial" w:cs="Arial"/>
          <w:color w:val="000000"/>
          <w:sz w:val="20"/>
          <w:szCs w:val="20"/>
        </w:rPr>
        <w:t>be widely known by the</w:t>
      </w:r>
      <w:r w:rsidR="008914DD" w:rsidRPr="006A3AEE">
        <w:rPr>
          <w:rFonts w:ascii="Arial" w:hAnsi="Arial" w:cs="Arial"/>
          <w:color w:val="000000"/>
          <w:sz w:val="20"/>
          <w:szCs w:val="20"/>
        </w:rPr>
        <w:t xml:space="preserve"> Vietnamese</w:t>
      </w:r>
      <w:r w:rsidRPr="006A3AEE">
        <w:rPr>
          <w:rFonts w:ascii="Arial" w:hAnsi="Arial" w:cs="Arial"/>
          <w:color w:val="000000"/>
          <w:sz w:val="20"/>
          <w:szCs w:val="20"/>
        </w:rPr>
        <w:t xml:space="preserve"> general publi</w:t>
      </w:r>
      <w:r w:rsidR="00912F9F" w:rsidRPr="006A3AEE">
        <w:rPr>
          <w:rFonts w:ascii="Arial" w:hAnsi="Arial" w:cs="Arial"/>
          <w:color w:val="000000"/>
          <w:sz w:val="20"/>
          <w:szCs w:val="20"/>
        </w:rPr>
        <w:t>c</w:t>
      </w:r>
      <w:r w:rsidRPr="006A3AEE">
        <w:rPr>
          <w:rFonts w:ascii="Arial" w:hAnsi="Arial" w:cs="Arial"/>
          <w:color w:val="000000"/>
          <w:sz w:val="20"/>
          <w:szCs w:val="20"/>
        </w:rPr>
        <w:t xml:space="preserve"> throughout the </w:t>
      </w:r>
      <w:r w:rsidR="008914DD" w:rsidRPr="006A3AEE">
        <w:rPr>
          <w:rFonts w:ascii="Arial" w:hAnsi="Arial" w:cs="Arial"/>
          <w:color w:val="000000"/>
          <w:sz w:val="20"/>
          <w:szCs w:val="20"/>
        </w:rPr>
        <w:t xml:space="preserve">country’s </w:t>
      </w:r>
      <w:r w:rsidRPr="006A3AEE">
        <w:rPr>
          <w:rFonts w:ascii="Arial" w:hAnsi="Arial" w:cs="Arial"/>
          <w:color w:val="000000"/>
          <w:sz w:val="20"/>
          <w:szCs w:val="20"/>
        </w:rPr>
        <w:t xml:space="preserve">territory. </w:t>
      </w:r>
      <w:r w:rsidR="008914DD" w:rsidRPr="006A3AEE">
        <w:rPr>
          <w:rFonts w:ascii="Arial" w:hAnsi="Arial" w:cs="Arial"/>
          <w:color w:val="000000"/>
          <w:sz w:val="20"/>
          <w:szCs w:val="20"/>
        </w:rPr>
        <w:t>To demonstrate a mark's reputation, the trademark owner was required to submit supporting documentation based on the eight criteria outlined in Article 75. This condition makes it impossible for the majority of trademark owners to demonstrate that their mark fits the Vietnam criteria for a well-known trademark. This regulation is considered to set a high but unreasonable requirement (</w:t>
      </w:r>
      <w:r w:rsidR="008914DD" w:rsidRPr="006A3AEE">
        <w:rPr>
          <w:rFonts w:ascii="Arial" w:hAnsi="Arial" w:cs="Arial"/>
          <w:i/>
          <w:iCs/>
          <w:color w:val="000000"/>
          <w:sz w:val="20"/>
          <w:szCs w:val="20"/>
        </w:rPr>
        <w:t>compared to the TRIPs Agreement</w:t>
      </w:r>
      <w:r w:rsidR="008914DD" w:rsidRPr="006A3AEE">
        <w:rPr>
          <w:rFonts w:ascii="Arial" w:hAnsi="Arial" w:cs="Arial"/>
          <w:color w:val="000000"/>
          <w:sz w:val="20"/>
          <w:szCs w:val="20"/>
        </w:rPr>
        <w:t>), causing a situation in which a mark cannot be recognized as well-known in Vietnam due to an inability to demonstrate its popularity throughout the territory of Vietnam among the general public (the mass public), despite the fact that it has been recognized as well-known in many other countries and is widely used in commerce in Vietnam. For a long time, this regulation has been criticized as a legal barrier, preventing the enjoyment of the rights to which the well-known trademark owner should have been entitled under the special protection mechanism for well-known trademarks.</w:t>
      </w:r>
    </w:p>
    <w:p w14:paraId="7E96B393" w14:textId="7673F799" w:rsidR="008914DD" w:rsidRPr="006A3AEE" w:rsidRDefault="008914DD" w:rsidP="007C59B2">
      <w:pPr>
        <w:spacing w:after="0" w:line="240" w:lineRule="auto"/>
        <w:jc w:val="both"/>
        <w:rPr>
          <w:rFonts w:ascii="Arial" w:hAnsi="Arial" w:cs="Arial"/>
          <w:i/>
          <w:iCs/>
          <w:color w:val="000000"/>
          <w:sz w:val="20"/>
          <w:szCs w:val="20"/>
        </w:rPr>
      </w:pPr>
    </w:p>
    <w:p w14:paraId="43F5DD5E" w14:textId="16B0CAD6" w:rsidR="0096344C" w:rsidRPr="006A3AEE" w:rsidRDefault="0096344C" w:rsidP="007C59B2">
      <w:pPr>
        <w:spacing w:after="0" w:line="240" w:lineRule="auto"/>
        <w:jc w:val="both"/>
        <w:rPr>
          <w:rFonts w:ascii="Arial" w:hAnsi="Arial" w:cs="Arial"/>
          <w:b/>
          <w:bCs/>
          <w:color w:val="0000FF"/>
          <w:sz w:val="20"/>
          <w:szCs w:val="20"/>
        </w:rPr>
      </w:pPr>
      <w:r w:rsidRPr="006A3AEE">
        <w:rPr>
          <w:rFonts w:ascii="Arial" w:hAnsi="Arial" w:cs="Arial"/>
          <w:b/>
          <w:bCs/>
          <w:color w:val="0000FF"/>
          <w:sz w:val="20"/>
          <w:szCs w:val="20"/>
        </w:rPr>
        <w:t>5. Sound trademarks</w:t>
      </w:r>
    </w:p>
    <w:p w14:paraId="1626E7FA" w14:textId="39BA0DD5" w:rsidR="00BE62B2" w:rsidRPr="006A3AEE" w:rsidRDefault="00BE62B2" w:rsidP="007C59B2">
      <w:pPr>
        <w:spacing w:after="0" w:line="240" w:lineRule="auto"/>
        <w:jc w:val="both"/>
        <w:rPr>
          <w:rFonts w:ascii="Arial" w:hAnsi="Arial" w:cs="Arial"/>
          <w:b/>
          <w:bCs/>
          <w:color w:val="0000FF"/>
          <w:sz w:val="20"/>
          <w:szCs w:val="20"/>
        </w:rPr>
      </w:pP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350"/>
      </w:tblGrid>
      <w:tr w:rsidR="007532A2" w:rsidRPr="006A3AEE" w14:paraId="13EF4B23" w14:textId="77777777" w:rsidTr="005B3135">
        <w:tc>
          <w:tcPr>
            <w:tcW w:w="9350" w:type="dxa"/>
          </w:tcPr>
          <w:p w14:paraId="7BB0107B" w14:textId="394CADEC" w:rsidR="00766A77" w:rsidRPr="006A3AEE" w:rsidRDefault="00766A77" w:rsidP="007C59B2">
            <w:pPr>
              <w:jc w:val="both"/>
              <w:rPr>
                <w:rFonts w:ascii="Arial" w:hAnsi="Arial" w:cs="Arial"/>
                <w:i/>
                <w:iCs/>
                <w:sz w:val="20"/>
                <w:szCs w:val="20"/>
              </w:rPr>
            </w:pPr>
            <w:r w:rsidRPr="006A3AEE">
              <w:rPr>
                <w:rFonts w:ascii="Arial" w:hAnsi="Arial" w:cs="Arial"/>
                <w:i/>
                <w:iCs/>
                <w:sz w:val="20"/>
                <w:szCs w:val="20"/>
              </w:rPr>
              <w:t>To amend and supplement Clause 1</w:t>
            </w:r>
            <w:r w:rsidR="00756ED4" w:rsidRPr="006A3AEE">
              <w:rPr>
                <w:rFonts w:ascii="Arial" w:hAnsi="Arial" w:cs="Arial"/>
                <w:i/>
                <w:iCs/>
                <w:sz w:val="20"/>
                <w:szCs w:val="20"/>
              </w:rPr>
              <w:t xml:space="preserve"> of</w:t>
            </w:r>
            <w:r w:rsidRPr="006A3AEE">
              <w:rPr>
                <w:rFonts w:ascii="Arial" w:hAnsi="Arial" w:cs="Arial"/>
                <w:i/>
                <w:iCs/>
                <w:sz w:val="20"/>
                <w:szCs w:val="20"/>
              </w:rPr>
              <w:t xml:space="preserve"> Article 72 (General conditions for protected marks) as follows:</w:t>
            </w:r>
          </w:p>
          <w:p w14:paraId="2C752D82" w14:textId="4DB8FE97" w:rsidR="00766A77" w:rsidRPr="006A3AEE" w:rsidRDefault="00766A77" w:rsidP="007C59B2">
            <w:pPr>
              <w:jc w:val="both"/>
              <w:rPr>
                <w:rFonts w:ascii="Arial" w:hAnsi="Arial" w:cs="Arial"/>
                <w:i/>
                <w:iCs/>
                <w:sz w:val="20"/>
                <w:szCs w:val="20"/>
              </w:rPr>
            </w:pPr>
            <w:r w:rsidRPr="006A3AEE">
              <w:rPr>
                <w:rFonts w:ascii="Arial" w:hAnsi="Arial" w:cs="Arial"/>
                <w:i/>
                <w:iCs/>
                <w:sz w:val="20"/>
                <w:szCs w:val="20"/>
              </w:rPr>
              <w:t xml:space="preserve">“A visible sign in the form of letters, words, drawings, images, holograms, or a combination thereof, represented by one or more colors or </w:t>
            </w:r>
            <w:r w:rsidR="00756ED4" w:rsidRPr="006A3AEE">
              <w:rPr>
                <w:rFonts w:ascii="Arial" w:hAnsi="Arial" w:cs="Arial"/>
                <w:i/>
                <w:iCs/>
                <w:sz w:val="20"/>
                <w:szCs w:val="20"/>
              </w:rPr>
              <w:t>a sound sign represented</w:t>
            </w:r>
            <w:r w:rsidRPr="006A3AEE">
              <w:rPr>
                <w:rFonts w:ascii="Arial" w:hAnsi="Arial" w:cs="Arial"/>
                <w:i/>
                <w:iCs/>
                <w:sz w:val="20"/>
                <w:szCs w:val="20"/>
              </w:rPr>
              <w:t xml:space="preserve"> in graphic form.”</w:t>
            </w:r>
          </w:p>
          <w:p w14:paraId="265F9125" w14:textId="77777777" w:rsidR="00766A77" w:rsidRPr="006A3AEE" w:rsidRDefault="00766A77" w:rsidP="007C59B2">
            <w:pPr>
              <w:jc w:val="both"/>
              <w:rPr>
                <w:rFonts w:ascii="Arial" w:hAnsi="Arial" w:cs="Arial"/>
                <w:i/>
                <w:iCs/>
                <w:sz w:val="20"/>
                <w:szCs w:val="20"/>
              </w:rPr>
            </w:pPr>
            <w:r w:rsidRPr="006A3AEE">
              <w:rPr>
                <w:rFonts w:ascii="Arial" w:hAnsi="Arial" w:cs="Arial"/>
                <w:i/>
                <w:iCs/>
                <w:sz w:val="20"/>
                <w:szCs w:val="20"/>
              </w:rPr>
              <w:t>To add Clause 7 to Article 73 as follows:</w:t>
            </w:r>
          </w:p>
          <w:p w14:paraId="3B5005C5" w14:textId="77777777" w:rsidR="00766A77" w:rsidRPr="006A3AEE" w:rsidRDefault="00766A77" w:rsidP="007C59B2">
            <w:pPr>
              <w:jc w:val="both"/>
              <w:rPr>
                <w:rFonts w:ascii="Arial" w:hAnsi="Arial" w:cs="Arial"/>
                <w:i/>
                <w:iCs/>
                <w:sz w:val="20"/>
                <w:szCs w:val="20"/>
              </w:rPr>
            </w:pPr>
            <w:r w:rsidRPr="006A3AEE">
              <w:rPr>
                <w:rFonts w:ascii="Arial" w:hAnsi="Arial" w:cs="Arial"/>
                <w:i/>
                <w:iCs/>
                <w:sz w:val="20"/>
                <w:szCs w:val="20"/>
              </w:rPr>
              <w:t>“7. A sign containing a copy of a work, except with the permission of the owner of that work.”.</w:t>
            </w:r>
          </w:p>
          <w:p w14:paraId="07FA1B6E" w14:textId="4D0BC81D" w:rsidR="00766A77" w:rsidRPr="006A3AEE" w:rsidRDefault="00766A77" w:rsidP="007C59B2">
            <w:pPr>
              <w:jc w:val="both"/>
              <w:rPr>
                <w:rFonts w:ascii="Arial" w:hAnsi="Arial" w:cs="Arial"/>
                <w:i/>
                <w:iCs/>
                <w:sz w:val="20"/>
                <w:szCs w:val="20"/>
              </w:rPr>
            </w:pPr>
            <w:r w:rsidRPr="006A3AEE">
              <w:rPr>
                <w:rFonts w:ascii="Arial" w:hAnsi="Arial" w:cs="Arial"/>
                <w:i/>
                <w:iCs/>
                <w:sz w:val="20"/>
                <w:szCs w:val="20"/>
              </w:rPr>
              <w:t>To amend and supplement Clause 2</w:t>
            </w:r>
            <w:r w:rsidR="00756ED4" w:rsidRPr="006A3AEE">
              <w:rPr>
                <w:rFonts w:ascii="Arial" w:hAnsi="Arial" w:cs="Arial"/>
                <w:i/>
                <w:iCs/>
                <w:sz w:val="20"/>
                <w:szCs w:val="20"/>
              </w:rPr>
              <w:t xml:space="preserve"> of</w:t>
            </w:r>
            <w:r w:rsidRPr="006A3AEE">
              <w:rPr>
                <w:rFonts w:ascii="Arial" w:hAnsi="Arial" w:cs="Arial"/>
                <w:i/>
                <w:iCs/>
                <w:sz w:val="20"/>
                <w:szCs w:val="20"/>
              </w:rPr>
              <w:t xml:space="preserve"> Article 105 as follows:</w:t>
            </w:r>
          </w:p>
          <w:p w14:paraId="53AFA239" w14:textId="655B35CE" w:rsidR="00766A77" w:rsidRPr="006A3AEE" w:rsidRDefault="00766A77" w:rsidP="007C59B2">
            <w:pPr>
              <w:jc w:val="both"/>
              <w:rPr>
                <w:rFonts w:ascii="Arial" w:hAnsi="Arial" w:cs="Arial"/>
                <w:b/>
                <w:bCs/>
                <w:color w:val="0000FF"/>
                <w:sz w:val="20"/>
                <w:szCs w:val="20"/>
              </w:rPr>
            </w:pPr>
            <w:r w:rsidRPr="006A3AEE">
              <w:rPr>
                <w:rFonts w:ascii="Arial" w:hAnsi="Arial" w:cs="Arial"/>
                <w:i/>
                <w:iCs/>
                <w:sz w:val="20"/>
                <w:szCs w:val="20"/>
              </w:rPr>
              <w:t xml:space="preserve">"2. If the mark is </w:t>
            </w:r>
            <w:r w:rsidR="00756ED4" w:rsidRPr="006A3AEE">
              <w:rPr>
                <w:rFonts w:ascii="Arial" w:hAnsi="Arial" w:cs="Arial"/>
                <w:i/>
                <w:iCs/>
                <w:sz w:val="20"/>
                <w:szCs w:val="20"/>
              </w:rPr>
              <w:t>a sound mark</w:t>
            </w:r>
            <w:r w:rsidRPr="006A3AEE">
              <w:rPr>
                <w:rFonts w:ascii="Arial" w:hAnsi="Arial" w:cs="Arial"/>
                <w:i/>
                <w:iCs/>
                <w:sz w:val="20"/>
                <w:szCs w:val="20"/>
              </w:rPr>
              <w:t xml:space="preserve">, then the trademark </w:t>
            </w:r>
            <w:r w:rsidR="00603E7B" w:rsidRPr="006A3AEE">
              <w:rPr>
                <w:rFonts w:ascii="Arial" w:hAnsi="Arial" w:cs="Arial"/>
                <w:i/>
                <w:iCs/>
                <w:sz w:val="20"/>
                <w:szCs w:val="20"/>
              </w:rPr>
              <w:t xml:space="preserve">sample </w:t>
            </w:r>
            <w:r w:rsidRPr="006A3AEE">
              <w:rPr>
                <w:rFonts w:ascii="Arial" w:hAnsi="Arial" w:cs="Arial"/>
                <w:i/>
                <w:iCs/>
                <w:sz w:val="20"/>
                <w:szCs w:val="20"/>
              </w:rPr>
              <w:t>is the audio file and the graphical representation of that sound.”</w:t>
            </w:r>
          </w:p>
        </w:tc>
      </w:tr>
    </w:tbl>
    <w:p w14:paraId="31B17574" w14:textId="77777777" w:rsidR="007532A2" w:rsidRPr="006A3AEE" w:rsidRDefault="007532A2" w:rsidP="007C59B2">
      <w:pPr>
        <w:spacing w:after="0" w:line="240" w:lineRule="auto"/>
        <w:jc w:val="both"/>
        <w:rPr>
          <w:rFonts w:ascii="Arial" w:hAnsi="Arial" w:cs="Arial"/>
          <w:b/>
          <w:bCs/>
          <w:color w:val="0000FF"/>
          <w:sz w:val="20"/>
          <w:szCs w:val="20"/>
        </w:rPr>
      </w:pPr>
    </w:p>
    <w:p w14:paraId="53CD63A5" w14:textId="7CF6D28E" w:rsidR="00766A77" w:rsidRPr="006A3AEE" w:rsidRDefault="00766A77" w:rsidP="007C59B2">
      <w:pPr>
        <w:spacing w:after="0" w:line="240" w:lineRule="auto"/>
        <w:jc w:val="both"/>
        <w:rPr>
          <w:rFonts w:ascii="Arial" w:hAnsi="Arial" w:cs="Arial"/>
          <w:sz w:val="20"/>
          <w:szCs w:val="20"/>
        </w:rPr>
      </w:pPr>
      <w:r w:rsidRPr="006A3AEE">
        <w:rPr>
          <w:rFonts w:ascii="Arial" w:hAnsi="Arial" w:cs="Arial"/>
          <w:sz w:val="20"/>
          <w:szCs w:val="20"/>
        </w:rPr>
        <w:t>A</w:t>
      </w:r>
      <w:r w:rsidR="00603E7B" w:rsidRPr="006A3AEE">
        <w:rPr>
          <w:rFonts w:ascii="Arial" w:hAnsi="Arial" w:cs="Arial"/>
          <w:sz w:val="20"/>
          <w:szCs w:val="20"/>
        </w:rPr>
        <w:t xml:space="preserve"> sound</w:t>
      </w:r>
      <w:r w:rsidRPr="006A3AEE">
        <w:rPr>
          <w:rFonts w:ascii="Arial" w:hAnsi="Arial" w:cs="Arial"/>
          <w:sz w:val="20"/>
          <w:szCs w:val="20"/>
        </w:rPr>
        <w:t xml:space="preserve"> mark is a type of non-traditional trademark that is first protected as a trademark under the revised IP Law </w:t>
      </w:r>
      <w:r w:rsidR="008914DD" w:rsidRPr="006A3AEE">
        <w:rPr>
          <w:rFonts w:ascii="Arial" w:hAnsi="Arial" w:cs="Arial"/>
          <w:sz w:val="20"/>
          <w:szCs w:val="20"/>
        </w:rPr>
        <w:t xml:space="preserve">of </w:t>
      </w:r>
      <w:r w:rsidRPr="006A3AEE">
        <w:rPr>
          <w:rFonts w:ascii="Arial" w:hAnsi="Arial" w:cs="Arial"/>
          <w:sz w:val="20"/>
          <w:szCs w:val="20"/>
        </w:rPr>
        <w:t xml:space="preserve">2022. Protection of </w:t>
      </w:r>
      <w:r w:rsidR="00087A1B" w:rsidRPr="006A3AEE">
        <w:rPr>
          <w:rFonts w:ascii="Arial" w:hAnsi="Arial" w:cs="Arial"/>
          <w:sz w:val="20"/>
          <w:szCs w:val="20"/>
        </w:rPr>
        <w:t xml:space="preserve">sound </w:t>
      </w:r>
      <w:r w:rsidRPr="006A3AEE">
        <w:rPr>
          <w:rFonts w:ascii="Arial" w:hAnsi="Arial" w:cs="Arial"/>
          <w:sz w:val="20"/>
          <w:szCs w:val="20"/>
        </w:rPr>
        <w:t>marks is a mandatory requirement under Article 18.18 of the CPTPP to which Vietnam is a member. Article 18.18 CPTPP: [</w:t>
      </w:r>
      <w:r w:rsidR="00087A1B" w:rsidRPr="006A3AEE">
        <w:rPr>
          <w:rFonts w:ascii="Arial" w:hAnsi="Arial" w:cs="Arial"/>
          <w:i/>
          <w:iCs/>
          <w:sz w:val="20"/>
          <w:szCs w:val="20"/>
        </w:rPr>
        <w:t xml:space="preserve">No </w:t>
      </w:r>
      <w:r w:rsidRPr="006A3AEE">
        <w:rPr>
          <w:rFonts w:ascii="Arial" w:hAnsi="Arial" w:cs="Arial"/>
          <w:i/>
          <w:iCs/>
          <w:sz w:val="20"/>
          <w:szCs w:val="20"/>
        </w:rPr>
        <w:t xml:space="preserve">Party shall require, as a condition of registration, </w:t>
      </w:r>
      <w:r w:rsidR="00087A1B" w:rsidRPr="006A3AEE">
        <w:rPr>
          <w:rFonts w:ascii="Arial" w:hAnsi="Arial" w:cs="Arial"/>
          <w:i/>
          <w:iCs/>
          <w:sz w:val="20"/>
          <w:szCs w:val="20"/>
        </w:rPr>
        <w:t xml:space="preserve">that </w:t>
      </w:r>
      <w:r w:rsidRPr="006A3AEE">
        <w:rPr>
          <w:rFonts w:ascii="Arial" w:hAnsi="Arial" w:cs="Arial"/>
          <w:i/>
          <w:iCs/>
          <w:sz w:val="20"/>
          <w:szCs w:val="20"/>
        </w:rPr>
        <w:t xml:space="preserve">a sign </w:t>
      </w:r>
      <w:r w:rsidR="00087A1B" w:rsidRPr="006A3AEE">
        <w:rPr>
          <w:rFonts w:ascii="Arial" w:hAnsi="Arial" w:cs="Arial"/>
          <w:i/>
          <w:iCs/>
          <w:sz w:val="20"/>
          <w:szCs w:val="20"/>
        </w:rPr>
        <w:t>be visually perceptible</w:t>
      </w:r>
      <w:r w:rsidRPr="006A3AEE">
        <w:rPr>
          <w:rFonts w:ascii="Arial" w:hAnsi="Arial" w:cs="Arial"/>
          <w:i/>
          <w:iCs/>
          <w:sz w:val="20"/>
          <w:szCs w:val="20"/>
        </w:rPr>
        <w:t xml:space="preserve">, nor shall </w:t>
      </w:r>
      <w:r w:rsidR="00087A1B" w:rsidRPr="006A3AEE">
        <w:rPr>
          <w:rFonts w:ascii="Arial" w:hAnsi="Arial" w:cs="Arial"/>
          <w:i/>
          <w:iCs/>
          <w:sz w:val="20"/>
          <w:szCs w:val="20"/>
        </w:rPr>
        <w:t xml:space="preserve">a </w:t>
      </w:r>
      <w:r w:rsidRPr="006A3AEE">
        <w:rPr>
          <w:rFonts w:ascii="Arial" w:hAnsi="Arial" w:cs="Arial"/>
          <w:i/>
          <w:iCs/>
          <w:sz w:val="20"/>
          <w:szCs w:val="20"/>
        </w:rPr>
        <w:t xml:space="preserve">Party refuse to register a </w:t>
      </w:r>
      <w:r w:rsidR="00087A1B" w:rsidRPr="006A3AEE">
        <w:rPr>
          <w:rFonts w:ascii="Arial" w:hAnsi="Arial" w:cs="Arial"/>
          <w:i/>
          <w:iCs/>
          <w:sz w:val="20"/>
          <w:szCs w:val="20"/>
        </w:rPr>
        <w:t>trade</w:t>
      </w:r>
      <w:r w:rsidRPr="006A3AEE">
        <w:rPr>
          <w:rFonts w:ascii="Arial" w:hAnsi="Arial" w:cs="Arial"/>
          <w:i/>
          <w:iCs/>
          <w:sz w:val="20"/>
          <w:szCs w:val="20"/>
        </w:rPr>
        <w:t xml:space="preserve">mark solely on the ground that the sign </w:t>
      </w:r>
      <w:r w:rsidR="00087A1B" w:rsidRPr="006A3AEE">
        <w:rPr>
          <w:rFonts w:ascii="Arial" w:hAnsi="Arial" w:cs="Arial"/>
          <w:i/>
          <w:iCs/>
          <w:sz w:val="20"/>
          <w:szCs w:val="20"/>
        </w:rPr>
        <w:t xml:space="preserve">of which it is composed </w:t>
      </w:r>
      <w:r w:rsidRPr="006A3AEE">
        <w:rPr>
          <w:rFonts w:ascii="Arial" w:hAnsi="Arial" w:cs="Arial"/>
          <w:i/>
          <w:iCs/>
          <w:sz w:val="20"/>
          <w:szCs w:val="20"/>
        </w:rPr>
        <w:t xml:space="preserve">is </w:t>
      </w:r>
      <w:r w:rsidR="00087A1B" w:rsidRPr="006A3AEE">
        <w:rPr>
          <w:rFonts w:ascii="Arial" w:hAnsi="Arial" w:cs="Arial"/>
          <w:i/>
          <w:iCs/>
          <w:sz w:val="20"/>
          <w:szCs w:val="20"/>
        </w:rPr>
        <w:t xml:space="preserve">a </w:t>
      </w:r>
      <w:r w:rsidRPr="006A3AEE">
        <w:rPr>
          <w:rFonts w:ascii="Arial" w:hAnsi="Arial" w:cs="Arial"/>
          <w:i/>
          <w:iCs/>
          <w:sz w:val="20"/>
          <w:szCs w:val="20"/>
        </w:rPr>
        <w:t>sound</w:t>
      </w:r>
      <w:r w:rsidRPr="006A3AEE">
        <w:rPr>
          <w:rFonts w:ascii="Arial" w:hAnsi="Arial" w:cs="Arial"/>
          <w:sz w:val="20"/>
          <w:szCs w:val="20"/>
        </w:rPr>
        <w:t>]</w:t>
      </w:r>
      <w:r w:rsidR="00087A1B" w:rsidRPr="006A3AEE">
        <w:rPr>
          <w:rFonts w:ascii="Arial" w:hAnsi="Arial" w:cs="Arial"/>
          <w:sz w:val="20"/>
          <w:szCs w:val="20"/>
        </w:rPr>
        <w:t>.</w:t>
      </w:r>
    </w:p>
    <w:p w14:paraId="4D354D1E" w14:textId="77777777" w:rsidR="00087A1B" w:rsidRPr="006A3AEE" w:rsidRDefault="00087A1B" w:rsidP="007C59B2">
      <w:pPr>
        <w:spacing w:after="0" w:line="240" w:lineRule="auto"/>
        <w:jc w:val="both"/>
        <w:rPr>
          <w:rFonts w:ascii="Arial" w:hAnsi="Arial" w:cs="Arial"/>
          <w:sz w:val="20"/>
          <w:szCs w:val="20"/>
        </w:rPr>
      </w:pPr>
    </w:p>
    <w:p w14:paraId="181A1E0B" w14:textId="46761BF9" w:rsidR="00766A77" w:rsidRPr="006A3AEE" w:rsidRDefault="00766A77" w:rsidP="007C59B2">
      <w:pPr>
        <w:spacing w:after="0" w:line="240" w:lineRule="auto"/>
        <w:jc w:val="both"/>
        <w:rPr>
          <w:rFonts w:ascii="Arial" w:hAnsi="Arial" w:cs="Arial"/>
          <w:sz w:val="20"/>
          <w:szCs w:val="20"/>
        </w:rPr>
      </w:pPr>
      <w:r w:rsidRPr="006A3AEE">
        <w:rPr>
          <w:rFonts w:ascii="Arial" w:hAnsi="Arial" w:cs="Arial"/>
          <w:sz w:val="20"/>
          <w:szCs w:val="20"/>
        </w:rPr>
        <w:t xml:space="preserve">To </w:t>
      </w:r>
      <w:r w:rsidR="00087A1B" w:rsidRPr="006A3AEE">
        <w:rPr>
          <w:rFonts w:ascii="Arial" w:hAnsi="Arial" w:cs="Arial"/>
          <w:sz w:val="20"/>
          <w:szCs w:val="20"/>
        </w:rPr>
        <w:t xml:space="preserve">file an application for a sound trademark </w:t>
      </w:r>
      <w:r w:rsidRPr="006A3AEE">
        <w:rPr>
          <w:rFonts w:ascii="Arial" w:hAnsi="Arial" w:cs="Arial"/>
          <w:sz w:val="20"/>
          <w:szCs w:val="20"/>
        </w:rPr>
        <w:t xml:space="preserve">in Vietnam, according to Article 105.2 of the </w:t>
      </w:r>
      <w:r w:rsidR="00087A1B" w:rsidRPr="006A3AEE">
        <w:rPr>
          <w:rFonts w:ascii="Arial" w:hAnsi="Arial" w:cs="Arial"/>
          <w:sz w:val="20"/>
          <w:szCs w:val="20"/>
        </w:rPr>
        <w:t xml:space="preserve">2022 </w:t>
      </w:r>
      <w:r w:rsidRPr="006A3AEE">
        <w:rPr>
          <w:rFonts w:ascii="Arial" w:hAnsi="Arial" w:cs="Arial"/>
          <w:sz w:val="20"/>
          <w:szCs w:val="20"/>
        </w:rPr>
        <w:t>IP Law, the applicant must submit:</w:t>
      </w:r>
    </w:p>
    <w:p w14:paraId="6D3E12F5" w14:textId="77777777" w:rsidR="00766A77" w:rsidRPr="006A3AEE" w:rsidRDefault="00766A77" w:rsidP="007C59B2">
      <w:pPr>
        <w:spacing w:after="0" w:line="240" w:lineRule="auto"/>
        <w:jc w:val="both"/>
        <w:rPr>
          <w:rFonts w:ascii="Arial" w:eastAsia="Times New Roman" w:hAnsi="Arial" w:cs="Arial"/>
          <w:sz w:val="20"/>
          <w:szCs w:val="20"/>
        </w:rPr>
      </w:pPr>
      <w:bookmarkStart w:id="1" w:name="_Hlk109979417"/>
    </w:p>
    <w:p w14:paraId="016A3692" w14:textId="34CCDC0D" w:rsidR="00766A77" w:rsidRPr="006A3AEE" w:rsidRDefault="00766A77" w:rsidP="007C59B2">
      <w:pPr>
        <w:pStyle w:val="ListParagraph"/>
        <w:numPr>
          <w:ilvl w:val="0"/>
          <w:numId w:val="9"/>
        </w:numPr>
        <w:spacing w:after="0" w:line="240" w:lineRule="auto"/>
        <w:ind w:left="450" w:hanging="450"/>
        <w:jc w:val="both"/>
        <w:rPr>
          <w:rFonts w:ascii="Arial" w:eastAsia="Times New Roman" w:hAnsi="Arial" w:cs="Arial"/>
          <w:color w:val="000000"/>
          <w:sz w:val="20"/>
          <w:szCs w:val="20"/>
        </w:rPr>
      </w:pPr>
      <w:r w:rsidRPr="006A3AEE">
        <w:rPr>
          <w:rFonts w:ascii="Arial" w:eastAsia="Times New Roman" w:hAnsi="Arial" w:cs="Arial"/>
          <w:sz w:val="20"/>
          <w:szCs w:val="20"/>
        </w:rPr>
        <w:t xml:space="preserve">a </w:t>
      </w:r>
      <w:r w:rsidRPr="006A3AEE">
        <w:rPr>
          <w:rFonts w:ascii="Arial" w:eastAsia="Times New Roman" w:hAnsi="Arial" w:cs="Arial"/>
          <w:color w:val="000000"/>
          <w:sz w:val="20"/>
          <w:szCs w:val="20"/>
        </w:rPr>
        <w:t xml:space="preserve">magnetic recording of the </w:t>
      </w:r>
      <w:r w:rsidR="00F65F12" w:rsidRPr="006A3AEE">
        <w:rPr>
          <w:rFonts w:ascii="Arial" w:eastAsia="Times New Roman" w:hAnsi="Arial" w:cs="Arial"/>
          <w:color w:val="000000"/>
          <w:sz w:val="20"/>
          <w:szCs w:val="20"/>
        </w:rPr>
        <w:t xml:space="preserve">sound </w:t>
      </w:r>
      <w:r w:rsidRPr="006A3AEE">
        <w:rPr>
          <w:rFonts w:ascii="Arial" w:eastAsia="Times New Roman" w:hAnsi="Arial" w:cs="Arial"/>
          <w:color w:val="000000"/>
          <w:sz w:val="20"/>
          <w:szCs w:val="20"/>
        </w:rPr>
        <w:t>trademark on a medium that allows for eas</w:t>
      </w:r>
      <w:r w:rsidR="00F65F12" w:rsidRPr="006A3AEE">
        <w:rPr>
          <w:rFonts w:ascii="Arial" w:eastAsia="Times New Roman" w:hAnsi="Arial" w:cs="Arial"/>
          <w:color w:val="000000"/>
          <w:sz w:val="20"/>
          <w:szCs w:val="20"/>
        </w:rPr>
        <w:t>ily</w:t>
      </w:r>
      <w:r w:rsidRPr="006A3AEE">
        <w:rPr>
          <w:rFonts w:ascii="Arial" w:eastAsia="Times New Roman" w:hAnsi="Arial" w:cs="Arial"/>
          <w:color w:val="000000"/>
          <w:sz w:val="20"/>
          <w:szCs w:val="20"/>
        </w:rPr>
        <w:t xml:space="preserve"> replaying. Currently, the most common media are CDs, DVDs and MP3 recordings; </w:t>
      </w:r>
      <w:r w:rsidRPr="006A3AEE">
        <w:rPr>
          <w:rFonts w:ascii="Arial" w:eastAsia="Times New Roman" w:hAnsi="Arial" w:cs="Arial"/>
          <w:sz w:val="20"/>
          <w:szCs w:val="20"/>
        </w:rPr>
        <w:t xml:space="preserve">and </w:t>
      </w:r>
    </w:p>
    <w:p w14:paraId="62BC325D" w14:textId="32229DE3" w:rsidR="00766A77" w:rsidRPr="006A3AEE" w:rsidRDefault="00766A77" w:rsidP="007C59B2">
      <w:pPr>
        <w:pStyle w:val="ListParagraph"/>
        <w:numPr>
          <w:ilvl w:val="0"/>
          <w:numId w:val="9"/>
        </w:numPr>
        <w:spacing w:after="0" w:line="240" w:lineRule="auto"/>
        <w:ind w:left="450" w:hanging="450"/>
        <w:jc w:val="both"/>
        <w:rPr>
          <w:rFonts w:ascii="Arial" w:eastAsia="Times New Roman" w:hAnsi="Arial" w:cs="Arial"/>
          <w:color w:val="000000"/>
          <w:sz w:val="20"/>
          <w:szCs w:val="20"/>
        </w:rPr>
      </w:pPr>
      <w:r w:rsidRPr="006A3AEE">
        <w:rPr>
          <w:rFonts w:ascii="Arial" w:eastAsia="Times New Roman" w:hAnsi="Arial" w:cs="Arial"/>
          <w:sz w:val="20"/>
          <w:szCs w:val="20"/>
        </w:rPr>
        <w:t>a graphical representation of that sound mark (</w:t>
      </w:r>
      <w:proofErr w:type="spellStart"/>
      <w:r w:rsidRPr="006A3AEE">
        <w:rPr>
          <w:rFonts w:ascii="Arial" w:eastAsia="Times New Roman" w:hAnsi="Arial" w:cs="Arial"/>
          <w:sz w:val="20"/>
          <w:szCs w:val="20"/>
        </w:rPr>
        <w:t>i.e</w:t>
      </w:r>
      <w:proofErr w:type="spellEnd"/>
      <w:r w:rsidRPr="006A3AEE">
        <w:rPr>
          <w:rFonts w:ascii="Arial" w:eastAsia="Times New Roman" w:hAnsi="Arial" w:cs="Arial"/>
          <w:sz w:val="20"/>
          <w:szCs w:val="20"/>
        </w:rPr>
        <w:t xml:space="preserve"> a sound mark in Vietnam must be represented </w:t>
      </w:r>
      <w:r w:rsidR="00F65F12" w:rsidRPr="006A3AEE">
        <w:rPr>
          <w:rFonts w:ascii="Arial" w:eastAsia="Times New Roman" w:hAnsi="Arial" w:cs="Arial"/>
          <w:sz w:val="20"/>
          <w:szCs w:val="20"/>
        </w:rPr>
        <w:t xml:space="preserve">in a </w:t>
      </w:r>
      <w:r w:rsidRPr="006A3AEE">
        <w:rPr>
          <w:rFonts w:ascii="Arial" w:eastAsia="Times New Roman" w:hAnsi="Arial" w:cs="Arial"/>
          <w:sz w:val="20"/>
          <w:szCs w:val="20"/>
        </w:rPr>
        <w:t>graphic</w:t>
      </w:r>
      <w:r w:rsidR="00F65F12" w:rsidRPr="006A3AEE">
        <w:rPr>
          <w:rFonts w:ascii="Arial" w:eastAsia="Times New Roman" w:hAnsi="Arial" w:cs="Arial"/>
          <w:sz w:val="20"/>
          <w:szCs w:val="20"/>
        </w:rPr>
        <w:t xml:space="preserve"> form</w:t>
      </w:r>
      <w:r w:rsidRPr="006A3AEE">
        <w:rPr>
          <w:rFonts w:ascii="Arial" w:eastAsia="Times New Roman" w:hAnsi="Arial" w:cs="Arial"/>
          <w:sz w:val="20"/>
          <w:szCs w:val="20"/>
        </w:rPr>
        <w:t>)</w:t>
      </w:r>
      <w:r w:rsidRPr="006A3AEE">
        <w:rPr>
          <w:rFonts w:ascii="Arial" w:eastAsia="Times New Roman" w:hAnsi="Arial" w:cs="Arial"/>
          <w:color w:val="000000"/>
          <w:sz w:val="20"/>
          <w:szCs w:val="20"/>
        </w:rPr>
        <w:t xml:space="preserve"> for examination on distinctiveness and availability of the sound for registration.</w:t>
      </w:r>
    </w:p>
    <w:bookmarkEnd w:id="1"/>
    <w:p w14:paraId="20982AB2" w14:textId="77777777" w:rsidR="00766A77" w:rsidRPr="006A3AEE" w:rsidRDefault="00766A77" w:rsidP="007C59B2">
      <w:pPr>
        <w:spacing w:after="0" w:line="240" w:lineRule="auto"/>
        <w:jc w:val="both"/>
        <w:rPr>
          <w:rFonts w:ascii="Arial" w:hAnsi="Arial" w:cs="Arial"/>
          <w:sz w:val="20"/>
          <w:szCs w:val="20"/>
        </w:rPr>
      </w:pPr>
    </w:p>
    <w:p w14:paraId="302AA1E1" w14:textId="23F88E92" w:rsidR="00766A77" w:rsidRPr="006A3AEE" w:rsidRDefault="00766A77" w:rsidP="007C59B2">
      <w:pPr>
        <w:spacing w:after="0" w:line="240" w:lineRule="auto"/>
        <w:jc w:val="both"/>
        <w:rPr>
          <w:rFonts w:ascii="Arial" w:eastAsia="Times New Roman" w:hAnsi="Arial" w:cs="Arial"/>
          <w:color w:val="000000"/>
          <w:sz w:val="20"/>
          <w:szCs w:val="20"/>
        </w:rPr>
      </w:pPr>
      <w:r w:rsidRPr="006A3AEE">
        <w:rPr>
          <w:rFonts w:ascii="Arial" w:eastAsia="Times New Roman" w:hAnsi="Arial" w:cs="Arial"/>
          <w:color w:val="000000"/>
          <w:sz w:val="20"/>
          <w:szCs w:val="20"/>
        </w:rPr>
        <w:t xml:space="preserve">In order to have a strict protection mechanism for </w:t>
      </w:r>
      <w:r w:rsidR="00017472" w:rsidRPr="006A3AEE">
        <w:rPr>
          <w:rFonts w:ascii="Arial" w:eastAsia="Times New Roman" w:hAnsi="Arial" w:cs="Arial"/>
          <w:color w:val="000000"/>
          <w:sz w:val="20"/>
          <w:szCs w:val="20"/>
        </w:rPr>
        <w:t xml:space="preserve">sound </w:t>
      </w:r>
      <w:r w:rsidRPr="006A3AEE">
        <w:rPr>
          <w:rFonts w:ascii="Arial" w:eastAsia="Times New Roman" w:hAnsi="Arial" w:cs="Arial"/>
          <w:color w:val="000000"/>
          <w:sz w:val="20"/>
          <w:szCs w:val="20"/>
        </w:rPr>
        <w:t xml:space="preserve">trademarks and to avoid overlapping </w:t>
      </w:r>
      <w:r w:rsidR="00017472" w:rsidRPr="006A3AEE">
        <w:rPr>
          <w:rFonts w:ascii="Arial" w:eastAsia="Times New Roman" w:hAnsi="Arial" w:cs="Arial"/>
          <w:color w:val="000000"/>
          <w:sz w:val="20"/>
          <w:szCs w:val="20"/>
        </w:rPr>
        <w:t xml:space="preserve">rights of </w:t>
      </w:r>
      <w:r w:rsidRPr="006A3AEE">
        <w:rPr>
          <w:rFonts w:ascii="Arial" w:eastAsia="Times New Roman" w:hAnsi="Arial" w:cs="Arial"/>
          <w:color w:val="000000"/>
          <w:sz w:val="20"/>
          <w:szCs w:val="20"/>
        </w:rPr>
        <w:t>sound trademark</w:t>
      </w:r>
      <w:r w:rsidR="00017472" w:rsidRPr="006A3AEE">
        <w:rPr>
          <w:rFonts w:ascii="Arial" w:eastAsia="Times New Roman" w:hAnsi="Arial" w:cs="Arial"/>
          <w:color w:val="000000"/>
          <w:sz w:val="20"/>
          <w:szCs w:val="20"/>
        </w:rPr>
        <w:t>s</w:t>
      </w:r>
      <w:r w:rsidRPr="006A3AEE">
        <w:rPr>
          <w:rFonts w:ascii="Arial" w:eastAsia="Times New Roman" w:hAnsi="Arial" w:cs="Arial"/>
          <w:color w:val="000000"/>
          <w:sz w:val="20"/>
          <w:szCs w:val="20"/>
        </w:rPr>
        <w:t xml:space="preserve"> with copyright for works related to sound, clause 7 of article 73 (</w:t>
      </w:r>
      <w:r w:rsidRPr="006A3AEE">
        <w:rPr>
          <w:rFonts w:ascii="Arial" w:eastAsia="Times New Roman" w:hAnsi="Arial" w:cs="Arial"/>
          <w:i/>
          <w:iCs/>
          <w:color w:val="000000"/>
          <w:sz w:val="20"/>
          <w:szCs w:val="20"/>
        </w:rPr>
        <w:t xml:space="preserve">Signs </w:t>
      </w:r>
      <w:r w:rsidR="00017472" w:rsidRPr="006A3AEE">
        <w:rPr>
          <w:rFonts w:ascii="Arial" w:eastAsia="Times New Roman" w:hAnsi="Arial" w:cs="Arial"/>
          <w:i/>
          <w:iCs/>
          <w:color w:val="000000"/>
          <w:sz w:val="20"/>
          <w:szCs w:val="20"/>
        </w:rPr>
        <w:t xml:space="preserve">are not eligible for protection under </w:t>
      </w:r>
      <w:r w:rsidRPr="006A3AEE">
        <w:rPr>
          <w:rFonts w:ascii="Arial" w:eastAsia="Times New Roman" w:hAnsi="Arial" w:cs="Arial"/>
          <w:i/>
          <w:iCs/>
          <w:color w:val="000000"/>
          <w:sz w:val="20"/>
          <w:szCs w:val="20"/>
        </w:rPr>
        <w:t>trademark</w:t>
      </w:r>
      <w:r w:rsidRPr="006A3AEE">
        <w:rPr>
          <w:rFonts w:ascii="Arial" w:eastAsia="Times New Roman" w:hAnsi="Arial" w:cs="Arial"/>
          <w:color w:val="000000"/>
          <w:sz w:val="20"/>
          <w:szCs w:val="20"/>
        </w:rPr>
        <w:t>) was added to the</w:t>
      </w:r>
      <w:r w:rsidR="00017472" w:rsidRPr="006A3AEE">
        <w:rPr>
          <w:rFonts w:ascii="Arial" w:eastAsia="Times New Roman" w:hAnsi="Arial" w:cs="Arial"/>
          <w:color w:val="000000"/>
          <w:sz w:val="20"/>
          <w:szCs w:val="20"/>
        </w:rPr>
        <w:t xml:space="preserve"> 2022</w:t>
      </w:r>
      <w:r w:rsidRPr="006A3AEE">
        <w:rPr>
          <w:rFonts w:ascii="Arial" w:eastAsia="Times New Roman" w:hAnsi="Arial" w:cs="Arial"/>
          <w:color w:val="000000"/>
          <w:sz w:val="20"/>
          <w:szCs w:val="20"/>
        </w:rPr>
        <w:t xml:space="preserve"> IP Law to provide one more case as a </w:t>
      </w:r>
      <w:r w:rsidR="008C2791" w:rsidRPr="006A3AEE">
        <w:rPr>
          <w:rFonts w:ascii="Arial" w:eastAsia="Times New Roman" w:hAnsi="Arial" w:cs="Arial"/>
          <w:color w:val="000000"/>
          <w:sz w:val="20"/>
          <w:szCs w:val="20"/>
        </w:rPr>
        <w:t xml:space="preserve">legal </w:t>
      </w:r>
      <w:r w:rsidRPr="006A3AEE">
        <w:rPr>
          <w:rFonts w:ascii="Arial" w:eastAsia="Times New Roman" w:hAnsi="Arial" w:cs="Arial"/>
          <w:color w:val="000000"/>
          <w:sz w:val="20"/>
          <w:szCs w:val="20"/>
        </w:rPr>
        <w:t xml:space="preserve">basis for refusal of </w:t>
      </w:r>
      <w:r w:rsidR="008C2791" w:rsidRPr="006A3AEE">
        <w:rPr>
          <w:rFonts w:ascii="Arial" w:eastAsia="Times New Roman" w:hAnsi="Arial" w:cs="Arial"/>
          <w:color w:val="000000"/>
          <w:sz w:val="20"/>
          <w:szCs w:val="20"/>
        </w:rPr>
        <w:t>a sound trade</w:t>
      </w:r>
      <w:r w:rsidRPr="006A3AEE">
        <w:rPr>
          <w:rFonts w:ascii="Arial" w:eastAsia="Times New Roman" w:hAnsi="Arial" w:cs="Arial"/>
          <w:color w:val="000000"/>
          <w:sz w:val="20"/>
          <w:szCs w:val="20"/>
        </w:rPr>
        <w:t xml:space="preserve">mark, </w:t>
      </w:r>
      <w:r w:rsidR="008C2791" w:rsidRPr="006A3AEE">
        <w:rPr>
          <w:rFonts w:ascii="Arial" w:eastAsia="Times New Roman" w:hAnsi="Arial" w:cs="Arial"/>
          <w:color w:val="000000"/>
          <w:sz w:val="20"/>
          <w:szCs w:val="20"/>
        </w:rPr>
        <w:t xml:space="preserve">that is, </w:t>
      </w:r>
      <w:r w:rsidRPr="006A3AEE">
        <w:rPr>
          <w:rFonts w:ascii="Arial" w:eastAsia="Times New Roman" w:hAnsi="Arial" w:cs="Arial"/>
          <w:color w:val="000000"/>
          <w:sz w:val="20"/>
          <w:szCs w:val="20"/>
        </w:rPr>
        <w:t xml:space="preserve">“a sign containing a copy of a work, unless otherwise permitted by the owner of that work”. This is an </w:t>
      </w:r>
      <w:r w:rsidR="008914DD" w:rsidRPr="006A3AEE">
        <w:rPr>
          <w:rFonts w:ascii="Arial" w:eastAsia="Times New Roman" w:hAnsi="Arial" w:cs="Arial"/>
          <w:color w:val="000000"/>
          <w:sz w:val="20"/>
          <w:szCs w:val="20"/>
        </w:rPr>
        <w:t>open-established provision</w:t>
      </w:r>
      <w:r w:rsidRPr="006A3AEE">
        <w:rPr>
          <w:rFonts w:ascii="Arial" w:eastAsia="Times New Roman" w:hAnsi="Arial" w:cs="Arial"/>
          <w:color w:val="000000"/>
          <w:sz w:val="20"/>
          <w:szCs w:val="20"/>
        </w:rPr>
        <w:t xml:space="preserve"> and can be </w:t>
      </w:r>
      <w:r w:rsidR="008C2791" w:rsidRPr="006A3AEE">
        <w:rPr>
          <w:rFonts w:ascii="Arial" w:eastAsia="Times New Roman" w:hAnsi="Arial" w:cs="Arial"/>
          <w:color w:val="000000"/>
          <w:sz w:val="20"/>
          <w:szCs w:val="20"/>
        </w:rPr>
        <w:t xml:space="preserve">applied </w:t>
      </w:r>
      <w:r w:rsidRPr="006A3AEE">
        <w:rPr>
          <w:rFonts w:ascii="Arial" w:eastAsia="Times New Roman" w:hAnsi="Arial" w:cs="Arial"/>
          <w:color w:val="000000"/>
          <w:sz w:val="20"/>
          <w:szCs w:val="20"/>
        </w:rPr>
        <w:t xml:space="preserve">in many trademark cases other than those involving </w:t>
      </w:r>
      <w:r w:rsidR="008C2791" w:rsidRPr="006A3AEE">
        <w:rPr>
          <w:rFonts w:ascii="Arial" w:eastAsia="Times New Roman" w:hAnsi="Arial" w:cs="Arial"/>
          <w:color w:val="000000"/>
          <w:sz w:val="20"/>
          <w:szCs w:val="20"/>
        </w:rPr>
        <w:t xml:space="preserve">sound </w:t>
      </w:r>
      <w:r w:rsidRPr="006A3AEE">
        <w:rPr>
          <w:rFonts w:ascii="Arial" w:eastAsia="Times New Roman" w:hAnsi="Arial" w:cs="Arial"/>
          <w:color w:val="000000"/>
          <w:sz w:val="20"/>
          <w:szCs w:val="20"/>
        </w:rPr>
        <w:t>marks.</w:t>
      </w:r>
    </w:p>
    <w:p w14:paraId="74F861D6" w14:textId="77777777" w:rsidR="00766A77" w:rsidRPr="006A3AEE" w:rsidRDefault="00766A77" w:rsidP="007C59B2">
      <w:pPr>
        <w:spacing w:after="0" w:line="240" w:lineRule="auto"/>
        <w:jc w:val="both"/>
        <w:rPr>
          <w:rFonts w:ascii="Arial" w:eastAsia="Times New Roman" w:hAnsi="Arial" w:cs="Arial"/>
          <w:color w:val="000000"/>
          <w:sz w:val="20"/>
          <w:szCs w:val="20"/>
        </w:rPr>
      </w:pPr>
    </w:p>
    <w:p w14:paraId="0C2E63BE" w14:textId="77777777" w:rsidR="00766A77" w:rsidRPr="006A3AEE" w:rsidRDefault="00766A77" w:rsidP="007C59B2">
      <w:pPr>
        <w:spacing w:after="0" w:line="240" w:lineRule="auto"/>
        <w:jc w:val="both"/>
        <w:rPr>
          <w:rFonts w:ascii="Arial" w:eastAsia="Times New Roman" w:hAnsi="Arial" w:cs="Arial"/>
          <w:color w:val="000000"/>
          <w:sz w:val="20"/>
          <w:szCs w:val="20"/>
        </w:rPr>
      </w:pPr>
      <w:r w:rsidRPr="006A3AEE">
        <w:rPr>
          <w:rFonts w:ascii="Arial" w:eastAsia="Times New Roman" w:hAnsi="Arial" w:cs="Arial"/>
          <w:color w:val="000000"/>
          <w:sz w:val="20"/>
          <w:szCs w:val="20"/>
        </w:rPr>
        <w:t xml:space="preserve">Kindly note that a lengthy piece of musical notation, such as the complete score of an orchestral or piano piece, is unlikely to meet </w:t>
      </w:r>
      <w:proofErr w:type="spellStart"/>
      <w:r w:rsidRPr="006A3AEE">
        <w:rPr>
          <w:rFonts w:ascii="Arial" w:eastAsia="Times New Roman" w:hAnsi="Arial" w:cs="Arial"/>
          <w:color w:val="000000"/>
          <w:sz w:val="20"/>
          <w:szCs w:val="20"/>
        </w:rPr>
        <w:t>registrability</w:t>
      </w:r>
      <w:proofErr w:type="spellEnd"/>
      <w:r w:rsidRPr="006A3AEE">
        <w:rPr>
          <w:rFonts w:ascii="Arial" w:eastAsia="Times New Roman" w:hAnsi="Arial" w:cs="Arial"/>
          <w:color w:val="000000"/>
          <w:sz w:val="20"/>
          <w:szCs w:val="20"/>
        </w:rPr>
        <w:t xml:space="preserve"> requirements.</w:t>
      </w:r>
    </w:p>
    <w:p w14:paraId="4A581D38" w14:textId="77777777" w:rsidR="008E63F8" w:rsidRPr="006A3AEE" w:rsidRDefault="008E63F8" w:rsidP="007C59B2">
      <w:pPr>
        <w:spacing w:after="0" w:line="240" w:lineRule="auto"/>
        <w:jc w:val="both"/>
        <w:rPr>
          <w:rFonts w:ascii="Arial" w:hAnsi="Arial" w:cs="Arial"/>
          <w:sz w:val="20"/>
          <w:szCs w:val="20"/>
        </w:rPr>
      </w:pPr>
    </w:p>
    <w:p w14:paraId="00FB275E" w14:textId="32D5B06E" w:rsidR="00766A77" w:rsidRPr="006A3AEE" w:rsidRDefault="00F41E5E" w:rsidP="007C59B2">
      <w:pPr>
        <w:spacing w:after="0" w:line="240" w:lineRule="auto"/>
        <w:jc w:val="both"/>
        <w:rPr>
          <w:rFonts w:ascii="Arial" w:hAnsi="Arial" w:cs="Arial"/>
          <w:b/>
          <w:bCs/>
          <w:color w:val="0000FF"/>
          <w:sz w:val="20"/>
          <w:szCs w:val="20"/>
        </w:rPr>
      </w:pPr>
      <w:r w:rsidRPr="006A3AEE">
        <w:rPr>
          <w:rFonts w:ascii="Arial" w:hAnsi="Arial" w:cs="Arial"/>
          <w:b/>
          <w:bCs/>
          <w:color w:val="0000FF"/>
          <w:sz w:val="20"/>
          <w:szCs w:val="20"/>
        </w:rPr>
        <w:t xml:space="preserve">6. </w:t>
      </w:r>
      <w:r w:rsidR="00766A77" w:rsidRPr="006A3AEE">
        <w:rPr>
          <w:rFonts w:ascii="Arial" w:hAnsi="Arial" w:cs="Arial"/>
          <w:b/>
          <w:bCs/>
          <w:color w:val="0000FF"/>
          <w:sz w:val="20"/>
          <w:szCs w:val="20"/>
        </w:rPr>
        <w:t xml:space="preserve">Handling of cases where a </w:t>
      </w:r>
      <w:r w:rsidR="008914DD" w:rsidRPr="006A3AEE">
        <w:rPr>
          <w:rFonts w:ascii="Arial" w:hAnsi="Arial" w:cs="Arial"/>
          <w:b/>
          <w:bCs/>
          <w:color w:val="0000FF"/>
          <w:sz w:val="20"/>
          <w:szCs w:val="20"/>
        </w:rPr>
        <w:t>prior</w:t>
      </w:r>
      <w:r w:rsidR="00766A77" w:rsidRPr="006A3AEE">
        <w:rPr>
          <w:rFonts w:ascii="Arial" w:hAnsi="Arial" w:cs="Arial"/>
          <w:b/>
          <w:bCs/>
          <w:color w:val="0000FF"/>
          <w:sz w:val="20"/>
          <w:szCs w:val="20"/>
        </w:rPr>
        <w:t xml:space="preserve"> trademark has expired but is still </w:t>
      </w:r>
      <w:r w:rsidR="008914DD" w:rsidRPr="006A3AEE">
        <w:rPr>
          <w:rFonts w:ascii="Arial" w:hAnsi="Arial" w:cs="Arial"/>
          <w:b/>
          <w:bCs/>
          <w:color w:val="0000FF"/>
          <w:sz w:val="20"/>
          <w:szCs w:val="20"/>
        </w:rPr>
        <w:t>cited</w:t>
      </w:r>
      <w:r w:rsidR="00766A77" w:rsidRPr="006A3AEE">
        <w:rPr>
          <w:rFonts w:ascii="Arial" w:hAnsi="Arial" w:cs="Arial"/>
          <w:b/>
          <w:bCs/>
          <w:color w:val="0000FF"/>
          <w:sz w:val="20"/>
          <w:szCs w:val="20"/>
        </w:rPr>
        <w:t xml:space="preserve"> to refuse </w:t>
      </w:r>
      <w:r w:rsidR="008914DD" w:rsidRPr="006A3AEE">
        <w:rPr>
          <w:rFonts w:ascii="Arial" w:hAnsi="Arial" w:cs="Arial"/>
          <w:b/>
          <w:bCs/>
          <w:color w:val="0000FF"/>
          <w:sz w:val="20"/>
          <w:szCs w:val="20"/>
        </w:rPr>
        <w:t xml:space="preserve">registration of a later-filed </w:t>
      </w:r>
      <w:r w:rsidR="00766A77" w:rsidRPr="006A3AEE">
        <w:rPr>
          <w:rFonts w:ascii="Arial" w:hAnsi="Arial" w:cs="Arial"/>
          <w:b/>
          <w:bCs/>
          <w:color w:val="0000FF"/>
          <w:sz w:val="20"/>
          <w:szCs w:val="20"/>
        </w:rPr>
        <w:t>trademark</w:t>
      </w:r>
    </w:p>
    <w:p w14:paraId="17DCFD1E" w14:textId="77777777" w:rsidR="00766A77" w:rsidRPr="006A3AEE" w:rsidRDefault="00766A77" w:rsidP="007C59B2">
      <w:pPr>
        <w:spacing w:after="0" w:line="240" w:lineRule="auto"/>
        <w:jc w:val="both"/>
        <w:rPr>
          <w:rFonts w:ascii="Arial" w:hAnsi="Arial" w:cs="Arial"/>
          <w:sz w:val="20"/>
          <w:szCs w:val="20"/>
        </w:rPr>
      </w:pP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350"/>
      </w:tblGrid>
      <w:tr w:rsidR="00703FC3" w:rsidRPr="006A3AEE" w14:paraId="1CF06A8B" w14:textId="77777777" w:rsidTr="005B3135">
        <w:tc>
          <w:tcPr>
            <w:tcW w:w="9350" w:type="dxa"/>
          </w:tcPr>
          <w:p w14:paraId="68461F9F" w14:textId="77777777" w:rsidR="00766A77" w:rsidRPr="006A3AEE" w:rsidRDefault="00766A77" w:rsidP="007C59B2">
            <w:pPr>
              <w:jc w:val="both"/>
              <w:rPr>
                <w:rFonts w:ascii="Arial" w:hAnsi="Arial" w:cs="Arial"/>
                <w:i/>
                <w:iCs/>
                <w:sz w:val="20"/>
                <w:szCs w:val="20"/>
              </w:rPr>
            </w:pPr>
            <w:r w:rsidRPr="006A3AEE">
              <w:rPr>
                <w:rFonts w:ascii="Arial" w:hAnsi="Arial" w:cs="Arial"/>
                <w:i/>
                <w:iCs/>
                <w:sz w:val="20"/>
                <w:szCs w:val="20"/>
              </w:rPr>
              <w:t>To amend and supplement Point h of Article 74.2 as follows:</w:t>
            </w:r>
          </w:p>
          <w:p w14:paraId="02554979" w14:textId="7F43E784" w:rsidR="00766A77" w:rsidRPr="006A3AEE" w:rsidRDefault="00766A77" w:rsidP="007C59B2">
            <w:pPr>
              <w:jc w:val="both"/>
              <w:rPr>
                <w:rFonts w:ascii="Arial" w:hAnsi="Arial" w:cs="Arial"/>
                <w:sz w:val="20"/>
                <w:szCs w:val="20"/>
              </w:rPr>
            </w:pPr>
            <w:r w:rsidRPr="006A3AEE">
              <w:rPr>
                <w:rFonts w:ascii="Arial" w:hAnsi="Arial" w:cs="Arial"/>
                <w:i/>
                <w:iCs/>
                <w:sz w:val="20"/>
                <w:szCs w:val="20"/>
              </w:rPr>
              <w:t xml:space="preserve">Article 74. Distinctiveness of marks: 2. A mark shall be </w:t>
            </w:r>
            <w:r w:rsidR="00587CB0" w:rsidRPr="006A3AEE">
              <w:rPr>
                <w:rFonts w:ascii="Arial" w:hAnsi="Arial" w:cs="Arial"/>
                <w:i/>
                <w:iCs/>
                <w:sz w:val="20"/>
                <w:szCs w:val="20"/>
              </w:rPr>
              <w:t xml:space="preserve">deemed to be indistinctive </w:t>
            </w:r>
            <w:r w:rsidRPr="006A3AEE">
              <w:rPr>
                <w:rFonts w:ascii="Arial" w:hAnsi="Arial" w:cs="Arial"/>
                <w:i/>
                <w:iCs/>
                <w:sz w:val="20"/>
                <w:szCs w:val="20"/>
              </w:rPr>
              <w:t xml:space="preserve">if it is a sign </w:t>
            </w:r>
            <w:r w:rsidR="00587CB0" w:rsidRPr="006A3AEE">
              <w:rPr>
                <w:rFonts w:ascii="Arial" w:hAnsi="Arial" w:cs="Arial"/>
                <w:i/>
                <w:iCs/>
                <w:sz w:val="20"/>
                <w:szCs w:val="20"/>
              </w:rPr>
              <w:t>falling into one of the following categories</w:t>
            </w:r>
            <w:r w:rsidRPr="006A3AEE">
              <w:rPr>
                <w:rFonts w:ascii="Arial" w:hAnsi="Arial" w:cs="Arial"/>
                <w:i/>
                <w:iCs/>
                <w:sz w:val="20"/>
                <w:szCs w:val="20"/>
              </w:rPr>
              <w:t xml:space="preserve">: “h) </w:t>
            </w:r>
            <w:r w:rsidR="00613CCC" w:rsidRPr="006A3AEE">
              <w:rPr>
                <w:rFonts w:ascii="Arial" w:hAnsi="Arial" w:cs="Arial"/>
                <w:i/>
                <w:iCs/>
                <w:sz w:val="20"/>
                <w:szCs w:val="20"/>
              </w:rPr>
              <w:t>A sign identical</w:t>
            </w:r>
            <w:r w:rsidR="00613CCC" w:rsidRPr="006A3AEE">
              <w:rPr>
                <w:rFonts w:ascii="Arial" w:hAnsi="Arial" w:cs="Arial"/>
                <w:i/>
                <w:iCs/>
                <w:color w:val="000000"/>
                <w:sz w:val="20"/>
                <w:szCs w:val="20"/>
              </w:rPr>
              <w:t xml:space="preserve"> with or confusingly similar to another person/organization's mark which has been registered for identical or similar goods or services, the registration certificate of which has been invalidated for no more than 03 years, except where the ground for such invalidation</w:t>
            </w:r>
            <w:r w:rsidR="00FA250E" w:rsidRPr="006A3AEE">
              <w:rPr>
                <w:rFonts w:ascii="Arial" w:hAnsi="Arial" w:cs="Arial"/>
                <w:i/>
                <w:iCs/>
                <w:color w:val="000000"/>
                <w:sz w:val="20"/>
                <w:szCs w:val="20"/>
              </w:rPr>
              <w:t xml:space="preserve"> </w:t>
            </w:r>
            <w:r w:rsidR="00FA250E" w:rsidRPr="006A3AEE">
              <w:rPr>
                <w:rFonts w:ascii="Arial" w:hAnsi="Arial" w:cs="Arial"/>
                <w:i/>
                <w:iCs/>
                <w:sz w:val="20"/>
                <w:szCs w:val="20"/>
              </w:rPr>
              <w:t>under the provisions of this Law</w:t>
            </w:r>
            <w:r w:rsidR="00613CCC" w:rsidRPr="006A3AEE">
              <w:rPr>
                <w:rFonts w:ascii="Arial" w:hAnsi="Arial" w:cs="Arial"/>
                <w:i/>
                <w:iCs/>
                <w:color w:val="000000"/>
                <w:sz w:val="20"/>
                <w:szCs w:val="20"/>
              </w:rPr>
              <w:t xml:space="preserve"> was non-use of the mark in 05 consecutive years without reasonable reasons.</w:t>
            </w:r>
          </w:p>
        </w:tc>
      </w:tr>
    </w:tbl>
    <w:p w14:paraId="3665730E" w14:textId="6D4D23A9" w:rsidR="008B580A" w:rsidRPr="006A3AEE" w:rsidRDefault="008B580A" w:rsidP="007C59B2">
      <w:pPr>
        <w:spacing w:after="0" w:line="240" w:lineRule="auto"/>
        <w:jc w:val="both"/>
        <w:rPr>
          <w:rFonts w:ascii="Arial" w:hAnsi="Arial" w:cs="Arial"/>
          <w:sz w:val="20"/>
          <w:szCs w:val="20"/>
        </w:rPr>
      </w:pPr>
    </w:p>
    <w:p w14:paraId="4923673F" w14:textId="3AC461AB" w:rsidR="00766A77" w:rsidRPr="006A3AEE" w:rsidRDefault="00766A77" w:rsidP="007C59B2">
      <w:pPr>
        <w:spacing w:after="0" w:line="240" w:lineRule="auto"/>
        <w:jc w:val="both"/>
        <w:rPr>
          <w:rFonts w:ascii="Arial" w:hAnsi="Arial" w:cs="Arial"/>
          <w:sz w:val="20"/>
          <w:szCs w:val="20"/>
        </w:rPr>
      </w:pPr>
      <w:r w:rsidRPr="006A3AEE">
        <w:rPr>
          <w:rFonts w:ascii="Arial" w:hAnsi="Arial" w:cs="Arial"/>
          <w:sz w:val="20"/>
          <w:szCs w:val="20"/>
        </w:rPr>
        <w:t xml:space="preserve">This is a very progressive amendment that has been long awaited by trademark registrants in Vietnam. </w:t>
      </w:r>
      <w:r w:rsidR="00847622" w:rsidRPr="006A3AEE">
        <w:rPr>
          <w:rFonts w:ascii="Arial" w:hAnsi="Arial" w:cs="Arial"/>
          <w:sz w:val="20"/>
          <w:szCs w:val="20"/>
        </w:rPr>
        <w:t>Previously, a</w:t>
      </w:r>
      <w:r w:rsidRPr="006A3AEE">
        <w:rPr>
          <w:rFonts w:ascii="Arial" w:hAnsi="Arial" w:cs="Arial"/>
          <w:sz w:val="20"/>
          <w:szCs w:val="20"/>
        </w:rPr>
        <w:t xml:space="preserve">ccording to </w:t>
      </w:r>
      <w:r w:rsidR="007C59B2" w:rsidRPr="006A3AEE">
        <w:rPr>
          <w:rFonts w:ascii="Arial" w:hAnsi="Arial" w:cs="Arial"/>
          <w:sz w:val="20"/>
          <w:szCs w:val="20"/>
        </w:rPr>
        <w:t xml:space="preserve">Vietnam’s </w:t>
      </w:r>
      <w:r w:rsidR="00EF3382" w:rsidRPr="006A3AEE">
        <w:rPr>
          <w:rFonts w:ascii="Arial" w:hAnsi="Arial" w:cs="Arial"/>
          <w:sz w:val="20"/>
          <w:szCs w:val="20"/>
        </w:rPr>
        <w:t>2005</w:t>
      </w:r>
      <w:r w:rsidRPr="006A3AEE">
        <w:rPr>
          <w:rFonts w:ascii="Arial" w:hAnsi="Arial" w:cs="Arial"/>
          <w:sz w:val="20"/>
          <w:szCs w:val="20"/>
        </w:rPr>
        <w:t xml:space="preserve"> IP Law, a trademark that has expired for less than </w:t>
      </w:r>
      <w:r w:rsidR="00EF3382" w:rsidRPr="006A3AEE">
        <w:rPr>
          <w:rFonts w:ascii="Arial" w:hAnsi="Arial" w:cs="Arial"/>
          <w:sz w:val="20"/>
          <w:szCs w:val="20"/>
        </w:rPr>
        <w:t>0</w:t>
      </w:r>
      <w:r w:rsidRPr="006A3AEE">
        <w:rPr>
          <w:rFonts w:ascii="Arial" w:hAnsi="Arial" w:cs="Arial"/>
          <w:sz w:val="20"/>
          <w:szCs w:val="20"/>
        </w:rPr>
        <w:t xml:space="preserve">5 years can still be </w:t>
      </w:r>
      <w:r w:rsidR="00EF3382" w:rsidRPr="006A3AEE">
        <w:rPr>
          <w:rFonts w:ascii="Arial" w:hAnsi="Arial" w:cs="Arial"/>
          <w:sz w:val="20"/>
          <w:szCs w:val="20"/>
        </w:rPr>
        <w:t xml:space="preserve">cited </w:t>
      </w:r>
      <w:r w:rsidRPr="006A3AEE">
        <w:rPr>
          <w:rFonts w:ascii="Arial" w:hAnsi="Arial" w:cs="Arial"/>
          <w:sz w:val="20"/>
          <w:szCs w:val="20"/>
        </w:rPr>
        <w:t xml:space="preserve">as a </w:t>
      </w:r>
      <w:r w:rsidR="00EF3382" w:rsidRPr="006A3AEE">
        <w:rPr>
          <w:rFonts w:ascii="Arial" w:hAnsi="Arial" w:cs="Arial"/>
          <w:sz w:val="20"/>
          <w:szCs w:val="20"/>
        </w:rPr>
        <w:t xml:space="preserve">citation </w:t>
      </w:r>
      <w:r w:rsidRPr="006A3AEE">
        <w:rPr>
          <w:rFonts w:ascii="Arial" w:hAnsi="Arial" w:cs="Arial"/>
          <w:sz w:val="20"/>
          <w:szCs w:val="20"/>
        </w:rPr>
        <w:t>to refuse protection for a similar/</w:t>
      </w:r>
      <w:r w:rsidR="00EF3382" w:rsidRPr="006A3AEE">
        <w:rPr>
          <w:rFonts w:ascii="Arial" w:hAnsi="Arial" w:cs="Arial"/>
          <w:sz w:val="20"/>
          <w:szCs w:val="20"/>
        </w:rPr>
        <w:t>identical trade</w:t>
      </w:r>
      <w:r w:rsidRPr="006A3AEE">
        <w:rPr>
          <w:rFonts w:ascii="Arial" w:hAnsi="Arial" w:cs="Arial"/>
          <w:sz w:val="20"/>
          <w:szCs w:val="20"/>
        </w:rPr>
        <w:t>mark</w:t>
      </w:r>
      <w:r w:rsidR="00EF3382" w:rsidRPr="006A3AEE">
        <w:rPr>
          <w:rFonts w:ascii="Arial" w:hAnsi="Arial" w:cs="Arial"/>
          <w:sz w:val="20"/>
          <w:szCs w:val="20"/>
        </w:rPr>
        <w:t xml:space="preserve"> with a later filing date</w:t>
      </w:r>
      <w:r w:rsidRPr="006A3AEE">
        <w:rPr>
          <w:rFonts w:ascii="Arial" w:hAnsi="Arial" w:cs="Arial"/>
          <w:sz w:val="20"/>
          <w:szCs w:val="20"/>
        </w:rPr>
        <w:t xml:space="preserve">. The purpose of this </w:t>
      </w:r>
      <w:r w:rsidR="00EF3382" w:rsidRPr="006A3AEE">
        <w:rPr>
          <w:rFonts w:ascii="Arial" w:hAnsi="Arial" w:cs="Arial"/>
          <w:sz w:val="20"/>
          <w:szCs w:val="20"/>
        </w:rPr>
        <w:t xml:space="preserve">provision </w:t>
      </w:r>
      <w:r w:rsidRPr="006A3AEE">
        <w:rPr>
          <w:rFonts w:ascii="Arial" w:hAnsi="Arial" w:cs="Arial"/>
          <w:sz w:val="20"/>
          <w:szCs w:val="20"/>
        </w:rPr>
        <w:t xml:space="preserve">is to </w:t>
      </w:r>
      <w:r w:rsidR="00EF3382" w:rsidRPr="006A3AEE">
        <w:rPr>
          <w:rFonts w:ascii="Arial" w:hAnsi="Arial" w:cs="Arial"/>
          <w:sz w:val="20"/>
          <w:szCs w:val="20"/>
        </w:rPr>
        <w:t xml:space="preserve">avoid </w:t>
      </w:r>
      <w:r w:rsidRPr="006A3AEE">
        <w:rPr>
          <w:rFonts w:ascii="Arial" w:hAnsi="Arial" w:cs="Arial"/>
          <w:sz w:val="20"/>
          <w:szCs w:val="20"/>
        </w:rPr>
        <w:t xml:space="preserve">the risk of </w:t>
      </w:r>
      <w:r w:rsidR="00EF3382" w:rsidRPr="006A3AEE">
        <w:rPr>
          <w:rFonts w:ascii="Arial" w:hAnsi="Arial" w:cs="Arial"/>
          <w:sz w:val="20"/>
          <w:szCs w:val="20"/>
        </w:rPr>
        <w:t xml:space="preserve">causing </w:t>
      </w:r>
      <w:r w:rsidRPr="006A3AEE">
        <w:rPr>
          <w:rFonts w:ascii="Arial" w:hAnsi="Arial" w:cs="Arial"/>
          <w:sz w:val="20"/>
          <w:szCs w:val="20"/>
        </w:rPr>
        <w:t>confusion</w:t>
      </w:r>
      <w:r w:rsidR="00EF3382" w:rsidRPr="006A3AEE">
        <w:rPr>
          <w:rFonts w:ascii="Arial" w:hAnsi="Arial" w:cs="Arial"/>
          <w:sz w:val="20"/>
          <w:szCs w:val="20"/>
        </w:rPr>
        <w:t xml:space="preserve"> to consumers.</w:t>
      </w:r>
      <w:r w:rsidRPr="006A3AEE">
        <w:rPr>
          <w:rFonts w:ascii="Arial" w:hAnsi="Arial" w:cs="Arial"/>
          <w:sz w:val="20"/>
          <w:szCs w:val="20"/>
        </w:rPr>
        <w:t xml:space="preserve"> Legislators </w:t>
      </w:r>
      <w:r w:rsidR="00847622" w:rsidRPr="006A3AEE">
        <w:rPr>
          <w:rFonts w:ascii="Arial" w:hAnsi="Arial" w:cs="Arial"/>
          <w:sz w:val="20"/>
          <w:szCs w:val="20"/>
        </w:rPr>
        <w:t xml:space="preserve">presumed </w:t>
      </w:r>
      <w:r w:rsidRPr="006A3AEE">
        <w:rPr>
          <w:rFonts w:ascii="Arial" w:hAnsi="Arial" w:cs="Arial"/>
          <w:sz w:val="20"/>
          <w:szCs w:val="20"/>
        </w:rPr>
        <w:t>that relevant consumers and the public need</w:t>
      </w:r>
      <w:r w:rsidR="00847622" w:rsidRPr="006A3AEE">
        <w:rPr>
          <w:rFonts w:ascii="Arial" w:hAnsi="Arial" w:cs="Arial"/>
          <w:sz w:val="20"/>
          <w:szCs w:val="20"/>
        </w:rPr>
        <w:t>ed</w:t>
      </w:r>
      <w:r w:rsidRPr="006A3AEE">
        <w:rPr>
          <w:rFonts w:ascii="Arial" w:hAnsi="Arial" w:cs="Arial"/>
          <w:sz w:val="20"/>
          <w:szCs w:val="20"/>
        </w:rPr>
        <w:t xml:space="preserve"> a minimum period of </w:t>
      </w:r>
      <w:r w:rsidR="00EF3382" w:rsidRPr="006A3AEE">
        <w:rPr>
          <w:rFonts w:ascii="Arial" w:hAnsi="Arial" w:cs="Arial"/>
          <w:sz w:val="20"/>
          <w:szCs w:val="20"/>
        </w:rPr>
        <w:t>0</w:t>
      </w:r>
      <w:r w:rsidRPr="006A3AEE">
        <w:rPr>
          <w:rFonts w:ascii="Arial" w:hAnsi="Arial" w:cs="Arial"/>
          <w:sz w:val="20"/>
          <w:szCs w:val="20"/>
        </w:rPr>
        <w:t xml:space="preserve">5 years to forget the existence/appearance of that mark or </w:t>
      </w:r>
      <w:r w:rsidR="00847622" w:rsidRPr="006A3AEE">
        <w:rPr>
          <w:rFonts w:ascii="Arial" w:hAnsi="Arial" w:cs="Arial"/>
          <w:sz w:val="20"/>
          <w:szCs w:val="20"/>
        </w:rPr>
        <w:t>to erase it from their thoughts.</w:t>
      </w:r>
      <w:r w:rsidRPr="006A3AEE">
        <w:rPr>
          <w:rFonts w:ascii="Arial" w:hAnsi="Arial" w:cs="Arial"/>
          <w:sz w:val="20"/>
          <w:szCs w:val="20"/>
        </w:rPr>
        <w:t xml:space="preserve"> Article 74.2h under the 2005 IP Law is a closed </w:t>
      </w:r>
      <w:r w:rsidR="00847622" w:rsidRPr="006A3AEE">
        <w:rPr>
          <w:rFonts w:ascii="Arial" w:hAnsi="Arial" w:cs="Arial"/>
          <w:sz w:val="20"/>
          <w:szCs w:val="20"/>
        </w:rPr>
        <w:t>provision</w:t>
      </w:r>
      <w:r w:rsidRPr="006A3AEE">
        <w:rPr>
          <w:rFonts w:ascii="Arial" w:hAnsi="Arial" w:cs="Arial"/>
          <w:sz w:val="20"/>
          <w:szCs w:val="20"/>
        </w:rPr>
        <w:t xml:space="preserve">. </w:t>
      </w:r>
      <w:r w:rsidR="00847622" w:rsidRPr="006A3AEE">
        <w:rPr>
          <w:rFonts w:ascii="Arial" w:hAnsi="Arial" w:cs="Arial"/>
          <w:sz w:val="20"/>
          <w:szCs w:val="20"/>
        </w:rPr>
        <w:t xml:space="preserve">Therefore, the later applicant must wait 05 years after the expiry date of the earlier mark in order for his mark to supplant the expired cited mark. IP VIETNAM had no express legal basis to </w:t>
      </w:r>
      <w:r w:rsidR="00847622" w:rsidRPr="006A3AEE">
        <w:rPr>
          <w:rFonts w:ascii="Arial" w:hAnsi="Arial" w:cs="Arial"/>
          <w:sz w:val="20"/>
          <w:szCs w:val="20"/>
        </w:rPr>
        <w:lastRenderedPageBreak/>
        <w:t>give a protective title to a later-filed trademark, notwithstanding the applicant's submission of a market investigation report demonstrating that the cited expired mark had not been used in Vietnam for 05 consecutive years.</w:t>
      </w:r>
    </w:p>
    <w:p w14:paraId="7E26C80B" w14:textId="77777777" w:rsidR="00847622" w:rsidRPr="006A3AEE" w:rsidRDefault="00847622" w:rsidP="007C59B2">
      <w:pPr>
        <w:spacing w:after="0" w:line="240" w:lineRule="auto"/>
        <w:jc w:val="both"/>
        <w:rPr>
          <w:rFonts w:ascii="Arial" w:hAnsi="Arial" w:cs="Arial"/>
          <w:sz w:val="20"/>
          <w:szCs w:val="20"/>
        </w:rPr>
      </w:pPr>
    </w:p>
    <w:p w14:paraId="186AA9C1" w14:textId="630F8B37" w:rsidR="00766A77" w:rsidRPr="006A3AEE" w:rsidRDefault="00847622" w:rsidP="007C59B2">
      <w:pPr>
        <w:spacing w:after="0" w:line="240" w:lineRule="auto"/>
        <w:jc w:val="both"/>
        <w:rPr>
          <w:rFonts w:ascii="Arial" w:hAnsi="Arial" w:cs="Arial"/>
          <w:sz w:val="20"/>
          <w:szCs w:val="20"/>
        </w:rPr>
      </w:pPr>
      <w:r w:rsidRPr="006A3AEE">
        <w:rPr>
          <w:rFonts w:ascii="Arial" w:hAnsi="Arial" w:cs="Arial"/>
          <w:sz w:val="20"/>
          <w:szCs w:val="20"/>
        </w:rPr>
        <w:t>However, with the amendment and supplement of Article 74.2h of the IP Law of 2022, the opportunity to register a trademark that is identical or similar to a trademark that has expired becomes clearer, more certain, and easier to apply than it was previously. Two points can be derived from the new regulation.</w:t>
      </w:r>
      <w:r w:rsidR="00766A77" w:rsidRPr="006A3AEE">
        <w:rPr>
          <w:rFonts w:ascii="Arial" w:hAnsi="Arial" w:cs="Arial"/>
          <w:sz w:val="20"/>
          <w:szCs w:val="20"/>
        </w:rPr>
        <w:t>:</w:t>
      </w:r>
    </w:p>
    <w:p w14:paraId="31B391C2" w14:textId="77777777" w:rsidR="00703FC3" w:rsidRPr="006A3AEE" w:rsidRDefault="00703FC3" w:rsidP="007C59B2">
      <w:pPr>
        <w:spacing w:after="0" w:line="240" w:lineRule="auto"/>
        <w:jc w:val="both"/>
        <w:rPr>
          <w:rFonts w:ascii="Arial" w:hAnsi="Arial" w:cs="Arial"/>
          <w:sz w:val="20"/>
          <w:szCs w:val="20"/>
        </w:rPr>
      </w:pPr>
    </w:p>
    <w:p w14:paraId="224AD066" w14:textId="01208F22" w:rsidR="00DE1C37" w:rsidRPr="006A3AEE" w:rsidRDefault="00847622" w:rsidP="007C59B2">
      <w:pPr>
        <w:pStyle w:val="ListParagraph"/>
        <w:numPr>
          <w:ilvl w:val="0"/>
          <w:numId w:val="10"/>
        </w:numPr>
        <w:spacing w:after="0" w:line="240" w:lineRule="auto"/>
        <w:ind w:left="360"/>
        <w:jc w:val="both"/>
        <w:rPr>
          <w:rFonts w:ascii="Arial" w:hAnsi="Arial" w:cs="Arial"/>
          <w:bCs/>
          <w:sz w:val="20"/>
          <w:szCs w:val="20"/>
        </w:rPr>
      </w:pPr>
      <w:r w:rsidRPr="006A3AEE">
        <w:rPr>
          <w:rFonts w:ascii="Arial" w:hAnsi="Arial" w:cs="Arial"/>
          <w:bCs/>
          <w:sz w:val="20"/>
          <w:szCs w:val="20"/>
        </w:rPr>
        <w:t xml:space="preserve">The waiting period for a trademark that has expired has been reduced from five to three years. The shortening of this time is reasonable for the following reasons: </w:t>
      </w:r>
      <w:r w:rsidRPr="006A3AEE">
        <w:rPr>
          <w:rFonts w:ascii="Arial" w:hAnsi="Arial" w:cs="Arial"/>
          <w:b/>
          <w:sz w:val="20"/>
          <w:szCs w:val="20"/>
        </w:rPr>
        <w:t>(a)</w:t>
      </w:r>
      <w:r w:rsidRPr="006A3AEE">
        <w:rPr>
          <w:rFonts w:ascii="Arial" w:hAnsi="Arial" w:cs="Arial"/>
          <w:bCs/>
          <w:sz w:val="20"/>
          <w:szCs w:val="20"/>
        </w:rPr>
        <w:t xml:space="preserve"> as the number of marks increases due to the rapid development of the market economy and various types of advertising, the time for a mark that has been withdrawn from the market to remain in the public's mind becomes shorter; </w:t>
      </w:r>
      <w:r w:rsidRPr="006A3AEE">
        <w:rPr>
          <w:rFonts w:ascii="Arial" w:hAnsi="Arial" w:cs="Arial"/>
          <w:b/>
          <w:sz w:val="20"/>
          <w:szCs w:val="20"/>
        </w:rPr>
        <w:t>(b)</w:t>
      </w:r>
      <w:r w:rsidRPr="006A3AEE">
        <w:rPr>
          <w:rFonts w:ascii="Arial" w:hAnsi="Arial" w:cs="Arial"/>
          <w:bCs/>
          <w:sz w:val="20"/>
          <w:szCs w:val="20"/>
        </w:rPr>
        <w:t xml:space="preserve"> as the number of trademarks increases, the availability of trademark resources decreases, so it is necessary to create a mechanism to withdraw trademarks that are no longer in use</w:t>
      </w:r>
      <w:r w:rsidR="00193D99" w:rsidRPr="006A3AEE">
        <w:rPr>
          <w:rFonts w:ascii="Arial" w:hAnsi="Arial" w:cs="Arial"/>
          <w:bCs/>
          <w:sz w:val="20"/>
          <w:szCs w:val="20"/>
        </w:rPr>
        <w:t xml:space="preserve"> due to non-renewal of validity, renunciation of protection, etc.) and gives the opportunity for later filed identical/similar trademarks to be mature into registration</w:t>
      </w:r>
      <w:r w:rsidR="00DE1C37" w:rsidRPr="006A3AEE">
        <w:rPr>
          <w:rFonts w:ascii="Arial" w:hAnsi="Arial" w:cs="Arial"/>
          <w:bCs/>
          <w:sz w:val="20"/>
          <w:szCs w:val="20"/>
        </w:rPr>
        <w:t>.</w:t>
      </w:r>
    </w:p>
    <w:p w14:paraId="74E144FD" w14:textId="77777777" w:rsidR="00DE1C37" w:rsidRPr="006A3AEE" w:rsidRDefault="00DE1C37" w:rsidP="007C59B2">
      <w:pPr>
        <w:pStyle w:val="ListParagraph"/>
        <w:spacing w:after="0" w:line="240" w:lineRule="auto"/>
        <w:ind w:left="360" w:hanging="360"/>
        <w:jc w:val="both"/>
        <w:rPr>
          <w:rFonts w:ascii="Arial" w:hAnsi="Arial" w:cs="Arial"/>
          <w:bCs/>
          <w:sz w:val="20"/>
          <w:szCs w:val="20"/>
        </w:rPr>
      </w:pPr>
    </w:p>
    <w:p w14:paraId="5AF6DDFD" w14:textId="58968A77" w:rsidR="00193D99" w:rsidRPr="006A3AEE" w:rsidRDefault="00193D99" w:rsidP="007C59B2">
      <w:pPr>
        <w:pStyle w:val="ListParagraph"/>
        <w:numPr>
          <w:ilvl w:val="0"/>
          <w:numId w:val="10"/>
        </w:numPr>
        <w:spacing w:after="0" w:line="240" w:lineRule="auto"/>
        <w:ind w:left="360"/>
        <w:jc w:val="both"/>
        <w:rPr>
          <w:rFonts w:ascii="Arial" w:hAnsi="Arial" w:cs="Arial"/>
          <w:bCs/>
          <w:sz w:val="20"/>
          <w:szCs w:val="20"/>
        </w:rPr>
      </w:pPr>
      <w:r w:rsidRPr="006A3AEE">
        <w:rPr>
          <w:rFonts w:ascii="Arial" w:hAnsi="Arial" w:cs="Arial"/>
          <w:bCs/>
          <w:sz w:val="20"/>
          <w:szCs w:val="20"/>
        </w:rPr>
        <w:t>There is a clear and solid foundation for canceling the cited mark that has expired within the last 3 years. Specifically, if a trademark registration which has been invalidated for no more than 3 years is cited as a citation to refuse a later-filed trademark, you need only have a market investigation result confirming that the expired trademark has not been used for 5 years, then file a request for cancellation of that mark based on the five-year non-use ground so that the cited mark is overcome and supplement the result of cited trademark cancellation to request IP VIETNAM to grant a protection title for your trademark.</w:t>
      </w:r>
    </w:p>
    <w:p w14:paraId="729566A2" w14:textId="77777777" w:rsidR="00766A77" w:rsidRPr="006A3AEE" w:rsidRDefault="00766A77" w:rsidP="007C59B2">
      <w:pPr>
        <w:pStyle w:val="ListParagraph"/>
        <w:spacing w:after="0" w:line="240" w:lineRule="auto"/>
        <w:ind w:left="540"/>
        <w:jc w:val="both"/>
        <w:rPr>
          <w:rFonts w:ascii="Arial" w:hAnsi="Arial" w:cs="Arial"/>
          <w:bCs/>
          <w:sz w:val="20"/>
          <w:szCs w:val="20"/>
        </w:rPr>
      </w:pPr>
    </w:p>
    <w:p w14:paraId="09E144B3" w14:textId="5FE5C6F7" w:rsidR="00766A77" w:rsidRPr="006A3AEE" w:rsidRDefault="003872C7" w:rsidP="007C59B2">
      <w:pPr>
        <w:spacing w:after="0" w:line="240" w:lineRule="auto"/>
        <w:jc w:val="both"/>
        <w:rPr>
          <w:rFonts w:ascii="Arial" w:hAnsi="Arial" w:cs="Arial"/>
          <w:b/>
          <w:bCs/>
          <w:color w:val="0000FF"/>
          <w:sz w:val="20"/>
          <w:szCs w:val="20"/>
        </w:rPr>
      </w:pPr>
      <w:r w:rsidRPr="006A3AEE">
        <w:rPr>
          <w:rFonts w:ascii="Arial" w:hAnsi="Arial" w:cs="Arial"/>
          <w:b/>
          <w:bCs/>
          <w:color w:val="0000FF"/>
          <w:sz w:val="20"/>
          <w:szCs w:val="20"/>
        </w:rPr>
        <w:t xml:space="preserve">7. </w:t>
      </w:r>
      <w:r w:rsidR="00E53769" w:rsidRPr="006A3AEE">
        <w:rPr>
          <w:rFonts w:ascii="Arial" w:hAnsi="Arial" w:cs="Arial"/>
          <w:b/>
          <w:bCs/>
          <w:color w:val="0000FF"/>
          <w:sz w:val="20"/>
          <w:szCs w:val="20"/>
        </w:rPr>
        <w:t xml:space="preserve">Marks </w:t>
      </w:r>
      <w:r w:rsidR="00766A77" w:rsidRPr="006A3AEE">
        <w:rPr>
          <w:rFonts w:ascii="Arial" w:hAnsi="Arial" w:cs="Arial"/>
          <w:b/>
          <w:bCs/>
          <w:color w:val="0000FF"/>
          <w:sz w:val="20"/>
          <w:szCs w:val="20"/>
        </w:rPr>
        <w:t xml:space="preserve">that are identical or confusingly similar to the names of plant varieties already protected in Vietnam </w:t>
      </w:r>
      <w:r w:rsidR="00B97458" w:rsidRPr="006A3AEE">
        <w:rPr>
          <w:rFonts w:ascii="Arial" w:hAnsi="Arial" w:cs="Arial"/>
          <w:b/>
          <w:bCs/>
          <w:color w:val="0000FF"/>
          <w:sz w:val="20"/>
          <w:szCs w:val="20"/>
        </w:rPr>
        <w:t xml:space="preserve">shall </w:t>
      </w:r>
      <w:r w:rsidR="00766A77" w:rsidRPr="006A3AEE">
        <w:rPr>
          <w:rFonts w:ascii="Arial" w:hAnsi="Arial" w:cs="Arial"/>
          <w:b/>
          <w:bCs/>
          <w:color w:val="0000FF"/>
          <w:sz w:val="20"/>
          <w:szCs w:val="20"/>
        </w:rPr>
        <w:t xml:space="preserve">not be </w:t>
      </w:r>
      <w:r w:rsidR="00B97458" w:rsidRPr="006A3AEE">
        <w:rPr>
          <w:rFonts w:ascii="Arial" w:hAnsi="Arial" w:cs="Arial"/>
          <w:b/>
          <w:bCs/>
          <w:color w:val="0000FF"/>
          <w:sz w:val="20"/>
          <w:szCs w:val="20"/>
        </w:rPr>
        <w:t xml:space="preserve">eligible for protection </w:t>
      </w:r>
      <w:r w:rsidR="00E53769" w:rsidRPr="006A3AEE">
        <w:rPr>
          <w:rFonts w:ascii="Arial" w:hAnsi="Arial" w:cs="Arial"/>
          <w:b/>
          <w:bCs/>
          <w:color w:val="0000FF"/>
          <w:sz w:val="20"/>
          <w:szCs w:val="20"/>
        </w:rPr>
        <w:t>under trademarks</w:t>
      </w:r>
      <w:r w:rsidR="00766A77" w:rsidRPr="006A3AEE">
        <w:rPr>
          <w:rFonts w:ascii="Arial" w:hAnsi="Arial" w:cs="Arial"/>
          <w:b/>
          <w:bCs/>
          <w:color w:val="0000FF"/>
          <w:sz w:val="20"/>
          <w:szCs w:val="20"/>
        </w:rPr>
        <w:t>.</w:t>
      </w:r>
    </w:p>
    <w:p w14:paraId="58A2F619" w14:textId="779CD232" w:rsidR="003872C7" w:rsidRPr="006A3AEE" w:rsidRDefault="003872C7" w:rsidP="007C59B2">
      <w:pPr>
        <w:spacing w:after="0" w:line="240" w:lineRule="auto"/>
        <w:jc w:val="both"/>
        <w:rPr>
          <w:rFonts w:ascii="Arial" w:hAnsi="Arial" w:cs="Arial"/>
          <w:sz w:val="20"/>
          <w:szCs w:val="20"/>
        </w:rPr>
      </w:pP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350"/>
      </w:tblGrid>
      <w:tr w:rsidR="003872C7" w:rsidRPr="006A3AEE" w14:paraId="3856D241" w14:textId="77777777" w:rsidTr="005B3135">
        <w:tc>
          <w:tcPr>
            <w:tcW w:w="9350" w:type="dxa"/>
          </w:tcPr>
          <w:p w14:paraId="0875300B" w14:textId="40E86DAC" w:rsidR="00766A77" w:rsidRPr="006A3AEE" w:rsidRDefault="00B97458" w:rsidP="007C59B2">
            <w:pPr>
              <w:rPr>
                <w:rFonts w:ascii="Arial" w:hAnsi="Arial" w:cs="Arial"/>
                <w:i/>
                <w:iCs/>
                <w:sz w:val="20"/>
                <w:szCs w:val="20"/>
              </w:rPr>
            </w:pPr>
            <w:r w:rsidRPr="006A3AEE">
              <w:rPr>
                <w:rFonts w:ascii="Arial" w:hAnsi="Arial" w:cs="Arial"/>
                <w:i/>
                <w:iCs/>
                <w:sz w:val="20"/>
                <w:szCs w:val="20"/>
              </w:rPr>
              <w:t>To a</w:t>
            </w:r>
            <w:r w:rsidR="00766A77" w:rsidRPr="006A3AEE">
              <w:rPr>
                <w:rFonts w:ascii="Arial" w:hAnsi="Arial" w:cs="Arial"/>
                <w:i/>
                <w:iCs/>
                <w:sz w:val="20"/>
                <w:szCs w:val="20"/>
              </w:rPr>
              <w:t>dd point o to Article 74.2 as follows:</w:t>
            </w:r>
          </w:p>
          <w:p w14:paraId="77ACB98A" w14:textId="09C322A7" w:rsidR="00766A77" w:rsidRPr="006A3AEE" w:rsidRDefault="00766A77" w:rsidP="007C59B2">
            <w:pPr>
              <w:rPr>
                <w:rFonts w:ascii="Arial" w:hAnsi="Arial" w:cs="Arial"/>
                <w:sz w:val="20"/>
                <w:szCs w:val="20"/>
              </w:rPr>
            </w:pPr>
            <w:r w:rsidRPr="006A3AEE">
              <w:rPr>
                <w:rFonts w:ascii="Arial" w:hAnsi="Arial" w:cs="Arial"/>
                <w:i/>
                <w:iCs/>
                <w:sz w:val="20"/>
                <w:szCs w:val="20"/>
              </w:rPr>
              <w:t xml:space="preserve">Article 74. Distinctiveness of marks: 2. </w:t>
            </w:r>
            <w:r w:rsidR="00B97458" w:rsidRPr="006A3AEE">
              <w:rPr>
                <w:rFonts w:ascii="Arial" w:hAnsi="Arial" w:cs="Arial"/>
                <w:i/>
                <w:iCs/>
                <w:sz w:val="20"/>
                <w:szCs w:val="20"/>
              </w:rPr>
              <w:t>A mark shall be deemed to be indistinctive if it is a sign falling into one of the following categories</w:t>
            </w:r>
            <w:r w:rsidRPr="006A3AEE">
              <w:rPr>
                <w:rFonts w:ascii="Arial" w:hAnsi="Arial" w:cs="Arial"/>
                <w:i/>
                <w:iCs/>
                <w:sz w:val="20"/>
                <w:szCs w:val="20"/>
              </w:rPr>
              <w:t xml:space="preserve">: “o) </w:t>
            </w:r>
            <w:r w:rsidR="00B97458" w:rsidRPr="006A3AEE">
              <w:rPr>
                <w:rFonts w:ascii="Arial" w:hAnsi="Arial" w:cs="Arial"/>
                <w:i/>
                <w:iCs/>
                <w:sz w:val="20"/>
                <w:szCs w:val="20"/>
              </w:rPr>
              <w:t xml:space="preserve">A </w:t>
            </w:r>
            <w:r w:rsidRPr="006A3AEE">
              <w:rPr>
                <w:rFonts w:ascii="Arial" w:hAnsi="Arial" w:cs="Arial"/>
                <w:i/>
                <w:iCs/>
                <w:sz w:val="20"/>
                <w:szCs w:val="20"/>
              </w:rPr>
              <w:t xml:space="preserve">sign is </w:t>
            </w:r>
            <w:r w:rsidR="00B97458" w:rsidRPr="006A3AEE">
              <w:rPr>
                <w:rFonts w:ascii="Arial" w:hAnsi="Arial" w:cs="Arial"/>
                <w:i/>
                <w:iCs/>
                <w:sz w:val="20"/>
                <w:szCs w:val="20"/>
              </w:rPr>
              <w:t>identical</w:t>
            </w:r>
            <w:r w:rsidR="00B97458" w:rsidRPr="006A3AEE">
              <w:rPr>
                <w:rFonts w:ascii="Arial" w:hAnsi="Arial" w:cs="Arial"/>
                <w:i/>
                <w:iCs/>
                <w:color w:val="000000"/>
                <w:sz w:val="20"/>
                <w:szCs w:val="20"/>
              </w:rPr>
              <w:t xml:space="preserve"> with or confusingly similar to </w:t>
            </w:r>
            <w:r w:rsidRPr="006A3AEE">
              <w:rPr>
                <w:rFonts w:ascii="Arial" w:hAnsi="Arial" w:cs="Arial"/>
                <w:i/>
                <w:iCs/>
                <w:sz w:val="20"/>
                <w:szCs w:val="20"/>
              </w:rPr>
              <w:t xml:space="preserve">the name of a plant variety that has been protected in Vietnam if such sign is </w:t>
            </w:r>
            <w:r w:rsidR="00B97458" w:rsidRPr="006A3AEE">
              <w:rPr>
                <w:rFonts w:ascii="Arial" w:hAnsi="Arial" w:cs="Arial"/>
                <w:i/>
                <w:iCs/>
                <w:sz w:val="20"/>
                <w:szCs w:val="20"/>
              </w:rPr>
              <w:t xml:space="preserve">applied </w:t>
            </w:r>
            <w:r w:rsidRPr="006A3AEE">
              <w:rPr>
                <w:rFonts w:ascii="Arial" w:hAnsi="Arial" w:cs="Arial"/>
                <w:i/>
                <w:iCs/>
                <w:sz w:val="20"/>
                <w:szCs w:val="20"/>
              </w:rPr>
              <w:t xml:space="preserve">for the goods being a plant variety of the same or similar species or a product harvested from </w:t>
            </w:r>
            <w:r w:rsidR="00B97458" w:rsidRPr="006A3AEE">
              <w:rPr>
                <w:rFonts w:ascii="Arial" w:hAnsi="Arial" w:cs="Arial"/>
                <w:i/>
                <w:iCs/>
                <w:sz w:val="20"/>
                <w:szCs w:val="20"/>
              </w:rPr>
              <w:t xml:space="preserve">the </w:t>
            </w:r>
            <w:r w:rsidRPr="006A3AEE">
              <w:rPr>
                <w:rFonts w:ascii="Arial" w:hAnsi="Arial" w:cs="Arial"/>
                <w:i/>
                <w:iCs/>
                <w:sz w:val="20"/>
                <w:szCs w:val="20"/>
              </w:rPr>
              <w:t>plant variety.</w:t>
            </w:r>
          </w:p>
        </w:tc>
      </w:tr>
    </w:tbl>
    <w:p w14:paraId="079373FD" w14:textId="77777777" w:rsidR="00101009" w:rsidRPr="006A3AEE" w:rsidRDefault="00101009" w:rsidP="007C59B2">
      <w:pPr>
        <w:spacing w:after="0" w:line="240" w:lineRule="auto"/>
        <w:jc w:val="both"/>
        <w:rPr>
          <w:rFonts w:ascii="Arial" w:hAnsi="Arial" w:cs="Arial"/>
          <w:sz w:val="20"/>
          <w:szCs w:val="20"/>
        </w:rPr>
      </w:pPr>
    </w:p>
    <w:p w14:paraId="1EB37143" w14:textId="48AA31D6" w:rsidR="00766A77" w:rsidRPr="006A3AEE" w:rsidRDefault="00193D99" w:rsidP="007C59B2">
      <w:pPr>
        <w:spacing w:after="0" w:line="240" w:lineRule="auto"/>
        <w:jc w:val="both"/>
        <w:rPr>
          <w:rFonts w:ascii="Arial" w:hAnsi="Arial" w:cs="Arial"/>
          <w:color w:val="000000"/>
          <w:sz w:val="20"/>
          <w:szCs w:val="20"/>
          <w:lang w:val="it-IT"/>
        </w:rPr>
      </w:pPr>
      <w:r w:rsidRPr="006A3AEE">
        <w:rPr>
          <w:rFonts w:ascii="Arial" w:hAnsi="Arial" w:cs="Arial"/>
          <w:color w:val="000000"/>
          <w:sz w:val="20"/>
          <w:szCs w:val="20"/>
          <w:lang w:val="it-IT"/>
        </w:rPr>
        <w:t>Point o) has been introduced to Article 74.2 of the IP Law of 2022 to examine the distinctiveness of trademarks in relation to plant variety names. Therefore, if the applied-for trademark is identical or confusingly similar to the name of a plant variety already registered for protection in Vietnam, and if the trademark is applied for goods consisting of a plant variety of the same species or a similar species, or products harvested from the plant variety, the applied-for trademark will be deemed indistinctive and ineligible for protection.</w:t>
      </w:r>
      <w:r w:rsidR="00766A77" w:rsidRPr="006A3AEE">
        <w:rPr>
          <w:rFonts w:ascii="Arial" w:hAnsi="Arial" w:cs="Arial"/>
          <w:color w:val="000000"/>
          <w:sz w:val="20"/>
          <w:szCs w:val="20"/>
          <w:lang w:val="it-IT"/>
        </w:rPr>
        <w:t xml:space="preserve"> This </w:t>
      </w:r>
      <w:r w:rsidR="001666B1" w:rsidRPr="006A3AEE">
        <w:rPr>
          <w:rFonts w:ascii="Arial" w:hAnsi="Arial" w:cs="Arial"/>
          <w:color w:val="000000"/>
          <w:sz w:val="20"/>
          <w:szCs w:val="20"/>
          <w:lang w:val="it-IT"/>
        </w:rPr>
        <w:t xml:space="preserve">regulation </w:t>
      </w:r>
      <w:r w:rsidR="00766A77" w:rsidRPr="006A3AEE">
        <w:rPr>
          <w:rFonts w:ascii="Arial" w:hAnsi="Arial" w:cs="Arial"/>
          <w:color w:val="000000"/>
          <w:sz w:val="20"/>
          <w:szCs w:val="20"/>
          <w:lang w:val="it-IT"/>
        </w:rPr>
        <w:t>is intended to prevent the plant variety patent holder or any third party from using a</w:t>
      </w:r>
      <w:r w:rsidR="005F57E8" w:rsidRPr="006A3AEE">
        <w:rPr>
          <w:rFonts w:ascii="Arial" w:hAnsi="Arial" w:cs="Arial"/>
          <w:color w:val="000000"/>
          <w:sz w:val="20"/>
          <w:szCs w:val="20"/>
          <w:lang w:val="it-IT"/>
        </w:rPr>
        <w:t>n identical/</w:t>
      </w:r>
      <w:r w:rsidR="00766A77" w:rsidRPr="006A3AEE">
        <w:rPr>
          <w:rFonts w:ascii="Arial" w:hAnsi="Arial" w:cs="Arial"/>
          <w:color w:val="000000"/>
          <w:sz w:val="20"/>
          <w:szCs w:val="20"/>
          <w:lang w:val="it-IT"/>
        </w:rPr>
        <w:t>confusingly similar plant variety name to register as an exclusive mark.</w:t>
      </w:r>
    </w:p>
    <w:p w14:paraId="792BE658" w14:textId="77777777" w:rsidR="00E15EA4" w:rsidRPr="006A3AEE" w:rsidRDefault="00E15EA4" w:rsidP="007C59B2">
      <w:pPr>
        <w:spacing w:after="0" w:line="240" w:lineRule="auto"/>
        <w:jc w:val="both"/>
        <w:rPr>
          <w:rFonts w:ascii="Arial" w:hAnsi="Arial" w:cs="Arial"/>
          <w:color w:val="000000"/>
          <w:sz w:val="20"/>
          <w:szCs w:val="20"/>
          <w:lang w:val="it-IT"/>
        </w:rPr>
      </w:pPr>
    </w:p>
    <w:p w14:paraId="55EDFB34" w14:textId="22571C1E" w:rsidR="00766A77" w:rsidRPr="006A3AEE" w:rsidRDefault="00E15EA4" w:rsidP="007C59B2">
      <w:pPr>
        <w:spacing w:after="0" w:line="240" w:lineRule="auto"/>
        <w:jc w:val="both"/>
        <w:rPr>
          <w:rFonts w:ascii="Arial" w:hAnsi="Arial" w:cs="Arial"/>
          <w:b/>
          <w:bCs/>
          <w:color w:val="0000FF"/>
          <w:sz w:val="20"/>
          <w:szCs w:val="20"/>
        </w:rPr>
      </w:pPr>
      <w:r w:rsidRPr="006A3AEE">
        <w:rPr>
          <w:rFonts w:ascii="Arial" w:hAnsi="Arial" w:cs="Arial"/>
          <w:b/>
          <w:bCs/>
          <w:color w:val="0000FF"/>
          <w:sz w:val="20"/>
          <w:szCs w:val="20"/>
        </w:rPr>
        <w:t xml:space="preserve">8. </w:t>
      </w:r>
      <w:r w:rsidR="00766A77" w:rsidRPr="006A3AEE">
        <w:rPr>
          <w:rFonts w:ascii="Arial" w:hAnsi="Arial" w:cs="Arial"/>
          <w:b/>
          <w:bCs/>
          <w:color w:val="0000FF"/>
          <w:sz w:val="20"/>
          <w:szCs w:val="20"/>
        </w:rPr>
        <w:t>Handling the issue of overlapping intellectual property rights, the conflict between trademarks and copyrights</w:t>
      </w:r>
    </w:p>
    <w:p w14:paraId="26D45CED" w14:textId="77777777" w:rsidR="00E15EA4" w:rsidRPr="006A3AEE" w:rsidRDefault="00E15EA4" w:rsidP="007C59B2">
      <w:pPr>
        <w:spacing w:after="0" w:line="240" w:lineRule="auto"/>
        <w:jc w:val="both"/>
        <w:rPr>
          <w:rFonts w:ascii="Arial" w:hAnsi="Arial" w:cs="Arial"/>
          <w:sz w:val="20"/>
          <w:szCs w:val="20"/>
        </w:rPr>
      </w:pP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350"/>
      </w:tblGrid>
      <w:tr w:rsidR="00E15EA4" w:rsidRPr="006A3AEE" w14:paraId="35F35676" w14:textId="77777777" w:rsidTr="005B3135">
        <w:tc>
          <w:tcPr>
            <w:tcW w:w="9350" w:type="dxa"/>
          </w:tcPr>
          <w:p w14:paraId="5F521538" w14:textId="77777777" w:rsidR="00766A77" w:rsidRPr="006A3AEE" w:rsidRDefault="00766A77" w:rsidP="007C59B2">
            <w:pPr>
              <w:jc w:val="both"/>
              <w:rPr>
                <w:rFonts w:ascii="Arial" w:hAnsi="Arial" w:cs="Arial"/>
                <w:i/>
                <w:iCs/>
                <w:sz w:val="20"/>
                <w:szCs w:val="20"/>
              </w:rPr>
            </w:pPr>
            <w:r w:rsidRPr="006A3AEE">
              <w:rPr>
                <w:rFonts w:ascii="Arial" w:hAnsi="Arial" w:cs="Arial"/>
                <w:i/>
                <w:iCs/>
                <w:sz w:val="20"/>
                <w:szCs w:val="20"/>
              </w:rPr>
              <w:t>Add point p to Article 74.2 as follows:</w:t>
            </w:r>
          </w:p>
          <w:p w14:paraId="326DB631" w14:textId="7F00FE72" w:rsidR="00766A77" w:rsidRPr="006A3AEE" w:rsidRDefault="00766A77" w:rsidP="006A3AEE">
            <w:pPr>
              <w:jc w:val="both"/>
              <w:rPr>
                <w:rFonts w:ascii="Arial" w:hAnsi="Arial" w:cs="Arial"/>
                <w:sz w:val="20"/>
                <w:szCs w:val="20"/>
              </w:rPr>
            </w:pPr>
            <w:r w:rsidRPr="006A3AEE">
              <w:rPr>
                <w:rFonts w:ascii="Arial" w:hAnsi="Arial" w:cs="Arial"/>
                <w:i/>
                <w:iCs/>
                <w:sz w:val="20"/>
                <w:szCs w:val="20"/>
              </w:rPr>
              <w:t xml:space="preserve">Article 74. </w:t>
            </w:r>
            <w:r w:rsidR="00051AD6" w:rsidRPr="006A3AEE">
              <w:rPr>
                <w:rFonts w:ascii="Arial" w:hAnsi="Arial" w:cs="Arial"/>
                <w:i/>
                <w:iCs/>
                <w:sz w:val="20"/>
                <w:szCs w:val="20"/>
              </w:rPr>
              <w:t>Distinctiveness of marks: 2. A mark shall be deemed to be indistinctive if it is a sign falling into one of the following categories:</w:t>
            </w:r>
            <w:r w:rsidRPr="006A3AEE">
              <w:rPr>
                <w:rFonts w:ascii="Arial" w:hAnsi="Arial" w:cs="Arial"/>
                <w:i/>
                <w:iCs/>
                <w:sz w:val="20"/>
                <w:szCs w:val="20"/>
              </w:rPr>
              <w:t xml:space="preserve"> “p) </w:t>
            </w:r>
            <w:r w:rsidR="00051AD6" w:rsidRPr="006A3AEE">
              <w:rPr>
                <w:rFonts w:ascii="Arial" w:hAnsi="Arial" w:cs="Arial"/>
                <w:i/>
                <w:iCs/>
                <w:sz w:val="20"/>
                <w:szCs w:val="20"/>
              </w:rPr>
              <w:t xml:space="preserve">A </w:t>
            </w:r>
            <w:r w:rsidRPr="006A3AEE">
              <w:rPr>
                <w:rFonts w:ascii="Arial" w:hAnsi="Arial" w:cs="Arial"/>
                <w:i/>
                <w:iCs/>
                <w:sz w:val="20"/>
                <w:szCs w:val="20"/>
              </w:rPr>
              <w:t xml:space="preserve">sign contains a copy of the work, </w:t>
            </w:r>
            <w:r w:rsidR="00051AD6" w:rsidRPr="006A3AEE">
              <w:rPr>
                <w:rFonts w:ascii="Arial" w:hAnsi="Arial" w:cs="Arial"/>
                <w:i/>
                <w:iCs/>
                <w:sz w:val="20"/>
                <w:szCs w:val="20"/>
              </w:rPr>
              <w:t xml:space="preserve">a sign is </w:t>
            </w:r>
            <w:r w:rsidRPr="006A3AEE">
              <w:rPr>
                <w:rFonts w:ascii="Arial" w:hAnsi="Arial" w:cs="Arial"/>
                <w:i/>
                <w:iCs/>
                <w:sz w:val="20"/>
                <w:szCs w:val="20"/>
              </w:rPr>
              <w:t xml:space="preserve">identical </w:t>
            </w:r>
            <w:r w:rsidR="00051AD6" w:rsidRPr="006A3AEE">
              <w:rPr>
                <w:rFonts w:ascii="Arial" w:hAnsi="Arial" w:cs="Arial"/>
                <w:i/>
                <w:iCs/>
                <w:sz w:val="20"/>
                <w:szCs w:val="20"/>
              </w:rPr>
              <w:t xml:space="preserve">with </w:t>
            </w:r>
            <w:r w:rsidRPr="006A3AEE">
              <w:rPr>
                <w:rFonts w:ascii="Arial" w:hAnsi="Arial" w:cs="Arial"/>
                <w:i/>
                <w:iCs/>
                <w:sz w:val="20"/>
                <w:szCs w:val="20"/>
              </w:rPr>
              <w:t xml:space="preserve">or confusingly similar to names and images of characters and images in works covered by </w:t>
            </w:r>
            <w:r w:rsidR="00051AD6" w:rsidRPr="006A3AEE">
              <w:rPr>
                <w:rFonts w:ascii="Arial" w:hAnsi="Arial" w:cs="Arial"/>
                <w:i/>
                <w:iCs/>
                <w:sz w:val="20"/>
                <w:szCs w:val="20"/>
              </w:rPr>
              <w:t xml:space="preserve">other person’s </w:t>
            </w:r>
            <w:r w:rsidRPr="006A3AEE">
              <w:rPr>
                <w:rFonts w:ascii="Arial" w:hAnsi="Arial" w:cs="Arial"/>
                <w:i/>
                <w:iCs/>
                <w:sz w:val="20"/>
                <w:szCs w:val="20"/>
              </w:rPr>
              <w:t>copyright</w:t>
            </w:r>
            <w:r w:rsidR="00051AD6" w:rsidRPr="006A3AEE">
              <w:rPr>
                <w:rFonts w:ascii="Arial" w:hAnsi="Arial" w:cs="Arial"/>
                <w:i/>
                <w:iCs/>
                <w:sz w:val="20"/>
                <w:szCs w:val="20"/>
              </w:rPr>
              <w:t>s</w:t>
            </w:r>
            <w:r w:rsidRPr="006A3AEE">
              <w:rPr>
                <w:rFonts w:ascii="Arial" w:hAnsi="Arial" w:cs="Arial"/>
                <w:i/>
                <w:iCs/>
                <w:sz w:val="20"/>
                <w:szCs w:val="20"/>
              </w:rPr>
              <w:t xml:space="preserve"> that were widely known before the filing date, except with the permission of the owner of that work;</w:t>
            </w:r>
          </w:p>
        </w:tc>
      </w:tr>
    </w:tbl>
    <w:p w14:paraId="0B16F2D6" w14:textId="47B5344D" w:rsidR="00FF3791" w:rsidRPr="006A3AEE" w:rsidRDefault="00FF3791" w:rsidP="007C59B2">
      <w:pPr>
        <w:spacing w:after="0" w:line="240" w:lineRule="auto"/>
        <w:jc w:val="both"/>
        <w:rPr>
          <w:rFonts w:ascii="Arial" w:hAnsi="Arial" w:cs="Arial"/>
          <w:sz w:val="20"/>
          <w:szCs w:val="20"/>
        </w:rPr>
      </w:pPr>
    </w:p>
    <w:p w14:paraId="2211949D" w14:textId="4B22AD1F" w:rsidR="00F15EE9" w:rsidRPr="006A3AEE" w:rsidRDefault="00F15EE9" w:rsidP="007C59B2">
      <w:pPr>
        <w:spacing w:after="0" w:line="240" w:lineRule="auto"/>
        <w:jc w:val="both"/>
        <w:rPr>
          <w:rFonts w:ascii="Arial" w:hAnsi="Arial" w:cs="Arial"/>
          <w:color w:val="000000"/>
          <w:sz w:val="20"/>
          <w:szCs w:val="20"/>
        </w:rPr>
      </w:pPr>
      <w:r w:rsidRPr="006A3AEE">
        <w:rPr>
          <w:rFonts w:ascii="Arial" w:hAnsi="Arial" w:cs="Arial"/>
          <w:color w:val="000000"/>
          <w:sz w:val="20"/>
          <w:szCs w:val="20"/>
        </w:rPr>
        <w:t xml:space="preserve">Conflicts between trademarks and copyrights are widespread in many jurisdictions throughout the world and are becoming an issue in Vietnam. There has been an increase in instances of intellectual property theft (copying of copyrighted works) for trademark registration. It is no longer a rare occurrence for trademark squatters to register the logo or work of art of a particular individual as their own trademark. </w:t>
      </w:r>
      <w:r w:rsidR="00766A77" w:rsidRPr="006A3AEE">
        <w:rPr>
          <w:rFonts w:ascii="Arial" w:hAnsi="Arial" w:cs="Arial"/>
          <w:color w:val="000000"/>
          <w:sz w:val="20"/>
          <w:szCs w:val="20"/>
        </w:rPr>
        <w:lastRenderedPageBreak/>
        <w:t xml:space="preserve">Many IPR holders have been forced to sit at the negotiating table with </w:t>
      </w:r>
      <w:r w:rsidR="00FD1670" w:rsidRPr="006A3AEE">
        <w:rPr>
          <w:rFonts w:ascii="Arial" w:hAnsi="Arial" w:cs="Arial"/>
          <w:color w:val="000000"/>
          <w:sz w:val="20"/>
          <w:szCs w:val="20"/>
        </w:rPr>
        <w:t xml:space="preserve">trademark squatters </w:t>
      </w:r>
      <w:r w:rsidR="00766A77" w:rsidRPr="006A3AEE">
        <w:rPr>
          <w:rFonts w:ascii="Arial" w:hAnsi="Arial" w:cs="Arial"/>
          <w:color w:val="000000"/>
          <w:sz w:val="20"/>
          <w:szCs w:val="20"/>
        </w:rPr>
        <w:t xml:space="preserve">to negotiate and accept to buy back their trademarks </w:t>
      </w:r>
      <w:r w:rsidRPr="006A3AEE">
        <w:rPr>
          <w:rFonts w:ascii="Arial" w:hAnsi="Arial" w:cs="Arial"/>
          <w:color w:val="000000"/>
          <w:sz w:val="20"/>
          <w:szCs w:val="20"/>
        </w:rPr>
        <w:t>at exorbitant fees</w:t>
      </w:r>
      <w:r w:rsidR="00766A77" w:rsidRPr="006A3AEE">
        <w:rPr>
          <w:rFonts w:ascii="Arial" w:hAnsi="Arial" w:cs="Arial"/>
          <w:color w:val="000000"/>
          <w:sz w:val="20"/>
          <w:szCs w:val="20"/>
        </w:rPr>
        <w:t xml:space="preserve">. </w:t>
      </w:r>
      <w:r w:rsidR="0060716B" w:rsidRPr="006A3AEE">
        <w:rPr>
          <w:rFonts w:ascii="Arial" w:hAnsi="Arial" w:cs="Arial"/>
          <w:color w:val="000000"/>
          <w:sz w:val="20"/>
          <w:szCs w:val="20"/>
        </w:rPr>
        <w:t>In the light of applicable law</w:t>
      </w:r>
      <w:r w:rsidR="00766A77" w:rsidRPr="006A3AEE">
        <w:rPr>
          <w:rFonts w:ascii="Arial" w:hAnsi="Arial" w:cs="Arial"/>
          <w:color w:val="000000"/>
          <w:sz w:val="20"/>
          <w:szCs w:val="20"/>
        </w:rPr>
        <w:t xml:space="preserve">, according to Article 17 of Decree 103/2006/ND-CP on “Respecting the right to </w:t>
      </w:r>
      <w:r w:rsidR="00AE772B" w:rsidRPr="006A3AEE">
        <w:rPr>
          <w:rFonts w:ascii="Arial" w:hAnsi="Arial" w:cs="Arial"/>
          <w:color w:val="000000"/>
          <w:sz w:val="20"/>
          <w:szCs w:val="20"/>
        </w:rPr>
        <w:t>be earlier registered</w:t>
      </w:r>
      <w:r w:rsidR="00766A77" w:rsidRPr="006A3AEE">
        <w:rPr>
          <w:rFonts w:ascii="Arial" w:hAnsi="Arial" w:cs="Arial"/>
          <w:color w:val="000000"/>
          <w:sz w:val="20"/>
          <w:szCs w:val="20"/>
        </w:rPr>
        <w:t>” stipulates that [</w:t>
      </w:r>
      <w:r w:rsidR="00766A77" w:rsidRPr="006A3AEE">
        <w:rPr>
          <w:rFonts w:ascii="Arial" w:hAnsi="Arial" w:cs="Arial"/>
          <w:b/>
          <w:bCs/>
          <w:i/>
          <w:iCs/>
          <w:color w:val="000000"/>
          <w:sz w:val="20"/>
          <w:szCs w:val="20"/>
        </w:rPr>
        <w:t xml:space="preserve">Industrial property rights can be invalidated or banned from use if </w:t>
      </w:r>
      <w:r w:rsidR="00AE772B" w:rsidRPr="006A3AEE">
        <w:rPr>
          <w:rFonts w:ascii="Arial" w:hAnsi="Arial" w:cs="Arial"/>
          <w:b/>
          <w:bCs/>
          <w:i/>
          <w:iCs/>
          <w:color w:val="000000"/>
          <w:sz w:val="20"/>
          <w:szCs w:val="20"/>
        </w:rPr>
        <w:t xml:space="preserve">they </w:t>
      </w:r>
      <w:r w:rsidR="00766A77" w:rsidRPr="006A3AEE">
        <w:rPr>
          <w:rFonts w:ascii="Arial" w:hAnsi="Arial" w:cs="Arial"/>
          <w:b/>
          <w:bCs/>
          <w:i/>
          <w:iCs/>
          <w:color w:val="000000"/>
          <w:sz w:val="20"/>
          <w:szCs w:val="20"/>
        </w:rPr>
        <w:t xml:space="preserve">conflict with the </w:t>
      </w:r>
      <w:r w:rsidR="00AE772B" w:rsidRPr="006A3AEE">
        <w:rPr>
          <w:rFonts w:ascii="Arial" w:hAnsi="Arial" w:cs="Arial"/>
          <w:b/>
          <w:bCs/>
          <w:i/>
          <w:iCs/>
          <w:color w:val="000000"/>
          <w:sz w:val="20"/>
          <w:szCs w:val="20"/>
        </w:rPr>
        <w:t xml:space="preserve">earlier registered </w:t>
      </w:r>
      <w:r w:rsidR="00766A77" w:rsidRPr="006A3AEE">
        <w:rPr>
          <w:rFonts w:ascii="Arial" w:hAnsi="Arial" w:cs="Arial"/>
          <w:b/>
          <w:bCs/>
          <w:i/>
          <w:iCs/>
          <w:color w:val="000000"/>
          <w:sz w:val="20"/>
          <w:szCs w:val="20"/>
        </w:rPr>
        <w:t>intellectual property rights of other organizations and individuals</w:t>
      </w:r>
      <w:r w:rsidR="00766A77" w:rsidRPr="006A3AEE">
        <w:rPr>
          <w:rFonts w:ascii="Arial" w:hAnsi="Arial" w:cs="Arial"/>
          <w:color w:val="000000"/>
          <w:sz w:val="20"/>
          <w:szCs w:val="20"/>
        </w:rPr>
        <w:t xml:space="preserve">]. </w:t>
      </w:r>
      <w:r w:rsidRPr="006A3AEE">
        <w:rPr>
          <w:rFonts w:ascii="Arial" w:hAnsi="Arial" w:cs="Arial"/>
          <w:color w:val="000000"/>
          <w:sz w:val="20"/>
          <w:szCs w:val="20"/>
        </w:rPr>
        <w:t xml:space="preserve">Thus, if there are sufficient documents and evidence to prove that the rights to the copyright-protected </w:t>
      </w:r>
      <w:r w:rsidR="006C29FA">
        <w:rPr>
          <w:rFonts w:ascii="Arial" w:hAnsi="Arial" w:cs="Arial"/>
          <w:color w:val="000000"/>
          <w:sz w:val="20"/>
          <w:szCs w:val="20"/>
        </w:rPr>
        <w:t xml:space="preserve">work were established before </w:t>
      </w:r>
      <w:r w:rsidRPr="006A3AEE">
        <w:rPr>
          <w:rFonts w:ascii="Arial" w:hAnsi="Arial" w:cs="Arial"/>
          <w:color w:val="000000"/>
          <w:sz w:val="20"/>
          <w:szCs w:val="20"/>
        </w:rPr>
        <w:t xml:space="preserve">the filing date of the trademark application, you can request IP VIETNAM to invalidate the registered trademarks. However, in practice, this provision is only contained in a by-law without detailed guidance, and in the vast majority of cases, opposition or invalidation of </w:t>
      </w:r>
      <w:r w:rsidR="00D36974">
        <w:rPr>
          <w:rFonts w:ascii="Arial" w:hAnsi="Arial" w:cs="Arial"/>
          <w:color w:val="000000"/>
          <w:sz w:val="20"/>
          <w:szCs w:val="20"/>
        </w:rPr>
        <w:t xml:space="preserve">a </w:t>
      </w:r>
      <w:r w:rsidRPr="006A3AEE">
        <w:rPr>
          <w:rFonts w:ascii="Arial" w:hAnsi="Arial" w:cs="Arial"/>
          <w:color w:val="000000"/>
          <w:sz w:val="20"/>
          <w:szCs w:val="20"/>
        </w:rPr>
        <w:t>trademark based on this ground is not permitted because all grounds for refusal or cancellation of trademarks must be legally specified in the IP Law.</w:t>
      </w:r>
    </w:p>
    <w:p w14:paraId="7AAD27DE" w14:textId="77777777" w:rsidR="00BB16DA" w:rsidRPr="006A3AEE" w:rsidRDefault="00BB16DA" w:rsidP="007C59B2">
      <w:pPr>
        <w:spacing w:after="0" w:line="240" w:lineRule="auto"/>
        <w:jc w:val="both"/>
        <w:rPr>
          <w:rFonts w:ascii="Arial" w:hAnsi="Arial" w:cs="Arial"/>
          <w:color w:val="000000"/>
          <w:sz w:val="20"/>
          <w:szCs w:val="20"/>
        </w:rPr>
      </w:pPr>
    </w:p>
    <w:p w14:paraId="329196BC" w14:textId="393C4FAB" w:rsidR="00766A77" w:rsidRPr="006A3AEE" w:rsidRDefault="00F15EE9" w:rsidP="007C59B2">
      <w:pPr>
        <w:spacing w:after="0" w:line="240" w:lineRule="auto"/>
        <w:jc w:val="both"/>
        <w:rPr>
          <w:rFonts w:ascii="Arial" w:hAnsi="Arial" w:cs="Arial"/>
          <w:sz w:val="20"/>
          <w:szCs w:val="20"/>
        </w:rPr>
      </w:pPr>
      <w:r w:rsidRPr="006A3AEE">
        <w:rPr>
          <w:rFonts w:ascii="Arial" w:hAnsi="Arial" w:cs="Arial"/>
          <w:sz w:val="20"/>
          <w:szCs w:val="20"/>
        </w:rPr>
        <w:t>Article 74.2p of the amended IP Law of 2022 can be viewed as a solution to the problem of overlapping intellectual property rights, specifically the conflict between trademarks and copyrights</w:t>
      </w:r>
      <w:r w:rsidR="00766A77" w:rsidRPr="006A3AEE">
        <w:rPr>
          <w:rFonts w:ascii="Arial" w:hAnsi="Arial" w:cs="Arial"/>
          <w:sz w:val="20"/>
          <w:szCs w:val="20"/>
        </w:rPr>
        <w:t xml:space="preserve">. This is probably the </w:t>
      </w:r>
      <w:r w:rsidRPr="006A3AEE">
        <w:rPr>
          <w:rFonts w:ascii="Arial" w:hAnsi="Arial" w:cs="Arial"/>
          <w:sz w:val="20"/>
          <w:szCs w:val="20"/>
        </w:rPr>
        <w:t xml:space="preserve">provision </w:t>
      </w:r>
      <w:r w:rsidR="00766A77" w:rsidRPr="006A3AEE">
        <w:rPr>
          <w:rFonts w:ascii="Arial" w:hAnsi="Arial" w:cs="Arial"/>
          <w:sz w:val="20"/>
          <w:szCs w:val="20"/>
        </w:rPr>
        <w:t xml:space="preserve">most awaited by IP rights holders. Thus, according to the </w:t>
      </w:r>
      <w:r w:rsidR="00CA0DE6" w:rsidRPr="006A3AEE">
        <w:rPr>
          <w:rFonts w:ascii="Arial" w:hAnsi="Arial" w:cs="Arial"/>
          <w:sz w:val="20"/>
          <w:szCs w:val="20"/>
        </w:rPr>
        <w:t xml:space="preserve">2022 </w:t>
      </w:r>
      <w:r w:rsidR="00766A77" w:rsidRPr="006A3AEE">
        <w:rPr>
          <w:rFonts w:ascii="Arial" w:hAnsi="Arial" w:cs="Arial"/>
          <w:sz w:val="20"/>
          <w:szCs w:val="20"/>
        </w:rPr>
        <w:t xml:space="preserve">IP Law, </w:t>
      </w:r>
      <w:r w:rsidR="00302D62" w:rsidRPr="006A3AEE">
        <w:rPr>
          <w:rFonts w:ascii="Arial" w:hAnsi="Arial" w:cs="Arial"/>
          <w:sz w:val="20"/>
          <w:szCs w:val="20"/>
        </w:rPr>
        <w:t xml:space="preserve">if </w:t>
      </w:r>
      <w:r w:rsidR="00766A77" w:rsidRPr="006A3AEE">
        <w:rPr>
          <w:rFonts w:ascii="Arial" w:hAnsi="Arial" w:cs="Arial"/>
          <w:sz w:val="20"/>
          <w:szCs w:val="20"/>
        </w:rPr>
        <w:t>a</w:t>
      </w:r>
      <w:r w:rsidR="00CA0DE6" w:rsidRPr="006A3AEE">
        <w:rPr>
          <w:rFonts w:ascii="Arial" w:hAnsi="Arial" w:cs="Arial"/>
          <w:sz w:val="20"/>
          <w:szCs w:val="20"/>
        </w:rPr>
        <w:t xml:space="preserve">n applied-for </w:t>
      </w:r>
      <w:r w:rsidR="00766A77" w:rsidRPr="006A3AEE">
        <w:rPr>
          <w:rFonts w:ascii="Arial" w:hAnsi="Arial" w:cs="Arial"/>
          <w:sz w:val="20"/>
          <w:szCs w:val="20"/>
        </w:rPr>
        <w:t xml:space="preserve">trademark "contains a copy of a work" </w:t>
      </w:r>
      <w:r w:rsidR="00302D62" w:rsidRPr="006A3AEE">
        <w:rPr>
          <w:rFonts w:ascii="Arial" w:hAnsi="Arial" w:cs="Arial"/>
          <w:sz w:val="20"/>
          <w:szCs w:val="20"/>
        </w:rPr>
        <w:t xml:space="preserve">which has been </w:t>
      </w:r>
      <w:r w:rsidR="00766A77" w:rsidRPr="006A3AEE">
        <w:rPr>
          <w:rFonts w:ascii="Arial" w:hAnsi="Arial" w:cs="Arial"/>
          <w:sz w:val="20"/>
          <w:szCs w:val="20"/>
        </w:rPr>
        <w:t>protected as a copyright</w:t>
      </w:r>
      <w:r w:rsidR="00302D62" w:rsidRPr="006A3AEE">
        <w:rPr>
          <w:rFonts w:ascii="Arial" w:hAnsi="Arial" w:cs="Arial"/>
          <w:sz w:val="20"/>
          <w:szCs w:val="20"/>
        </w:rPr>
        <w:t xml:space="preserve">, </w:t>
      </w:r>
      <w:r w:rsidRPr="006A3AEE">
        <w:rPr>
          <w:rFonts w:ascii="Arial" w:hAnsi="Arial" w:cs="Arial"/>
          <w:sz w:val="20"/>
          <w:szCs w:val="20"/>
        </w:rPr>
        <w:t>the trademark will be deemed indistinctive, thus ineligible for protection, and protection will be denied.</w:t>
      </w:r>
    </w:p>
    <w:p w14:paraId="53F3C59B" w14:textId="77777777" w:rsidR="00766A77" w:rsidRPr="006A3AEE" w:rsidRDefault="00766A77" w:rsidP="007C59B2">
      <w:pPr>
        <w:spacing w:after="0" w:line="240" w:lineRule="auto"/>
        <w:jc w:val="both"/>
        <w:rPr>
          <w:rFonts w:ascii="Arial" w:hAnsi="Arial" w:cs="Arial"/>
          <w:sz w:val="20"/>
          <w:szCs w:val="20"/>
        </w:rPr>
      </w:pPr>
    </w:p>
    <w:p w14:paraId="1118610A" w14:textId="0C5849F1" w:rsidR="00766A77" w:rsidRPr="006A3AEE" w:rsidRDefault="00766A77" w:rsidP="007C59B2">
      <w:pPr>
        <w:spacing w:after="0" w:line="240" w:lineRule="auto"/>
        <w:jc w:val="both"/>
        <w:rPr>
          <w:rFonts w:ascii="Arial" w:hAnsi="Arial" w:cs="Arial"/>
          <w:sz w:val="20"/>
          <w:szCs w:val="20"/>
        </w:rPr>
      </w:pPr>
      <w:r w:rsidRPr="006A3AEE">
        <w:rPr>
          <w:rFonts w:ascii="Arial" w:hAnsi="Arial" w:cs="Arial"/>
          <w:sz w:val="20"/>
          <w:szCs w:val="20"/>
        </w:rPr>
        <w:t>With this new provision, it</w:t>
      </w:r>
      <w:r w:rsidR="00302D62" w:rsidRPr="006A3AEE">
        <w:rPr>
          <w:rFonts w:ascii="Arial" w:hAnsi="Arial" w:cs="Arial"/>
          <w:sz w:val="20"/>
          <w:szCs w:val="20"/>
        </w:rPr>
        <w:t xml:space="preserve"> can be interpreted </w:t>
      </w:r>
      <w:r w:rsidRPr="006A3AEE">
        <w:rPr>
          <w:rFonts w:ascii="Arial" w:hAnsi="Arial" w:cs="Arial"/>
          <w:sz w:val="20"/>
          <w:szCs w:val="20"/>
        </w:rPr>
        <w:t>that</w:t>
      </w:r>
      <w:r w:rsidR="00302D62" w:rsidRPr="006A3AEE">
        <w:rPr>
          <w:rFonts w:ascii="Arial" w:hAnsi="Arial" w:cs="Arial"/>
          <w:sz w:val="20"/>
          <w:szCs w:val="20"/>
        </w:rPr>
        <w:t xml:space="preserve">, </w:t>
      </w:r>
      <w:r w:rsidRPr="006A3AEE">
        <w:rPr>
          <w:rFonts w:ascii="Arial" w:hAnsi="Arial" w:cs="Arial"/>
          <w:sz w:val="20"/>
          <w:szCs w:val="20"/>
        </w:rPr>
        <w:t xml:space="preserve">if a work meets the standard of protection in the form of copyright and the right </w:t>
      </w:r>
      <w:r w:rsidR="00302D62" w:rsidRPr="006A3AEE">
        <w:rPr>
          <w:rFonts w:ascii="Arial" w:hAnsi="Arial" w:cs="Arial"/>
          <w:sz w:val="20"/>
          <w:szCs w:val="20"/>
        </w:rPr>
        <w:t xml:space="preserve">of </w:t>
      </w:r>
      <w:r w:rsidRPr="006A3AEE">
        <w:rPr>
          <w:rFonts w:ascii="Arial" w:hAnsi="Arial" w:cs="Arial"/>
          <w:sz w:val="20"/>
          <w:szCs w:val="20"/>
        </w:rPr>
        <w:t xml:space="preserve">that </w:t>
      </w:r>
      <w:r w:rsidR="00302D62" w:rsidRPr="006A3AEE">
        <w:rPr>
          <w:rFonts w:ascii="Arial" w:hAnsi="Arial" w:cs="Arial"/>
          <w:sz w:val="20"/>
          <w:szCs w:val="20"/>
        </w:rPr>
        <w:t xml:space="preserve">protected </w:t>
      </w:r>
      <w:r w:rsidRPr="006A3AEE">
        <w:rPr>
          <w:rFonts w:ascii="Arial" w:hAnsi="Arial" w:cs="Arial"/>
          <w:sz w:val="20"/>
          <w:szCs w:val="20"/>
        </w:rPr>
        <w:t>work arises</w:t>
      </w:r>
      <w:r w:rsidR="00302D62" w:rsidRPr="006A3AEE">
        <w:rPr>
          <w:rFonts w:ascii="Arial" w:hAnsi="Arial" w:cs="Arial"/>
          <w:sz w:val="20"/>
          <w:szCs w:val="20"/>
        </w:rPr>
        <w:t xml:space="preserve"> or</w:t>
      </w:r>
      <w:r w:rsidRPr="006A3AEE">
        <w:rPr>
          <w:rFonts w:ascii="Arial" w:hAnsi="Arial" w:cs="Arial"/>
          <w:sz w:val="20"/>
          <w:szCs w:val="20"/>
        </w:rPr>
        <w:t xml:space="preserve"> </w:t>
      </w:r>
      <w:r w:rsidR="00D36974">
        <w:rPr>
          <w:rFonts w:ascii="Arial" w:hAnsi="Arial" w:cs="Arial"/>
          <w:sz w:val="20"/>
          <w:szCs w:val="20"/>
        </w:rPr>
        <w:t xml:space="preserve">is </w:t>
      </w:r>
      <w:r w:rsidRPr="006A3AEE">
        <w:rPr>
          <w:rFonts w:ascii="Arial" w:hAnsi="Arial" w:cs="Arial"/>
          <w:sz w:val="20"/>
          <w:szCs w:val="20"/>
        </w:rPr>
        <w:t>established</w:t>
      </w:r>
      <w:r w:rsidR="00302D62" w:rsidRPr="006A3AEE">
        <w:rPr>
          <w:rFonts w:ascii="Arial" w:hAnsi="Arial" w:cs="Arial"/>
          <w:sz w:val="20"/>
          <w:szCs w:val="20"/>
        </w:rPr>
        <w:t xml:space="preserve"> prior to the filing date of the trademark application</w:t>
      </w:r>
      <w:r w:rsidRPr="006A3AEE">
        <w:rPr>
          <w:rFonts w:ascii="Arial" w:hAnsi="Arial" w:cs="Arial"/>
          <w:sz w:val="20"/>
          <w:szCs w:val="20"/>
        </w:rPr>
        <w:t xml:space="preserve">, it can be used as a </w:t>
      </w:r>
      <w:r w:rsidR="00302D62" w:rsidRPr="006A3AEE">
        <w:rPr>
          <w:rFonts w:ascii="Arial" w:hAnsi="Arial" w:cs="Arial"/>
          <w:sz w:val="20"/>
          <w:szCs w:val="20"/>
        </w:rPr>
        <w:t xml:space="preserve">ground </w:t>
      </w:r>
      <w:r w:rsidRPr="006A3AEE">
        <w:rPr>
          <w:rFonts w:ascii="Arial" w:hAnsi="Arial" w:cs="Arial"/>
          <w:sz w:val="20"/>
          <w:szCs w:val="20"/>
        </w:rPr>
        <w:t xml:space="preserve">for </w:t>
      </w:r>
      <w:r w:rsidR="00302D62" w:rsidRPr="006A3AEE">
        <w:rPr>
          <w:rFonts w:ascii="Arial" w:hAnsi="Arial" w:cs="Arial"/>
          <w:sz w:val="20"/>
          <w:szCs w:val="20"/>
        </w:rPr>
        <w:t>re</w:t>
      </w:r>
      <w:r w:rsidR="00C47CF1" w:rsidRPr="006A3AEE">
        <w:rPr>
          <w:rFonts w:ascii="Arial" w:hAnsi="Arial" w:cs="Arial"/>
          <w:sz w:val="20"/>
          <w:szCs w:val="20"/>
        </w:rPr>
        <w:t>f</w:t>
      </w:r>
      <w:r w:rsidR="00302D62" w:rsidRPr="006A3AEE">
        <w:rPr>
          <w:rFonts w:ascii="Arial" w:hAnsi="Arial" w:cs="Arial"/>
          <w:sz w:val="20"/>
          <w:szCs w:val="20"/>
        </w:rPr>
        <w:t xml:space="preserve">using </w:t>
      </w:r>
      <w:r w:rsidRPr="006A3AEE">
        <w:rPr>
          <w:rFonts w:ascii="Arial" w:hAnsi="Arial" w:cs="Arial"/>
          <w:sz w:val="20"/>
          <w:szCs w:val="20"/>
        </w:rPr>
        <w:t xml:space="preserve">the trademark application. This </w:t>
      </w:r>
      <w:r w:rsidR="00C47CF1" w:rsidRPr="006A3AEE">
        <w:rPr>
          <w:rFonts w:ascii="Arial" w:hAnsi="Arial" w:cs="Arial"/>
          <w:sz w:val="20"/>
          <w:szCs w:val="20"/>
        </w:rPr>
        <w:t xml:space="preserve">provision </w:t>
      </w:r>
      <w:r w:rsidRPr="006A3AEE">
        <w:rPr>
          <w:rFonts w:ascii="Arial" w:hAnsi="Arial" w:cs="Arial"/>
          <w:sz w:val="20"/>
          <w:szCs w:val="20"/>
        </w:rPr>
        <w:t xml:space="preserve">is an important legal basis to effectively prevent theft of intellectual property, </w:t>
      </w:r>
      <w:r w:rsidR="00C47CF1" w:rsidRPr="006A3AEE">
        <w:rPr>
          <w:rFonts w:ascii="Arial" w:hAnsi="Arial" w:cs="Arial"/>
          <w:sz w:val="20"/>
          <w:szCs w:val="20"/>
        </w:rPr>
        <w:t xml:space="preserve">registration of </w:t>
      </w:r>
      <w:r w:rsidRPr="006A3AEE">
        <w:rPr>
          <w:rFonts w:ascii="Arial" w:hAnsi="Arial" w:cs="Arial"/>
          <w:sz w:val="20"/>
          <w:szCs w:val="20"/>
        </w:rPr>
        <w:t xml:space="preserve">trademark </w:t>
      </w:r>
      <w:r w:rsidR="00C47CF1" w:rsidRPr="006A3AEE">
        <w:rPr>
          <w:rFonts w:ascii="Arial" w:hAnsi="Arial" w:cs="Arial"/>
          <w:sz w:val="20"/>
          <w:szCs w:val="20"/>
        </w:rPr>
        <w:t>in bad faith</w:t>
      </w:r>
      <w:r w:rsidRPr="006A3AEE">
        <w:rPr>
          <w:rFonts w:ascii="Arial" w:hAnsi="Arial" w:cs="Arial"/>
          <w:sz w:val="20"/>
          <w:szCs w:val="20"/>
        </w:rPr>
        <w:t xml:space="preserve">, and at the same time, </w:t>
      </w:r>
      <w:r w:rsidR="00C47CF1" w:rsidRPr="006A3AEE">
        <w:rPr>
          <w:rFonts w:ascii="Arial" w:hAnsi="Arial" w:cs="Arial"/>
          <w:sz w:val="20"/>
          <w:szCs w:val="20"/>
        </w:rPr>
        <w:t xml:space="preserve">to </w:t>
      </w:r>
      <w:r w:rsidRPr="006A3AEE">
        <w:rPr>
          <w:rFonts w:ascii="Arial" w:hAnsi="Arial" w:cs="Arial"/>
          <w:sz w:val="20"/>
          <w:szCs w:val="20"/>
        </w:rPr>
        <w:t>create more favorable conditions for</w:t>
      </w:r>
      <w:r w:rsidR="00C47CF1" w:rsidRPr="006A3AEE">
        <w:rPr>
          <w:rFonts w:ascii="Arial" w:hAnsi="Arial" w:cs="Arial"/>
          <w:sz w:val="20"/>
          <w:szCs w:val="20"/>
        </w:rPr>
        <w:t xml:space="preserve"> </w:t>
      </w:r>
      <w:r w:rsidRPr="006A3AEE">
        <w:rPr>
          <w:rFonts w:ascii="Arial" w:hAnsi="Arial" w:cs="Arial"/>
          <w:sz w:val="20"/>
          <w:szCs w:val="20"/>
        </w:rPr>
        <w:t xml:space="preserve">intellectual property </w:t>
      </w:r>
      <w:r w:rsidR="00C47CF1" w:rsidRPr="006A3AEE">
        <w:rPr>
          <w:rFonts w:ascii="Arial" w:hAnsi="Arial" w:cs="Arial"/>
          <w:sz w:val="20"/>
          <w:szCs w:val="20"/>
        </w:rPr>
        <w:t xml:space="preserve">owners to </w:t>
      </w:r>
      <w:r w:rsidRPr="006A3AEE">
        <w:rPr>
          <w:rFonts w:ascii="Arial" w:hAnsi="Arial" w:cs="Arial"/>
          <w:sz w:val="20"/>
          <w:szCs w:val="20"/>
        </w:rPr>
        <w:t>re</w:t>
      </w:r>
      <w:r w:rsidR="00F15EE9" w:rsidRPr="006A3AEE">
        <w:rPr>
          <w:rFonts w:ascii="Arial" w:hAnsi="Arial" w:cs="Arial"/>
          <w:sz w:val="20"/>
          <w:szCs w:val="20"/>
        </w:rPr>
        <w:t>gain</w:t>
      </w:r>
      <w:r w:rsidRPr="006A3AEE">
        <w:rPr>
          <w:rFonts w:ascii="Arial" w:hAnsi="Arial" w:cs="Arial"/>
          <w:sz w:val="20"/>
          <w:szCs w:val="20"/>
        </w:rPr>
        <w:t xml:space="preserve"> </w:t>
      </w:r>
      <w:r w:rsidR="00C47CF1" w:rsidRPr="006A3AEE">
        <w:rPr>
          <w:rFonts w:ascii="Arial" w:hAnsi="Arial" w:cs="Arial"/>
          <w:sz w:val="20"/>
          <w:szCs w:val="20"/>
        </w:rPr>
        <w:t xml:space="preserve">their </w:t>
      </w:r>
      <w:r w:rsidRPr="006A3AEE">
        <w:rPr>
          <w:rFonts w:ascii="Arial" w:hAnsi="Arial" w:cs="Arial"/>
          <w:sz w:val="20"/>
          <w:szCs w:val="20"/>
        </w:rPr>
        <w:t xml:space="preserve">intellectual property rights </w:t>
      </w:r>
      <w:r w:rsidR="00C47CF1" w:rsidRPr="006A3AEE">
        <w:rPr>
          <w:rFonts w:ascii="Arial" w:hAnsi="Arial" w:cs="Arial"/>
          <w:sz w:val="20"/>
          <w:szCs w:val="20"/>
        </w:rPr>
        <w:t>by using procedures of opposition</w:t>
      </w:r>
      <w:r w:rsidRPr="006A3AEE">
        <w:rPr>
          <w:rFonts w:ascii="Arial" w:hAnsi="Arial" w:cs="Arial"/>
          <w:sz w:val="20"/>
          <w:szCs w:val="20"/>
        </w:rPr>
        <w:t>, third party</w:t>
      </w:r>
      <w:r w:rsidR="00C47CF1" w:rsidRPr="006A3AEE">
        <w:rPr>
          <w:rFonts w:ascii="Arial" w:hAnsi="Arial" w:cs="Arial"/>
          <w:sz w:val="20"/>
          <w:szCs w:val="20"/>
        </w:rPr>
        <w:t xml:space="preserve">’s observation </w:t>
      </w:r>
      <w:r w:rsidRPr="006A3AEE">
        <w:rPr>
          <w:rFonts w:ascii="Arial" w:hAnsi="Arial" w:cs="Arial"/>
          <w:sz w:val="20"/>
          <w:szCs w:val="20"/>
        </w:rPr>
        <w:t xml:space="preserve">and/or </w:t>
      </w:r>
      <w:r w:rsidR="00C47CF1" w:rsidRPr="006A3AEE">
        <w:rPr>
          <w:rFonts w:ascii="Arial" w:hAnsi="Arial" w:cs="Arial"/>
          <w:sz w:val="20"/>
          <w:szCs w:val="20"/>
        </w:rPr>
        <w:t>cancellation against the trademark application/certificate</w:t>
      </w:r>
      <w:r w:rsidRPr="006A3AEE">
        <w:rPr>
          <w:rFonts w:ascii="Arial" w:hAnsi="Arial" w:cs="Arial"/>
          <w:sz w:val="20"/>
          <w:szCs w:val="20"/>
        </w:rPr>
        <w:t>.</w:t>
      </w:r>
    </w:p>
    <w:p w14:paraId="7B9B5A38" w14:textId="11E106BD" w:rsidR="00995487" w:rsidRPr="006A3AEE" w:rsidRDefault="00995487" w:rsidP="007C59B2">
      <w:pPr>
        <w:spacing w:after="0" w:line="240" w:lineRule="auto"/>
        <w:jc w:val="both"/>
        <w:rPr>
          <w:rFonts w:ascii="Arial" w:hAnsi="Arial" w:cs="Arial"/>
          <w:sz w:val="20"/>
          <w:szCs w:val="20"/>
        </w:rPr>
      </w:pPr>
    </w:p>
    <w:p w14:paraId="75078230" w14:textId="2BA5CEB5" w:rsidR="00766A77" w:rsidRPr="006A3AEE" w:rsidRDefault="00186BE2" w:rsidP="007C59B2">
      <w:pPr>
        <w:spacing w:after="0" w:line="240" w:lineRule="auto"/>
        <w:jc w:val="both"/>
        <w:rPr>
          <w:rFonts w:ascii="Arial" w:hAnsi="Arial" w:cs="Arial"/>
          <w:b/>
          <w:bCs/>
          <w:color w:val="0000FF"/>
          <w:sz w:val="20"/>
          <w:szCs w:val="20"/>
        </w:rPr>
      </w:pPr>
      <w:r w:rsidRPr="006A3AEE">
        <w:rPr>
          <w:rFonts w:ascii="Arial" w:hAnsi="Arial" w:cs="Arial"/>
          <w:b/>
          <w:bCs/>
          <w:color w:val="0000FF"/>
          <w:sz w:val="20"/>
          <w:szCs w:val="20"/>
        </w:rPr>
        <w:t xml:space="preserve">9. </w:t>
      </w:r>
      <w:r w:rsidR="00766A77" w:rsidRPr="006A3AEE">
        <w:rPr>
          <w:rFonts w:ascii="Arial" w:hAnsi="Arial" w:cs="Arial"/>
          <w:b/>
          <w:bCs/>
          <w:color w:val="0000FF"/>
          <w:sz w:val="20"/>
          <w:szCs w:val="20"/>
        </w:rPr>
        <w:t>Validity of the international registration of marks under the Madrid Protocol and Agreement</w:t>
      </w:r>
    </w:p>
    <w:p w14:paraId="454B65BD" w14:textId="2A86BC01" w:rsidR="00ED66CA" w:rsidRPr="006A3AEE" w:rsidRDefault="00ED66CA" w:rsidP="007C59B2">
      <w:pPr>
        <w:spacing w:after="0" w:line="240" w:lineRule="auto"/>
        <w:jc w:val="both"/>
        <w:rPr>
          <w:rFonts w:ascii="Arial" w:hAnsi="Arial" w:cs="Arial"/>
          <w:sz w:val="20"/>
          <w:szCs w:val="20"/>
        </w:rPr>
      </w:pP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350"/>
      </w:tblGrid>
      <w:tr w:rsidR="00ED66CA" w:rsidRPr="006A3AEE" w14:paraId="3494E690" w14:textId="77777777" w:rsidTr="005B3135">
        <w:tc>
          <w:tcPr>
            <w:tcW w:w="9350" w:type="dxa"/>
          </w:tcPr>
          <w:p w14:paraId="46A8B3E5" w14:textId="77777777" w:rsidR="00766A77" w:rsidRPr="006A3AEE" w:rsidRDefault="00766A77" w:rsidP="007C59B2">
            <w:pPr>
              <w:jc w:val="both"/>
              <w:rPr>
                <w:rFonts w:ascii="Arial" w:hAnsi="Arial" w:cs="Arial"/>
                <w:i/>
                <w:iCs/>
                <w:sz w:val="20"/>
                <w:szCs w:val="20"/>
              </w:rPr>
            </w:pPr>
            <w:r w:rsidRPr="006A3AEE">
              <w:rPr>
                <w:rFonts w:ascii="Arial" w:hAnsi="Arial" w:cs="Arial"/>
                <w:i/>
                <w:iCs/>
                <w:sz w:val="20"/>
                <w:szCs w:val="20"/>
              </w:rPr>
              <w:t>To add Clause 8 to Article 93 as follows:</w:t>
            </w:r>
          </w:p>
          <w:p w14:paraId="4C820F61" w14:textId="177817E7" w:rsidR="00766A77" w:rsidRPr="006A3AEE" w:rsidRDefault="00766A77" w:rsidP="007C59B2">
            <w:pPr>
              <w:jc w:val="both"/>
              <w:rPr>
                <w:rFonts w:ascii="Arial" w:hAnsi="Arial" w:cs="Arial"/>
                <w:sz w:val="20"/>
                <w:szCs w:val="20"/>
              </w:rPr>
            </w:pPr>
            <w:r w:rsidRPr="006A3AEE">
              <w:rPr>
                <w:rFonts w:ascii="Arial" w:hAnsi="Arial" w:cs="Arial"/>
                <w:i/>
                <w:iCs/>
                <w:sz w:val="20"/>
                <w:szCs w:val="20"/>
              </w:rPr>
              <w:t xml:space="preserve">"8. International </w:t>
            </w:r>
            <w:r w:rsidR="00424727" w:rsidRPr="006A3AEE">
              <w:rPr>
                <w:rFonts w:ascii="Arial" w:hAnsi="Arial" w:cs="Arial"/>
                <w:i/>
                <w:iCs/>
                <w:sz w:val="20"/>
                <w:szCs w:val="20"/>
              </w:rPr>
              <w:t xml:space="preserve">trademark </w:t>
            </w:r>
            <w:r w:rsidRPr="006A3AEE">
              <w:rPr>
                <w:rFonts w:ascii="Arial" w:hAnsi="Arial" w:cs="Arial"/>
                <w:i/>
                <w:iCs/>
                <w:sz w:val="20"/>
                <w:szCs w:val="20"/>
              </w:rPr>
              <w:t xml:space="preserve">registration under the Madrid Protocol and Agreement on international </w:t>
            </w:r>
            <w:r w:rsidR="00424727" w:rsidRPr="006A3AEE">
              <w:rPr>
                <w:rFonts w:ascii="Arial" w:hAnsi="Arial" w:cs="Arial"/>
                <w:i/>
                <w:iCs/>
                <w:sz w:val="20"/>
                <w:szCs w:val="20"/>
              </w:rPr>
              <w:t xml:space="preserve">trademark </w:t>
            </w:r>
            <w:r w:rsidRPr="006A3AEE">
              <w:rPr>
                <w:rFonts w:ascii="Arial" w:hAnsi="Arial" w:cs="Arial"/>
                <w:i/>
                <w:iCs/>
                <w:sz w:val="20"/>
                <w:szCs w:val="20"/>
              </w:rPr>
              <w:t xml:space="preserve">registration </w:t>
            </w:r>
            <w:r w:rsidR="00F15EE9" w:rsidRPr="006A3AEE">
              <w:rPr>
                <w:rFonts w:ascii="Arial" w:hAnsi="Arial" w:cs="Arial"/>
                <w:i/>
                <w:iCs/>
                <w:sz w:val="20"/>
                <w:szCs w:val="20"/>
              </w:rPr>
              <w:t>designating</w:t>
            </w:r>
            <w:r w:rsidRPr="006A3AEE">
              <w:rPr>
                <w:rFonts w:ascii="Arial" w:hAnsi="Arial" w:cs="Arial"/>
                <w:i/>
                <w:iCs/>
                <w:sz w:val="20"/>
                <w:szCs w:val="20"/>
              </w:rPr>
              <w:t xml:space="preserve"> Vietnam takes effect from the date on which the state management agency in charge of industrial property rights issues a decision </w:t>
            </w:r>
            <w:r w:rsidR="00424727" w:rsidRPr="006A3AEE">
              <w:rPr>
                <w:rFonts w:ascii="Arial" w:hAnsi="Arial" w:cs="Arial"/>
                <w:i/>
                <w:iCs/>
                <w:sz w:val="20"/>
                <w:szCs w:val="20"/>
              </w:rPr>
              <w:t xml:space="preserve">on grant of protection </w:t>
            </w:r>
            <w:r w:rsidRPr="006A3AEE">
              <w:rPr>
                <w:rFonts w:ascii="Arial" w:hAnsi="Arial" w:cs="Arial"/>
                <w:i/>
                <w:iCs/>
                <w:sz w:val="20"/>
                <w:szCs w:val="20"/>
              </w:rPr>
              <w:t xml:space="preserve">for the mark in that international registration or from the </w:t>
            </w:r>
            <w:r w:rsidR="00424727" w:rsidRPr="006A3AEE">
              <w:rPr>
                <w:rFonts w:ascii="Arial" w:hAnsi="Arial" w:cs="Arial"/>
                <w:i/>
                <w:iCs/>
                <w:sz w:val="20"/>
                <w:szCs w:val="20"/>
              </w:rPr>
              <w:t xml:space="preserve">date after the expiry date of 12-month term computed </w:t>
            </w:r>
            <w:r w:rsidRPr="006A3AEE">
              <w:rPr>
                <w:rFonts w:ascii="Arial" w:hAnsi="Arial" w:cs="Arial"/>
                <w:i/>
                <w:iCs/>
                <w:sz w:val="20"/>
                <w:szCs w:val="20"/>
              </w:rPr>
              <w:t xml:space="preserve">from the date </w:t>
            </w:r>
            <w:r w:rsidR="00424727" w:rsidRPr="006A3AEE">
              <w:rPr>
                <w:rFonts w:ascii="Arial" w:hAnsi="Arial" w:cs="Arial"/>
                <w:i/>
                <w:iCs/>
                <w:sz w:val="20"/>
                <w:szCs w:val="20"/>
              </w:rPr>
              <w:t xml:space="preserve">on which </w:t>
            </w:r>
            <w:r w:rsidRPr="006A3AEE">
              <w:rPr>
                <w:rFonts w:ascii="Arial" w:hAnsi="Arial" w:cs="Arial"/>
                <w:i/>
                <w:iCs/>
                <w:sz w:val="20"/>
                <w:szCs w:val="20"/>
              </w:rPr>
              <w:t xml:space="preserve">the International Bureau issues the notice of international </w:t>
            </w:r>
            <w:r w:rsidR="00424727" w:rsidRPr="006A3AEE">
              <w:rPr>
                <w:rFonts w:ascii="Arial" w:hAnsi="Arial" w:cs="Arial"/>
                <w:i/>
                <w:iCs/>
                <w:sz w:val="20"/>
                <w:szCs w:val="20"/>
              </w:rPr>
              <w:t xml:space="preserve">trademark </w:t>
            </w:r>
            <w:r w:rsidRPr="006A3AEE">
              <w:rPr>
                <w:rFonts w:ascii="Arial" w:hAnsi="Arial" w:cs="Arial"/>
                <w:i/>
                <w:iCs/>
                <w:sz w:val="20"/>
                <w:szCs w:val="20"/>
              </w:rPr>
              <w:t xml:space="preserve">registration designating Vietnam. The validity period of an international </w:t>
            </w:r>
            <w:r w:rsidR="00424727" w:rsidRPr="006A3AEE">
              <w:rPr>
                <w:rFonts w:ascii="Arial" w:hAnsi="Arial" w:cs="Arial"/>
                <w:i/>
                <w:iCs/>
                <w:sz w:val="20"/>
                <w:szCs w:val="20"/>
              </w:rPr>
              <w:t xml:space="preserve">trademark </w:t>
            </w:r>
            <w:r w:rsidRPr="006A3AEE">
              <w:rPr>
                <w:rFonts w:ascii="Arial" w:hAnsi="Arial" w:cs="Arial"/>
                <w:i/>
                <w:iCs/>
                <w:sz w:val="20"/>
                <w:szCs w:val="20"/>
              </w:rPr>
              <w:t>registration is calculated according to the provisions of the Madrid Protocol and Agreement</w:t>
            </w:r>
            <w:r w:rsidR="00424727" w:rsidRPr="006A3AEE">
              <w:rPr>
                <w:rFonts w:ascii="Arial" w:hAnsi="Arial" w:cs="Arial"/>
                <w:i/>
                <w:iCs/>
                <w:sz w:val="20"/>
                <w:szCs w:val="20"/>
              </w:rPr>
              <w:t>.</w:t>
            </w:r>
          </w:p>
        </w:tc>
      </w:tr>
    </w:tbl>
    <w:p w14:paraId="0DE7472F" w14:textId="77777777" w:rsidR="00ED66CA" w:rsidRPr="006A3AEE" w:rsidRDefault="00ED66CA" w:rsidP="007C59B2">
      <w:pPr>
        <w:spacing w:after="0" w:line="240" w:lineRule="auto"/>
        <w:jc w:val="both"/>
        <w:rPr>
          <w:rFonts w:ascii="Arial" w:hAnsi="Arial" w:cs="Arial"/>
          <w:sz w:val="20"/>
          <w:szCs w:val="20"/>
        </w:rPr>
      </w:pPr>
    </w:p>
    <w:p w14:paraId="54CD284D" w14:textId="3F41CE21" w:rsidR="007C0DEC" w:rsidRPr="006A3AEE" w:rsidRDefault="00766A77" w:rsidP="007C59B2">
      <w:pPr>
        <w:spacing w:after="0" w:line="240" w:lineRule="auto"/>
        <w:jc w:val="both"/>
        <w:rPr>
          <w:rFonts w:ascii="Arial" w:hAnsi="Arial" w:cs="Arial"/>
          <w:iCs/>
          <w:sz w:val="20"/>
          <w:szCs w:val="20"/>
        </w:rPr>
      </w:pPr>
      <w:r w:rsidRPr="006A3AEE">
        <w:rPr>
          <w:rFonts w:ascii="Arial" w:hAnsi="Arial" w:cs="Arial"/>
          <w:iCs/>
          <w:sz w:val="20"/>
          <w:szCs w:val="20"/>
        </w:rPr>
        <w:t xml:space="preserve">According to Article 93.8 of the </w:t>
      </w:r>
      <w:r w:rsidR="007C0DEC" w:rsidRPr="006A3AEE">
        <w:rPr>
          <w:rFonts w:ascii="Arial" w:hAnsi="Arial" w:cs="Arial"/>
          <w:iCs/>
          <w:sz w:val="20"/>
          <w:szCs w:val="20"/>
        </w:rPr>
        <w:t xml:space="preserve">2022 </w:t>
      </w:r>
      <w:r w:rsidRPr="006A3AEE">
        <w:rPr>
          <w:rFonts w:ascii="Arial" w:hAnsi="Arial" w:cs="Arial"/>
          <w:iCs/>
          <w:sz w:val="20"/>
          <w:szCs w:val="20"/>
        </w:rPr>
        <w:t xml:space="preserve">IP Law, there are two bases </w:t>
      </w:r>
      <w:r w:rsidR="007C0DEC" w:rsidRPr="006A3AEE">
        <w:rPr>
          <w:rFonts w:ascii="Arial" w:hAnsi="Arial" w:cs="Arial"/>
          <w:iCs/>
          <w:sz w:val="20"/>
          <w:szCs w:val="20"/>
        </w:rPr>
        <w:t xml:space="preserve">on which validity of a </w:t>
      </w:r>
      <w:r w:rsidRPr="006A3AEE">
        <w:rPr>
          <w:rFonts w:ascii="Arial" w:hAnsi="Arial" w:cs="Arial"/>
          <w:iCs/>
          <w:sz w:val="20"/>
          <w:szCs w:val="20"/>
        </w:rPr>
        <w:t xml:space="preserve">trademark registered under the Madrid system designating in Vietnam </w:t>
      </w:r>
      <w:r w:rsidR="007C0DEC" w:rsidRPr="006A3AEE">
        <w:rPr>
          <w:rFonts w:ascii="Arial" w:hAnsi="Arial" w:cs="Arial"/>
          <w:iCs/>
          <w:sz w:val="20"/>
          <w:szCs w:val="20"/>
        </w:rPr>
        <w:t>is determined</w:t>
      </w:r>
      <w:r w:rsidRPr="006A3AEE">
        <w:rPr>
          <w:rFonts w:ascii="Arial" w:hAnsi="Arial" w:cs="Arial"/>
          <w:iCs/>
          <w:sz w:val="20"/>
          <w:szCs w:val="20"/>
        </w:rPr>
        <w:t xml:space="preserve">, </w:t>
      </w:r>
      <w:r w:rsidR="007C0DEC" w:rsidRPr="006A3AEE">
        <w:rPr>
          <w:rFonts w:ascii="Arial" w:hAnsi="Arial" w:cs="Arial"/>
          <w:iCs/>
          <w:sz w:val="20"/>
          <w:szCs w:val="20"/>
        </w:rPr>
        <w:t>namely:</w:t>
      </w:r>
    </w:p>
    <w:p w14:paraId="4C7C44FC" w14:textId="5A8D9A42" w:rsidR="00766A77" w:rsidRPr="006A3AEE" w:rsidRDefault="00766A77" w:rsidP="007C59B2">
      <w:pPr>
        <w:spacing w:after="0" w:line="240" w:lineRule="auto"/>
        <w:jc w:val="both"/>
        <w:rPr>
          <w:rFonts w:ascii="Arial" w:hAnsi="Arial" w:cs="Arial"/>
          <w:iCs/>
          <w:sz w:val="20"/>
          <w:szCs w:val="20"/>
        </w:rPr>
      </w:pPr>
    </w:p>
    <w:p w14:paraId="566F5F3F" w14:textId="5EE6595E" w:rsidR="00766A77" w:rsidRPr="006A3AEE" w:rsidRDefault="00766A77" w:rsidP="007C59B2">
      <w:pPr>
        <w:spacing w:after="0" w:line="240" w:lineRule="auto"/>
        <w:jc w:val="both"/>
        <w:rPr>
          <w:rFonts w:ascii="Arial" w:hAnsi="Arial" w:cs="Arial"/>
          <w:iCs/>
          <w:sz w:val="20"/>
          <w:szCs w:val="20"/>
        </w:rPr>
      </w:pPr>
      <w:r w:rsidRPr="006A3AEE">
        <w:rPr>
          <w:rFonts w:ascii="Arial" w:hAnsi="Arial" w:cs="Arial"/>
          <w:b/>
          <w:bCs/>
          <w:iCs/>
          <w:sz w:val="20"/>
          <w:szCs w:val="20"/>
        </w:rPr>
        <w:t>(i)</w:t>
      </w:r>
      <w:r w:rsidRPr="006A3AEE">
        <w:rPr>
          <w:rFonts w:ascii="Arial" w:hAnsi="Arial" w:cs="Arial"/>
          <w:iCs/>
          <w:sz w:val="20"/>
          <w:szCs w:val="20"/>
        </w:rPr>
        <w:t xml:space="preserve"> from the date </w:t>
      </w:r>
      <w:r w:rsidR="007C0DEC" w:rsidRPr="006A3AEE">
        <w:rPr>
          <w:rFonts w:ascii="Arial" w:hAnsi="Arial" w:cs="Arial"/>
          <w:iCs/>
          <w:sz w:val="20"/>
          <w:szCs w:val="20"/>
        </w:rPr>
        <w:t xml:space="preserve">on which IP Vietnam </w:t>
      </w:r>
      <w:r w:rsidRPr="006A3AEE">
        <w:rPr>
          <w:rFonts w:ascii="Arial" w:hAnsi="Arial" w:cs="Arial"/>
          <w:iCs/>
          <w:sz w:val="20"/>
          <w:szCs w:val="20"/>
        </w:rPr>
        <w:t xml:space="preserve">issues the decision </w:t>
      </w:r>
      <w:r w:rsidR="007C0DEC" w:rsidRPr="006A3AEE">
        <w:rPr>
          <w:rFonts w:ascii="Arial" w:hAnsi="Arial" w:cs="Arial"/>
          <w:iCs/>
          <w:sz w:val="20"/>
          <w:szCs w:val="20"/>
        </w:rPr>
        <w:t xml:space="preserve">on grant of </w:t>
      </w:r>
      <w:r w:rsidRPr="006A3AEE">
        <w:rPr>
          <w:rFonts w:ascii="Arial" w:hAnsi="Arial" w:cs="Arial"/>
          <w:iCs/>
          <w:sz w:val="20"/>
          <w:szCs w:val="20"/>
        </w:rPr>
        <w:t>protection, and</w:t>
      </w:r>
    </w:p>
    <w:p w14:paraId="1629A2A6" w14:textId="711CC081" w:rsidR="00766A77" w:rsidRPr="006A3AEE" w:rsidRDefault="00766A77" w:rsidP="007C59B2">
      <w:pPr>
        <w:spacing w:after="0" w:line="240" w:lineRule="auto"/>
        <w:jc w:val="both"/>
        <w:rPr>
          <w:rFonts w:ascii="Arial" w:hAnsi="Arial" w:cs="Arial"/>
          <w:iCs/>
          <w:sz w:val="20"/>
          <w:szCs w:val="20"/>
        </w:rPr>
      </w:pPr>
      <w:r w:rsidRPr="006A3AEE">
        <w:rPr>
          <w:rFonts w:ascii="Arial" w:hAnsi="Arial" w:cs="Arial"/>
          <w:b/>
          <w:bCs/>
          <w:iCs/>
          <w:sz w:val="20"/>
          <w:szCs w:val="20"/>
        </w:rPr>
        <w:t>(ii)</w:t>
      </w:r>
      <w:r w:rsidRPr="006A3AEE">
        <w:rPr>
          <w:rFonts w:ascii="Arial" w:hAnsi="Arial" w:cs="Arial"/>
          <w:iCs/>
          <w:sz w:val="20"/>
          <w:szCs w:val="20"/>
        </w:rPr>
        <w:t xml:space="preserve"> from </w:t>
      </w:r>
      <w:r w:rsidR="007C0DEC" w:rsidRPr="006A3AEE">
        <w:rPr>
          <w:rFonts w:ascii="Arial" w:hAnsi="Arial" w:cs="Arial"/>
          <w:iCs/>
          <w:sz w:val="20"/>
          <w:szCs w:val="20"/>
        </w:rPr>
        <w:t>the date after the expiry date of 12-month term computed from the date the International Bureau issues the notice of international trademark registration designating Vietnam</w:t>
      </w:r>
    </w:p>
    <w:p w14:paraId="6112EF36" w14:textId="77777777" w:rsidR="007C0DEC" w:rsidRPr="006A3AEE" w:rsidRDefault="007C0DEC" w:rsidP="007C59B2">
      <w:pPr>
        <w:spacing w:after="0" w:line="240" w:lineRule="auto"/>
        <w:jc w:val="both"/>
        <w:rPr>
          <w:rFonts w:ascii="Arial" w:hAnsi="Arial" w:cs="Arial"/>
          <w:iCs/>
          <w:sz w:val="20"/>
          <w:szCs w:val="20"/>
        </w:rPr>
      </w:pPr>
    </w:p>
    <w:p w14:paraId="685F5B59" w14:textId="3B2750C1" w:rsidR="00766A77" w:rsidRPr="006A3AEE" w:rsidRDefault="00766A77" w:rsidP="007C59B2">
      <w:pPr>
        <w:spacing w:after="0" w:line="240" w:lineRule="auto"/>
        <w:jc w:val="both"/>
        <w:rPr>
          <w:rFonts w:ascii="Arial" w:hAnsi="Arial" w:cs="Arial"/>
          <w:iCs/>
          <w:sz w:val="20"/>
          <w:szCs w:val="20"/>
        </w:rPr>
      </w:pPr>
      <w:r w:rsidRPr="006A3AEE">
        <w:rPr>
          <w:rFonts w:ascii="Arial" w:hAnsi="Arial" w:cs="Arial"/>
          <w:iCs/>
          <w:sz w:val="20"/>
          <w:szCs w:val="20"/>
        </w:rPr>
        <w:t xml:space="preserve">The </w:t>
      </w:r>
      <w:r w:rsidR="00004C5D" w:rsidRPr="006A3AEE">
        <w:rPr>
          <w:rFonts w:ascii="Arial" w:hAnsi="Arial" w:cs="Arial"/>
          <w:iCs/>
          <w:sz w:val="20"/>
          <w:szCs w:val="20"/>
        </w:rPr>
        <w:t xml:space="preserve">introduction </w:t>
      </w:r>
      <w:r w:rsidRPr="006A3AEE">
        <w:rPr>
          <w:rFonts w:ascii="Arial" w:hAnsi="Arial" w:cs="Arial"/>
          <w:iCs/>
          <w:sz w:val="20"/>
          <w:szCs w:val="20"/>
        </w:rPr>
        <w:t xml:space="preserve">of a provision on the validity of international </w:t>
      </w:r>
      <w:r w:rsidR="00004C5D" w:rsidRPr="006A3AEE">
        <w:rPr>
          <w:rFonts w:ascii="Arial" w:hAnsi="Arial" w:cs="Arial"/>
          <w:iCs/>
          <w:sz w:val="20"/>
          <w:szCs w:val="20"/>
        </w:rPr>
        <w:t xml:space="preserve">trademark </w:t>
      </w:r>
      <w:r w:rsidRPr="006A3AEE">
        <w:rPr>
          <w:rFonts w:ascii="Arial" w:hAnsi="Arial" w:cs="Arial"/>
          <w:iCs/>
          <w:sz w:val="20"/>
          <w:szCs w:val="20"/>
        </w:rPr>
        <w:t xml:space="preserve">registration under the Madrid Protocol and Agreement </w:t>
      </w:r>
      <w:r w:rsidR="00004C5D" w:rsidRPr="006A3AEE">
        <w:rPr>
          <w:rFonts w:ascii="Arial" w:hAnsi="Arial" w:cs="Arial"/>
          <w:iCs/>
          <w:sz w:val="20"/>
          <w:szCs w:val="20"/>
        </w:rPr>
        <w:t xml:space="preserve">plays an </w:t>
      </w:r>
      <w:r w:rsidRPr="006A3AEE">
        <w:rPr>
          <w:rFonts w:ascii="Arial" w:hAnsi="Arial" w:cs="Arial"/>
          <w:iCs/>
          <w:sz w:val="20"/>
          <w:szCs w:val="20"/>
        </w:rPr>
        <w:t xml:space="preserve">important </w:t>
      </w:r>
      <w:r w:rsidR="00004C5D" w:rsidRPr="006A3AEE">
        <w:rPr>
          <w:rFonts w:ascii="Arial" w:hAnsi="Arial" w:cs="Arial"/>
          <w:iCs/>
          <w:sz w:val="20"/>
          <w:szCs w:val="20"/>
        </w:rPr>
        <w:t xml:space="preserve">role </w:t>
      </w:r>
      <w:r w:rsidRPr="006A3AEE">
        <w:rPr>
          <w:rFonts w:ascii="Arial" w:hAnsi="Arial" w:cs="Arial"/>
          <w:iCs/>
          <w:sz w:val="20"/>
          <w:szCs w:val="20"/>
        </w:rPr>
        <w:t xml:space="preserve">in determining the </w:t>
      </w:r>
      <w:r w:rsidR="00F15EE9" w:rsidRPr="006A3AEE">
        <w:rPr>
          <w:rFonts w:ascii="Arial" w:hAnsi="Arial" w:cs="Arial"/>
          <w:iCs/>
          <w:sz w:val="20"/>
          <w:szCs w:val="20"/>
        </w:rPr>
        <w:t xml:space="preserve">precise </w:t>
      </w:r>
      <w:r w:rsidRPr="006A3AEE">
        <w:rPr>
          <w:rFonts w:ascii="Arial" w:hAnsi="Arial" w:cs="Arial"/>
          <w:iCs/>
          <w:sz w:val="20"/>
          <w:szCs w:val="20"/>
        </w:rPr>
        <w:t>"</w:t>
      </w:r>
      <w:r w:rsidRPr="006A3AEE">
        <w:rPr>
          <w:rFonts w:ascii="Arial" w:hAnsi="Arial" w:cs="Arial"/>
          <w:b/>
          <w:bCs/>
          <w:iCs/>
          <w:sz w:val="20"/>
          <w:szCs w:val="20"/>
        </w:rPr>
        <w:t>grace period</w:t>
      </w:r>
      <w:r w:rsidRPr="006A3AEE">
        <w:rPr>
          <w:rFonts w:ascii="Arial" w:hAnsi="Arial" w:cs="Arial"/>
          <w:iCs/>
          <w:sz w:val="20"/>
          <w:szCs w:val="20"/>
        </w:rPr>
        <w:t xml:space="preserve">" during which the trademark owner </w:t>
      </w:r>
      <w:r w:rsidR="00004C5D" w:rsidRPr="006A3AEE">
        <w:rPr>
          <w:rFonts w:ascii="Arial" w:hAnsi="Arial" w:cs="Arial"/>
          <w:iCs/>
          <w:sz w:val="20"/>
          <w:szCs w:val="20"/>
        </w:rPr>
        <w:t xml:space="preserve">has </w:t>
      </w:r>
      <w:r w:rsidRPr="006A3AEE">
        <w:rPr>
          <w:rFonts w:ascii="Arial" w:hAnsi="Arial" w:cs="Arial"/>
          <w:iCs/>
          <w:sz w:val="20"/>
          <w:szCs w:val="20"/>
        </w:rPr>
        <w:t xml:space="preserve">no obligation to use the mark after registration, and a third party cannot </w:t>
      </w:r>
      <w:r w:rsidR="00004C5D" w:rsidRPr="006A3AEE">
        <w:rPr>
          <w:rFonts w:ascii="Arial" w:hAnsi="Arial" w:cs="Arial"/>
          <w:iCs/>
          <w:sz w:val="20"/>
          <w:szCs w:val="20"/>
        </w:rPr>
        <w:t xml:space="preserve">invalid </w:t>
      </w:r>
      <w:r w:rsidRPr="006A3AEE">
        <w:rPr>
          <w:rFonts w:ascii="Arial" w:hAnsi="Arial" w:cs="Arial"/>
          <w:iCs/>
          <w:sz w:val="20"/>
          <w:szCs w:val="20"/>
        </w:rPr>
        <w:t xml:space="preserve">the trademark on the grounds of non-use. Thus, the </w:t>
      </w:r>
      <w:r w:rsidR="00665D5C" w:rsidRPr="006A3AEE">
        <w:rPr>
          <w:rFonts w:ascii="Arial" w:hAnsi="Arial" w:cs="Arial"/>
          <w:iCs/>
          <w:sz w:val="20"/>
          <w:szCs w:val="20"/>
        </w:rPr>
        <w:t xml:space="preserve">determination of </w:t>
      </w:r>
      <w:r w:rsidRPr="006A3AEE">
        <w:rPr>
          <w:rFonts w:ascii="Arial" w:hAnsi="Arial" w:cs="Arial"/>
          <w:iCs/>
          <w:sz w:val="20"/>
          <w:szCs w:val="20"/>
        </w:rPr>
        <w:t xml:space="preserve">the effective time of international </w:t>
      </w:r>
      <w:r w:rsidR="00665D5C" w:rsidRPr="006A3AEE">
        <w:rPr>
          <w:rFonts w:ascii="Arial" w:hAnsi="Arial" w:cs="Arial"/>
          <w:iCs/>
          <w:sz w:val="20"/>
          <w:szCs w:val="20"/>
        </w:rPr>
        <w:t xml:space="preserve">trademark </w:t>
      </w:r>
      <w:r w:rsidRPr="006A3AEE">
        <w:rPr>
          <w:rFonts w:ascii="Arial" w:hAnsi="Arial" w:cs="Arial"/>
          <w:iCs/>
          <w:sz w:val="20"/>
          <w:szCs w:val="20"/>
        </w:rPr>
        <w:t xml:space="preserve">registration under the Madrid Protocol and Agreement </w:t>
      </w:r>
      <w:r w:rsidR="00F15EE9" w:rsidRPr="006A3AEE">
        <w:rPr>
          <w:rFonts w:ascii="Arial" w:hAnsi="Arial" w:cs="Arial"/>
          <w:iCs/>
          <w:sz w:val="20"/>
          <w:szCs w:val="20"/>
        </w:rPr>
        <w:t xml:space="preserve">serves </w:t>
      </w:r>
      <w:r w:rsidRPr="006A3AEE">
        <w:rPr>
          <w:rFonts w:ascii="Arial" w:hAnsi="Arial" w:cs="Arial"/>
          <w:iCs/>
          <w:sz w:val="20"/>
          <w:szCs w:val="20"/>
        </w:rPr>
        <w:t xml:space="preserve">two </w:t>
      </w:r>
      <w:r w:rsidR="00F15EE9" w:rsidRPr="006A3AEE">
        <w:rPr>
          <w:rFonts w:ascii="Arial" w:hAnsi="Arial" w:cs="Arial"/>
          <w:iCs/>
          <w:sz w:val="20"/>
          <w:szCs w:val="20"/>
        </w:rPr>
        <w:t>purposes</w:t>
      </w:r>
      <w:r w:rsidRPr="006A3AEE">
        <w:rPr>
          <w:rFonts w:ascii="Arial" w:hAnsi="Arial" w:cs="Arial"/>
          <w:iCs/>
          <w:sz w:val="20"/>
          <w:szCs w:val="20"/>
        </w:rPr>
        <w:t>,</w:t>
      </w:r>
      <w:r w:rsidR="00665D5C" w:rsidRPr="006A3AEE">
        <w:rPr>
          <w:rFonts w:ascii="Arial" w:hAnsi="Arial" w:cs="Arial"/>
          <w:iCs/>
          <w:sz w:val="20"/>
          <w:szCs w:val="20"/>
        </w:rPr>
        <w:t xml:space="preserve"> </w:t>
      </w:r>
      <w:r w:rsidRPr="006A3AEE">
        <w:rPr>
          <w:rFonts w:ascii="Arial" w:hAnsi="Arial" w:cs="Arial"/>
          <w:b/>
          <w:bCs/>
          <w:iCs/>
          <w:sz w:val="20"/>
          <w:szCs w:val="20"/>
        </w:rPr>
        <w:t>(i)</w:t>
      </w:r>
      <w:r w:rsidRPr="006A3AEE">
        <w:rPr>
          <w:rFonts w:ascii="Arial" w:hAnsi="Arial" w:cs="Arial"/>
          <w:iCs/>
          <w:sz w:val="20"/>
          <w:szCs w:val="20"/>
        </w:rPr>
        <w:t xml:space="preserve"> </w:t>
      </w:r>
      <w:r w:rsidR="00665D5C" w:rsidRPr="006A3AEE">
        <w:rPr>
          <w:rFonts w:ascii="Arial" w:hAnsi="Arial" w:cs="Arial"/>
          <w:iCs/>
          <w:sz w:val="20"/>
          <w:szCs w:val="20"/>
        </w:rPr>
        <w:t xml:space="preserve">to </w:t>
      </w:r>
      <w:r w:rsidRPr="006A3AEE">
        <w:rPr>
          <w:rFonts w:ascii="Arial" w:hAnsi="Arial" w:cs="Arial"/>
          <w:iCs/>
          <w:sz w:val="20"/>
          <w:szCs w:val="20"/>
        </w:rPr>
        <w:t>help the trademark owner</w:t>
      </w:r>
      <w:r w:rsidR="00B75272" w:rsidRPr="006A3AEE">
        <w:rPr>
          <w:rFonts w:ascii="Arial" w:hAnsi="Arial" w:cs="Arial"/>
          <w:iCs/>
          <w:sz w:val="20"/>
          <w:szCs w:val="20"/>
        </w:rPr>
        <w:t>s</w:t>
      </w:r>
      <w:r w:rsidRPr="006A3AEE">
        <w:rPr>
          <w:rFonts w:ascii="Arial" w:hAnsi="Arial" w:cs="Arial"/>
          <w:iCs/>
          <w:sz w:val="20"/>
          <w:szCs w:val="20"/>
        </w:rPr>
        <w:t xml:space="preserve"> </w:t>
      </w:r>
      <w:r w:rsidR="00665D5C" w:rsidRPr="006A3AEE">
        <w:rPr>
          <w:rFonts w:ascii="Arial" w:hAnsi="Arial" w:cs="Arial"/>
          <w:iCs/>
          <w:sz w:val="20"/>
          <w:szCs w:val="20"/>
        </w:rPr>
        <w:t xml:space="preserve">clearly </w:t>
      </w:r>
      <w:r w:rsidRPr="006A3AEE">
        <w:rPr>
          <w:rFonts w:ascii="Arial" w:hAnsi="Arial" w:cs="Arial"/>
          <w:iCs/>
          <w:sz w:val="20"/>
          <w:szCs w:val="20"/>
        </w:rPr>
        <w:t xml:space="preserve">know the timeline to use the mark </w:t>
      </w:r>
      <w:r w:rsidR="00665D5C" w:rsidRPr="006A3AEE">
        <w:rPr>
          <w:rFonts w:ascii="Arial" w:hAnsi="Arial" w:cs="Arial"/>
          <w:iCs/>
          <w:sz w:val="20"/>
          <w:szCs w:val="20"/>
        </w:rPr>
        <w:t xml:space="preserve">for </w:t>
      </w:r>
      <w:r w:rsidRPr="006A3AEE">
        <w:rPr>
          <w:rFonts w:ascii="Arial" w:hAnsi="Arial" w:cs="Arial"/>
          <w:iCs/>
          <w:sz w:val="20"/>
          <w:szCs w:val="20"/>
        </w:rPr>
        <w:t>avoid</w:t>
      </w:r>
      <w:r w:rsidR="00665D5C" w:rsidRPr="006A3AEE">
        <w:rPr>
          <w:rFonts w:ascii="Arial" w:hAnsi="Arial" w:cs="Arial"/>
          <w:iCs/>
          <w:sz w:val="20"/>
          <w:szCs w:val="20"/>
        </w:rPr>
        <w:t xml:space="preserve">ing the situation that </w:t>
      </w:r>
      <w:r w:rsidRPr="006A3AEE">
        <w:rPr>
          <w:rFonts w:ascii="Arial" w:hAnsi="Arial" w:cs="Arial"/>
          <w:iCs/>
          <w:sz w:val="20"/>
          <w:szCs w:val="20"/>
        </w:rPr>
        <w:t xml:space="preserve">a third party </w:t>
      </w:r>
      <w:r w:rsidR="00665D5C" w:rsidRPr="006A3AEE">
        <w:rPr>
          <w:rFonts w:ascii="Arial" w:hAnsi="Arial" w:cs="Arial"/>
          <w:iCs/>
          <w:sz w:val="20"/>
          <w:szCs w:val="20"/>
        </w:rPr>
        <w:t xml:space="preserve">may file a request for invalidation </w:t>
      </w:r>
      <w:r w:rsidRPr="006A3AEE">
        <w:rPr>
          <w:rFonts w:ascii="Arial" w:hAnsi="Arial" w:cs="Arial"/>
          <w:iCs/>
          <w:sz w:val="20"/>
          <w:szCs w:val="20"/>
        </w:rPr>
        <w:t xml:space="preserve">on the </w:t>
      </w:r>
      <w:r w:rsidR="00665D5C" w:rsidRPr="006A3AEE">
        <w:rPr>
          <w:rFonts w:ascii="Arial" w:hAnsi="Arial" w:cs="Arial"/>
          <w:iCs/>
          <w:sz w:val="20"/>
          <w:szCs w:val="20"/>
        </w:rPr>
        <w:t xml:space="preserve">non-use </w:t>
      </w:r>
      <w:r w:rsidRPr="006A3AEE">
        <w:rPr>
          <w:rFonts w:ascii="Arial" w:hAnsi="Arial" w:cs="Arial"/>
          <w:iCs/>
          <w:sz w:val="20"/>
          <w:szCs w:val="20"/>
        </w:rPr>
        <w:t>grounds</w:t>
      </w:r>
      <w:r w:rsidR="006A3AEE" w:rsidRPr="006A3AEE">
        <w:rPr>
          <w:rFonts w:ascii="Arial" w:hAnsi="Arial" w:cs="Arial"/>
          <w:iCs/>
          <w:sz w:val="20"/>
          <w:szCs w:val="20"/>
        </w:rPr>
        <w:t>,</w:t>
      </w:r>
      <w:r w:rsidRPr="006A3AEE">
        <w:rPr>
          <w:rFonts w:ascii="Arial" w:hAnsi="Arial" w:cs="Arial"/>
          <w:iCs/>
          <w:sz w:val="20"/>
          <w:szCs w:val="20"/>
        </w:rPr>
        <w:t xml:space="preserve"> and </w:t>
      </w:r>
      <w:r w:rsidRPr="006A3AEE">
        <w:rPr>
          <w:rFonts w:ascii="Arial" w:hAnsi="Arial" w:cs="Arial"/>
          <w:b/>
          <w:bCs/>
          <w:iCs/>
          <w:sz w:val="20"/>
          <w:szCs w:val="20"/>
        </w:rPr>
        <w:t>(ii)</w:t>
      </w:r>
      <w:r w:rsidRPr="006A3AEE">
        <w:rPr>
          <w:rFonts w:ascii="Arial" w:hAnsi="Arial" w:cs="Arial"/>
          <w:iCs/>
          <w:sz w:val="20"/>
          <w:szCs w:val="20"/>
        </w:rPr>
        <w:t xml:space="preserve"> </w:t>
      </w:r>
      <w:r w:rsidR="00665D5C" w:rsidRPr="006A3AEE">
        <w:rPr>
          <w:rFonts w:ascii="Arial" w:hAnsi="Arial" w:cs="Arial"/>
          <w:iCs/>
          <w:sz w:val="20"/>
          <w:szCs w:val="20"/>
        </w:rPr>
        <w:t xml:space="preserve">to </w:t>
      </w:r>
      <w:r w:rsidR="00B75272" w:rsidRPr="006A3AEE">
        <w:rPr>
          <w:rFonts w:ascii="Arial" w:hAnsi="Arial" w:cs="Arial"/>
          <w:iCs/>
          <w:sz w:val="20"/>
          <w:szCs w:val="20"/>
        </w:rPr>
        <w:t xml:space="preserve">assist </w:t>
      </w:r>
      <w:r w:rsidRPr="006A3AEE">
        <w:rPr>
          <w:rFonts w:ascii="Arial" w:hAnsi="Arial" w:cs="Arial"/>
          <w:iCs/>
          <w:sz w:val="20"/>
          <w:szCs w:val="20"/>
        </w:rPr>
        <w:t xml:space="preserve">the third party </w:t>
      </w:r>
      <w:r w:rsidR="00665D5C" w:rsidRPr="006A3AEE">
        <w:rPr>
          <w:rFonts w:ascii="Arial" w:hAnsi="Arial" w:cs="Arial"/>
          <w:iCs/>
          <w:sz w:val="20"/>
          <w:szCs w:val="20"/>
        </w:rPr>
        <w:t xml:space="preserve">in </w:t>
      </w:r>
      <w:r w:rsidRPr="006A3AEE">
        <w:rPr>
          <w:rFonts w:ascii="Arial" w:hAnsi="Arial" w:cs="Arial"/>
          <w:iCs/>
          <w:sz w:val="20"/>
          <w:szCs w:val="20"/>
        </w:rPr>
        <w:t>determin</w:t>
      </w:r>
      <w:r w:rsidR="00665D5C" w:rsidRPr="006A3AEE">
        <w:rPr>
          <w:rFonts w:ascii="Arial" w:hAnsi="Arial" w:cs="Arial"/>
          <w:iCs/>
          <w:sz w:val="20"/>
          <w:szCs w:val="20"/>
        </w:rPr>
        <w:t>ing</w:t>
      </w:r>
      <w:r w:rsidRPr="006A3AEE">
        <w:rPr>
          <w:rFonts w:ascii="Arial" w:hAnsi="Arial" w:cs="Arial"/>
          <w:iCs/>
          <w:sz w:val="20"/>
          <w:szCs w:val="20"/>
        </w:rPr>
        <w:t xml:space="preserve"> a timeline to prove that the mark registered under the Madrid system is not used </w:t>
      </w:r>
      <w:r w:rsidR="00665D5C" w:rsidRPr="006A3AEE">
        <w:rPr>
          <w:rFonts w:ascii="Arial" w:hAnsi="Arial" w:cs="Arial"/>
          <w:iCs/>
          <w:sz w:val="20"/>
          <w:szCs w:val="20"/>
        </w:rPr>
        <w:t xml:space="preserve">within a certain time for </w:t>
      </w:r>
      <w:r w:rsidR="00B75272" w:rsidRPr="006A3AEE">
        <w:rPr>
          <w:rFonts w:ascii="Arial" w:hAnsi="Arial" w:cs="Arial"/>
          <w:iCs/>
          <w:sz w:val="20"/>
          <w:szCs w:val="20"/>
        </w:rPr>
        <w:t>taking non-use cancellation</w:t>
      </w:r>
      <w:r w:rsidR="006A3AEE" w:rsidRPr="006A3AEE">
        <w:rPr>
          <w:rFonts w:ascii="Arial" w:hAnsi="Arial" w:cs="Arial"/>
          <w:iCs/>
          <w:sz w:val="20"/>
          <w:szCs w:val="20"/>
        </w:rPr>
        <w:t>.</w:t>
      </w:r>
    </w:p>
    <w:p w14:paraId="048A5EA0" w14:textId="4B5CC810" w:rsidR="00491015" w:rsidRPr="006A3AEE" w:rsidRDefault="00491015" w:rsidP="007C59B2">
      <w:pPr>
        <w:spacing w:after="0" w:line="240" w:lineRule="auto"/>
        <w:jc w:val="both"/>
        <w:rPr>
          <w:rFonts w:ascii="Arial" w:hAnsi="Arial" w:cs="Arial"/>
          <w:sz w:val="20"/>
          <w:szCs w:val="20"/>
        </w:rPr>
      </w:pPr>
    </w:p>
    <w:p w14:paraId="7BB1B6E7" w14:textId="12112323" w:rsidR="00C20943" w:rsidRPr="006A3AEE" w:rsidRDefault="00D35A80" w:rsidP="007C59B2">
      <w:pPr>
        <w:spacing w:after="0" w:line="240" w:lineRule="auto"/>
        <w:jc w:val="both"/>
        <w:rPr>
          <w:rFonts w:ascii="Arial" w:hAnsi="Arial" w:cs="Arial"/>
          <w:b/>
          <w:bCs/>
          <w:color w:val="0000FF"/>
          <w:sz w:val="20"/>
          <w:szCs w:val="20"/>
        </w:rPr>
      </w:pPr>
      <w:r w:rsidRPr="006A3AEE">
        <w:rPr>
          <w:rFonts w:ascii="Arial" w:hAnsi="Arial" w:cs="Arial"/>
          <w:b/>
          <w:bCs/>
          <w:color w:val="0000FF"/>
          <w:sz w:val="20"/>
          <w:szCs w:val="20"/>
        </w:rPr>
        <w:t xml:space="preserve">10. </w:t>
      </w:r>
      <w:r w:rsidR="00766A77" w:rsidRPr="006A3AEE">
        <w:rPr>
          <w:rFonts w:ascii="Arial" w:hAnsi="Arial" w:cs="Arial"/>
          <w:b/>
          <w:bCs/>
          <w:color w:val="0000FF"/>
          <w:sz w:val="20"/>
          <w:szCs w:val="20"/>
        </w:rPr>
        <w:t xml:space="preserve">Two additional grounds for </w:t>
      </w:r>
      <w:r w:rsidR="007C1DF6" w:rsidRPr="006A3AEE">
        <w:rPr>
          <w:rFonts w:ascii="Arial" w:hAnsi="Arial" w:cs="Arial"/>
          <w:b/>
          <w:bCs/>
          <w:color w:val="0000FF"/>
          <w:sz w:val="20"/>
          <w:szCs w:val="20"/>
        </w:rPr>
        <w:t xml:space="preserve">terminating the validity of a registered </w:t>
      </w:r>
      <w:r w:rsidR="00766A77" w:rsidRPr="006A3AEE">
        <w:rPr>
          <w:rFonts w:ascii="Arial" w:hAnsi="Arial" w:cs="Arial"/>
          <w:b/>
          <w:bCs/>
          <w:color w:val="0000FF"/>
          <w:sz w:val="20"/>
          <w:szCs w:val="20"/>
        </w:rPr>
        <w:t xml:space="preserve">trademark </w:t>
      </w:r>
    </w:p>
    <w:p w14:paraId="71CC5FAF" w14:textId="6D115764" w:rsidR="00491015" w:rsidRPr="006A3AEE" w:rsidRDefault="00491015" w:rsidP="007C59B2">
      <w:pPr>
        <w:spacing w:after="0" w:line="240" w:lineRule="auto"/>
        <w:jc w:val="both"/>
        <w:rPr>
          <w:rFonts w:ascii="Arial" w:hAnsi="Arial" w:cs="Arial"/>
          <w:b/>
          <w:bCs/>
          <w:sz w:val="20"/>
          <w:szCs w:val="20"/>
        </w:rPr>
      </w:pPr>
    </w:p>
    <w:p w14:paraId="4E55A93C" w14:textId="66E01BE3" w:rsidR="00766A77" w:rsidRPr="006A3AEE" w:rsidRDefault="006A3AEE" w:rsidP="006A3AEE">
      <w:pPr>
        <w:spacing w:after="0" w:line="240" w:lineRule="auto"/>
        <w:jc w:val="both"/>
        <w:rPr>
          <w:rFonts w:ascii="Arial" w:hAnsi="Arial" w:cs="Arial"/>
          <w:b/>
          <w:bCs/>
          <w:color w:val="0000FF"/>
          <w:sz w:val="20"/>
          <w:szCs w:val="20"/>
        </w:rPr>
      </w:pPr>
      <w:r w:rsidRPr="006A3AEE">
        <w:rPr>
          <w:rFonts w:ascii="Arial" w:hAnsi="Arial" w:cs="Arial"/>
          <w:b/>
          <w:bCs/>
          <w:color w:val="0000FF"/>
          <w:sz w:val="20"/>
          <w:szCs w:val="20"/>
        </w:rPr>
        <w:lastRenderedPageBreak/>
        <w:t>&lt;i&gt; T</w:t>
      </w:r>
      <w:r w:rsidR="00766A77" w:rsidRPr="006A3AEE">
        <w:rPr>
          <w:rFonts w:ascii="Arial" w:hAnsi="Arial" w:cs="Arial"/>
          <w:b/>
          <w:bCs/>
          <w:color w:val="0000FF"/>
          <w:sz w:val="20"/>
          <w:szCs w:val="20"/>
        </w:rPr>
        <w:t xml:space="preserve">rademarks may be </w:t>
      </w:r>
      <w:r w:rsidR="00D35A80" w:rsidRPr="006A3AEE">
        <w:rPr>
          <w:rFonts w:ascii="Arial" w:hAnsi="Arial" w:cs="Arial"/>
          <w:b/>
          <w:bCs/>
          <w:color w:val="0000FF"/>
          <w:sz w:val="20"/>
          <w:szCs w:val="20"/>
        </w:rPr>
        <w:t>invalid</w:t>
      </w:r>
      <w:r w:rsidR="00B75272" w:rsidRPr="006A3AEE">
        <w:rPr>
          <w:rFonts w:ascii="Arial" w:hAnsi="Arial" w:cs="Arial"/>
          <w:b/>
          <w:bCs/>
          <w:color w:val="0000FF"/>
          <w:sz w:val="20"/>
          <w:szCs w:val="20"/>
        </w:rPr>
        <w:t>ated</w:t>
      </w:r>
      <w:r w:rsidR="00D35A80" w:rsidRPr="006A3AEE">
        <w:rPr>
          <w:rFonts w:ascii="Arial" w:hAnsi="Arial" w:cs="Arial"/>
          <w:b/>
          <w:bCs/>
          <w:color w:val="0000FF"/>
          <w:sz w:val="20"/>
          <w:szCs w:val="20"/>
        </w:rPr>
        <w:t xml:space="preserve"> </w:t>
      </w:r>
      <w:r w:rsidR="00766A77" w:rsidRPr="006A3AEE">
        <w:rPr>
          <w:rFonts w:ascii="Arial" w:hAnsi="Arial" w:cs="Arial"/>
          <w:b/>
          <w:bCs/>
          <w:color w:val="0000FF"/>
          <w:sz w:val="20"/>
          <w:szCs w:val="20"/>
        </w:rPr>
        <w:t>due to misuse</w:t>
      </w:r>
    </w:p>
    <w:p w14:paraId="4D527C69" w14:textId="77777777" w:rsidR="00C20943" w:rsidRPr="006A3AEE" w:rsidRDefault="00C20943" w:rsidP="007C59B2">
      <w:pPr>
        <w:spacing w:after="0" w:line="240" w:lineRule="auto"/>
        <w:jc w:val="both"/>
        <w:rPr>
          <w:rFonts w:ascii="Arial" w:hAnsi="Arial" w:cs="Arial"/>
          <w:b/>
          <w:bCs/>
          <w:sz w:val="20"/>
          <w:szCs w:val="20"/>
        </w:rPr>
      </w:pP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350"/>
      </w:tblGrid>
      <w:tr w:rsidR="00491015" w:rsidRPr="006A3AEE" w14:paraId="2857DE27" w14:textId="77777777" w:rsidTr="005B3135">
        <w:tc>
          <w:tcPr>
            <w:tcW w:w="9350" w:type="dxa"/>
          </w:tcPr>
          <w:p w14:paraId="794477A6" w14:textId="0C568F7C" w:rsidR="00766A77" w:rsidRPr="006A3AEE" w:rsidRDefault="00766A77" w:rsidP="007C59B2">
            <w:pPr>
              <w:jc w:val="both"/>
              <w:rPr>
                <w:rFonts w:ascii="Arial" w:hAnsi="Arial" w:cs="Arial"/>
                <w:i/>
                <w:iCs/>
                <w:sz w:val="20"/>
                <w:szCs w:val="20"/>
              </w:rPr>
            </w:pPr>
            <w:r w:rsidRPr="006A3AEE">
              <w:rPr>
                <w:rFonts w:ascii="Arial" w:hAnsi="Arial" w:cs="Arial"/>
                <w:i/>
                <w:iCs/>
                <w:sz w:val="20"/>
                <w:szCs w:val="20"/>
              </w:rPr>
              <w:t>Point h is added to Clause 1</w:t>
            </w:r>
            <w:r w:rsidR="007C1DF6" w:rsidRPr="006A3AEE">
              <w:rPr>
                <w:rFonts w:ascii="Arial" w:hAnsi="Arial" w:cs="Arial"/>
                <w:i/>
                <w:iCs/>
                <w:sz w:val="20"/>
                <w:szCs w:val="20"/>
              </w:rPr>
              <w:t xml:space="preserve"> of</w:t>
            </w:r>
            <w:r w:rsidRPr="006A3AEE">
              <w:rPr>
                <w:rFonts w:ascii="Arial" w:hAnsi="Arial" w:cs="Arial"/>
                <w:i/>
                <w:iCs/>
                <w:sz w:val="20"/>
                <w:szCs w:val="20"/>
              </w:rPr>
              <w:t xml:space="preserve"> Article 95 (Termination of validity of a protection title) as follows:</w:t>
            </w:r>
          </w:p>
          <w:p w14:paraId="2AB6228A" w14:textId="6FCB2CC2" w:rsidR="00766A77" w:rsidRPr="006A3AEE" w:rsidRDefault="00766A77" w:rsidP="007C59B2">
            <w:pPr>
              <w:jc w:val="both"/>
              <w:rPr>
                <w:rFonts w:ascii="Arial" w:hAnsi="Arial" w:cs="Arial"/>
                <w:sz w:val="20"/>
                <w:szCs w:val="20"/>
              </w:rPr>
            </w:pPr>
            <w:r w:rsidRPr="006A3AEE">
              <w:rPr>
                <w:rFonts w:ascii="Arial" w:hAnsi="Arial" w:cs="Arial"/>
                <w:i/>
                <w:iCs/>
                <w:sz w:val="20"/>
                <w:szCs w:val="20"/>
              </w:rPr>
              <w:t>Article 95. Termination of validity of a protection title: 1. A protection title shall be terminated in whole or in part in the following cases: h) The use of the protected mark for goods or services by the trademark owner or a person authorized by the owner to mislead consumers as to the nature, quality or geographical origin of such goods or services.</w:t>
            </w:r>
          </w:p>
        </w:tc>
      </w:tr>
    </w:tbl>
    <w:p w14:paraId="627159EB" w14:textId="77777777" w:rsidR="00766A77" w:rsidRPr="006A3AEE" w:rsidRDefault="00766A77" w:rsidP="007C59B2">
      <w:pPr>
        <w:spacing w:after="0" w:line="240" w:lineRule="auto"/>
        <w:jc w:val="both"/>
        <w:rPr>
          <w:rFonts w:ascii="Arial" w:hAnsi="Arial" w:cs="Arial"/>
          <w:sz w:val="20"/>
          <w:szCs w:val="20"/>
        </w:rPr>
      </w:pPr>
    </w:p>
    <w:p w14:paraId="48352E3F" w14:textId="5D1A1886" w:rsidR="00766A77" w:rsidRPr="006A3AEE" w:rsidRDefault="00766A77" w:rsidP="007C59B2">
      <w:pPr>
        <w:spacing w:after="0" w:line="240" w:lineRule="auto"/>
        <w:jc w:val="both"/>
        <w:rPr>
          <w:rFonts w:ascii="Arial" w:hAnsi="Arial" w:cs="Arial"/>
          <w:sz w:val="20"/>
          <w:szCs w:val="20"/>
        </w:rPr>
      </w:pPr>
      <w:r w:rsidRPr="006A3AEE">
        <w:rPr>
          <w:rFonts w:ascii="Arial" w:hAnsi="Arial" w:cs="Arial"/>
          <w:sz w:val="20"/>
          <w:szCs w:val="20"/>
        </w:rPr>
        <w:t>Article 95.1h of the</w:t>
      </w:r>
      <w:r w:rsidR="003B122B" w:rsidRPr="006A3AEE">
        <w:rPr>
          <w:rFonts w:ascii="Arial" w:hAnsi="Arial" w:cs="Arial"/>
          <w:sz w:val="20"/>
          <w:szCs w:val="20"/>
        </w:rPr>
        <w:t xml:space="preserve"> 2022</w:t>
      </w:r>
      <w:r w:rsidRPr="006A3AEE">
        <w:rPr>
          <w:rFonts w:ascii="Arial" w:hAnsi="Arial" w:cs="Arial"/>
          <w:sz w:val="20"/>
          <w:szCs w:val="20"/>
        </w:rPr>
        <w:t xml:space="preserve"> IP Law has added a </w:t>
      </w:r>
      <w:r w:rsidR="00B75272" w:rsidRPr="006A3AEE">
        <w:rPr>
          <w:rFonts w:ascii="Arial" w:hAnsi="Arial" w:cs="Arial"/>
          <w:sz w:val="20"/>
          <w:szCs w:val="20"/>
        </w:rPr>
        <w:t>significant</w:t>
      </w:r>
      <w:r w:rsidRPr="006A3AEE">
        <w:rPr>
          <w:rFonts w:ascii="Arial" w:hAnsi="Arial" w:cs="Arial"/>
          <w:sz w:val="20"/>
          <w:szCs w:val="20"/>
        </w:rPr>
        <w:t xml:space="preserve"> legal </w:t>
      </w:r>
      <w:r w:rsidR="00B75272" w:rsidRPr="006A3AEE">
        <w:rPr>
          <w:rFonts w:ascii="Arial" w:hAnsi="Arial" w:cs="Arial"/>
          <w:sz w:val="20"/>
          <w:szCs w:val="20"/>
        </w:rPr>
        <w:t>ground for</w:t>
      </w:r>
      <w:r w:rsidRPr="006A3AEE">
        <w:rPr>
          <w:rFonts w:ascii="Arial" w:hAnsi="Arial" w:cs="Arial"/>
          <w:sz w:val="20"/>
          <w:szCs w:val="20"/>
        </w:rPr>
        <w:t xml:space="preserve"> terminat</w:t>
      </w:r>
      <w:r w:rsidR="00B75272" w:rsidRPr="006A3AEE">
        <w:rPr>
          <w:rFonts w:ascii="Arial" w:hAnsi="Arial" w:cs="Arial"/>
          <w:sz w:val="20"/>
          <w:szCs w:val="20"/>
        </w:rPr>
        <w:t>ing</w:t>
      </w:r>
      <w:r w:rsidRPr="006A3AEE">
        <w:rPr>
          <w:rFonts w:ascii="Arial" w:hAnsi="Arial" w:cs="Arial"/>
          <w:sz w:val="20"/>
          <w:szCs w:val="20"/>
        </w:rPr>
        <w:t xml:space="preserve"> a protection title</w:t>
      </w:r>
      <w:r w:rsidR="00B75272" w:rsidRPr="006A3AEE">
        <w:rPr>
          <w:rFonts w:ascii="Arial" w:hAnsi="Arial" w:cs="Arial"/>
          <w:sz w:val="20"/>
          <w:szCs w:val="20"/>
        </w:rPr>
        <w:t>’s validity</w:t>
      </w:r>
      <w:r w:rsidRPr="006A3AEE">
        <w:rPr>
          <w:rFonts w:ascii="Arial" w:hAnsi="Arial" w:cs="Arial"/>
          <w:sz w:val="20"/>
          <w:szCs w:val="20"/>
        </w:rPr>
        <w:t xml:space="preserve">. Accordingly, a third party may request </w:t>
      </w:r>
      <w:r w:rsidR="003B122B" w:rsidRPr="006A3AEE">
        <w:rPr>
          <w:rFonts w:ascii="Arial" w:hAnsi="Arial" w:cs="Arial"/>
          <w:sz w:val="20"/>
          <w:szCs w:val="20"/>
        </w:rPr>
        <w:t xml:space="preserve">IP </w:t>
      </w:r>
      <w:r w:rsidR="00B75272" w:rsidRPr="006A3AEE">
        <w:rPr>
          <w:rFonts w:ascii="Arial" w:hAnsi="Arial" w:cs="Arial"/>
          <w:sz w:val="20"/>
          <w:szCs w:val="20"/>
        </w:rPr>
        <w:t xml:space="preserve">VIETNAM </w:t>
      </w:r>
      <w:r w:rsidRPr="006A3AEE">
        <w:rPr>
          <w:rFonts w:ascii="Arial" w:hAnsi="Arial" w:cs="Arial"/>
          <w:sz w:val="20"/>
          <w:szCs w:val="20"/>
        </w:rPr>
        <w:t>to terminate the validity of another</w:t>
      </w:r>
      <w:r w:rsidR="003B122B" w:rsidRPr="006A3AEE">
        <w:rPr>
          <w:rFonts w:ascii="Arial" w:hAnsi="Arial" w:cs="Arial"/>
          <w:sz w:val="20"/>
          <w:szCs w:val="20"/>
        </w:rPr>
        <w:t xml:space="preserve"> person/entity</w:t>
      </w:r>
      <w:r w:rsidRPr="006A3AEE">
        <w:rPr>
          <w:rFonts w:ascii="Arial" w:hAnsi="Arial" w:cs="Arial"/>
          <w:sz w:val="20"/>
          <w:szCs w:val="20"/>
        </w:rPr>
        <w:t xml:space="preserve">'s registered trademark if the use of </w:t>
      </w:r>
      <w:r w:rsidR="003B122B" w:rsidRPr="006A3AEE">
        <w:rPr>
          <w:rFonts w:ascii="Arial" w:hAnsi="Arial" w:cs="Arial"/>
          <w:sz w:val="20"/>
          <w:szCs w:val="20"/>
        </w:rPr>
        <w:t xml:space="preserve">such the </w:t>
      </w:r>
      <w:r w:rsidRPr="006A3AEE">
        <w:rPr>
          <w:rFonts w:ascii="Arial" w:hAnsi="Arial" w:cs="Arial"/>
          <w:sz w:val="20"/>
          <w:szCs w:val="20"/>
        </w:rPr>
        <w:t>mark by the trademark owner or the person authorized to use the mark (</w:t>
      </w:r>
      <w:r w:rsidRPr="006A3AEE">
        <w:rPr>
          <w:rFonts w:ascii="Arial" w:hAnsi="Arial" w:cs="Arial"/>
          <w:i/>
          <w:iCs/>
          <w:sz w:val="20"/>
          <w:szCs w:val="20"/>
        </w:rPr>
        <w:t>licensee</w:t>
      </w:r>
      <w:r w:rsidRPr="006A3AEE">
        <w:rPr>
          <w:rFonts w:ascii="Arial" w:hAnsi="Arial" w:cs="Arial"/>
          <w:sz w:val="20"/>
          <w:szCs w:val="20"/>
        </w:rPr>
        <w:t xml:space="preserve">) </w:t>
      </w:r>
      <w:r w:rsidR="00B75272" w:rsidRPr="006A3AEE">
        <w:rPr>
          <w:rFonts w:ascii="Arial" w:hAnsi="Arial" w:cs="Arial"/>
          <w:sz w:val="20"/>
          <w:szCs w:val="20"/>
        </w:rPr>
        <w:t>mislead</w:t>
      </w:r>
      <w:r w:rsidR="006A3AEE" w:rsidRPr="006A3AEE">
        <w:rPr>
          <w:rFonts w:ascii="Arial" w:hAnsi="Arial" w:cs="Arial"/>
          <w:sz w:val="20"/>
          <w:szCs w:val="20"/>
        </w:rPr>
        <w:t>s</w:t>
      </w:r>
      <w:r w:rsidRPr="006A3AEE">
        <w:rPr>
          <w:rFonts w:ascii="Arial" w:hAnsi="Arial" w:cs="Arial"/>
          <w:sz w:val="20"/>
          <w:szCs w:val="20"/>
        </w:rPr>
        <w:t xml:space="preserve"> the consumers </w:t>
      </w:r>
      <w:r w:rsidR="00B75272" w:rsidRPr="006A3AEE">
        <w:rPr>
          <w:rFonts w:ascii="Arial" w:hAnsi="Arial" w:cs="Arial"/>
          <w:sz w:val="20"/>
          <w:szCs w:val="20"/>
        </w:rPr>
        <w:t xml:space="preserve">regarding </w:t>
      </w:r>
      <w:r w:rsidRPr="006A3AEE">
        <w:rPr>
          <w:rFonts w:ascii="Arial" w:hAnsi="Arial" w:cs="Arial"/>
          <w:b/>
          <w:bCs/>
          <w:sz w:val="20"/>
          <w:szCs w:val="20"/>
        </w:rPr>
        <w:t>the nature</w:t>
      </w:r>
      <w:r w:rsidRPr="006A3AEE">
        <w:rPr>
          <w:rFonts w:ascii="Arial" w:hAnsi="Arial" w:cs="Arial"/>
          <w:sz w:val="20"/>
          <w:szCs w:val="20"/>
        </w:rPr>
        <w:t xml:space="preserve">, </w:t>
      </w:r>
      <w:r w:rsidRPr="006A3AEE">
        <w:rPr>
          <w:rFonts w:ascii="Arial" w:hAnsi="Arial" w:cs="Arial"/>
          <w:b/>
          <w:bCs/>
          <w:sz w:val="20"/>
          <w:szCs w:val="20"/>
        </w:rPr>
        <w:t>quality</w:t>
      </w:r>
      <w:r w:rsidRPr="006A3AEE">
        <w:rPr>
          <w:rFonts w:ascii="Arial" w:hAnsi="Arial" w:cs="Arial"/>
          <w:sz w:val="20"/>
          <w:szCs w:val="20"/>
        </w:rPr>
        <w:t xml:space="preserve"> or </w:t>
      </w:r>
      <w:r w:rsidRPr="006A3AEE">
        <w:rPr>
          <w:rFonts w:ascii="Arial" w:hAnsi="Arial" w:cs="Arial"/>
          <w:b/>
          <w:bCs/>
          <w:sz w:val="20"/>
          <w:szCs w:val="20"/>
        </w:rPr>
        <w:t>geographical origin</w:t>
      </w:r>
      <w:r w:rsidRPr="006A3AEE">
        <w:rPr>
          <w:rFonts w:ascii="Arial" w:hAnsi="Arial" w:cs="Arial"/>
          <w:sz w:val="20"/>
          <w:szCs w:val="20"/>
        </w:rPr>
        <w:t xml:space="preserve"> of such goods or services. This regulation comes from the requirement </w:t>
      </w:r>
      <w:r w:rsidR="00282B85" w:rsidRPr="006A3AEE">
        <w:rPr>
          <w:rFonts w:ascii="Arial" w:hAnsi="Arial" w:cs="Arial"/>
          <w:sz w:val="20"/>
          <w:szCs w:val="20"/>
        </w:rPr>
        <w:t>for</w:t>
      </w:r>
      <w:r w:rsidR="00B75272" w:rsidRPr="006A3AEE">
        <w:rPr>
          <w:rFonts w:ascii="Arial" w:hAnsi="Arial" w:cs="Arial"/>
          <w:sz w:val="20"/>
          <w:szCs w:val="20"/>
        </w:rPr>
        <w:t xml:space="preserve"> codification</w:t>
      </w:r>
      <w:r w:rsidR="00282B85" w:rsidRPr="006A3AEE">
        <w:rPr>
          <w:rFonts w:ascii="Arial" w:hAnsi="Arial" w:cs="Arial"/>
          <w:sz w:val="20"/>
          <w:szCs w:val="20"/>
        </w:rPr>
        <w:t xml:space="preserve"> </w:t>
      </w:r>
      <w:r w:rsidRPr="006A3AEE">
        <w:rPr>
          <w:rFonts w:ascii="Arial" w:hAnsi="Arial" w:cs="Arial"/>
          <w:sz w:val="20"/>
          <w:szCs w:val="20"/>
        </w:rPr>
        <w:t xml:space="preserve">to meet the </w:t>
      </w:r>
      <w:r w:rsidR="00671D59" w:rsidRPr="006A3AEE">
        <w:rPr>
          <w:rFonts w:ascii="Arial" w:hAnsi="Arial" w:cs="Arial"/>
          <w:sz w:val="20"/>
          <w:szCs w:val="20"/>
        </w:rPr>
        <w:t xml:space="preserve">Vietnam’s </w:t>
      </w:r>
      <w:r w:rsidRPr="006A3AEE">
        <w:rPr>
          <w:rFonts w:ascii="Arial" w:hAnsi="Arial" w:cs="Arial"/>
          <w:sz w:val="20"/>
          <w:szCs w:val="20"/>
        </w:rPr>
        <w:t xml:space="preserve">obligations </w:t>
      </w:r>
      <w:r w:rsidR="00671D59" w:rsidRPr="006A3AEE">
        <w:rPr>
          <w:rFonts w:ascii="Arial" w:hAnsi="Arial" w:cs="Arial"/>
          <w:sz w:val="20"/>
          <w:szCs w:val="20"/>
        </w:rPr>
        <w:t xml:space="preserve">as stated </w:t>
      </w:r>
      <w:r w:rsidRPr="006A3AEE">
        <w:rPr>
          <w:rFonts w:ascii="Arial" w:hAnsi="Arial" w:cs="Arial"/>
          <w:sz w:val="20"/>
          <w:szCs w:val="20"/>
        </w:rPr>
        <w:t>in Clause 3, Article 12.22 of Chapter 12 on Intellectual Property of the EVFTA</w:t>
      </w:r>
      <w:r w:rsidR="00671D59" w:rsidRPr="006A3AEE">
        <w:rPr>
          <w:rFonts w:ascii="Arial" w:hAnsi="Arial" w:cs="Arial"/>
          <w:sz w:val="20"/>
          <w:szCs w:val="20"/>
        </w:rPr>
        <w:t>, that is,</w:t>
      </w:r>
      <w:r w:rsidRPr="006A3AEE">
        <w:rPr>
          <w:rFonts w:ascii="Arial" w:hAnsi="Arial" w:cs="Arial"/>
          <w:sz w:val="20"/>
          <w:szCs w:val="20"/>
        </w:rPr>
        <w:t xml:space="preserve"> [</w:t>
      </w:r>
      <w:r w:rsidRPr="006A3AEE">
        <w:rPr>
          <w:rFonts w:ascii="Arial" w:hAnsi="Arial" w:cs="Arial"/>
          <w:i/>
          <w:iCs/>
          <w:sz w:val="20"/>
          <w:szCs w:val="20"/>
        </w:rPr>
        <w:t xml:space="preserve">Any use of a registered trademark </w:t>
      </w:r>
      <w:r w:rsidR="00671D59" w:rsidRPr="006A3AEE">
        <w:rPr>
          <w:rFonts w:ascii="Arial" w:hAnsi="Arial" w:cs="Arial"/>
          <w:i/>
          <w:iCs/>
          <w:sz w:val="20"/>
          <w:szCs w:val="20"/>
        </w:rPr>
        <w:t xml:space="preserve">by </w:t>
      </w:r>
      <w:r w:rsidRPr="006A3AEE">
        <w:rPr>
          <w:rFonts w:ascii="Arial" w:hAnsi="Arial" w:cs="Arial"/>
          <w:i/>
          <w:iCs/>
          <w:sz w:val="20"/>
          <w:szCs w:val="20"/>
        </w:rPr>
        <w:t xml:space="preserve">the owner or with the owner's consent for the goods or services for which the mark has been registered may cause confusion to the public, </w:t>
      </w:r>
      <w:r w:rsidRPr="006A3AEE">
        <w:rPr>
          <w:rFonts w:ascii="Arial" w:hAnsi="Arial" w:cs="Arial"/>
          <w:b/>
          <w:bCs/>
          <w:i/>
          <w:iCs/>
          <w:sz w:val="20"/>
          <w:szCs w:val="20"/>
        </w:rPr>
        <w:t xml:space="preserve">especially </w:t>
      </w:r>
      <w:r w:rsidRPr="006A3AEE">
        <w:rPr>
          <w:rFonts w:ascii="Arial" w:hAnsi="Arial" w:cs="Arial"/>
          <w:i/>
          <w:iCs/>
          <w:sz w:val="20"/>
          <w:szCs w:val="20"/>
        </w:rPr>
        <w:t xml:space="preserve">as to the nature, quality or geographical origin of the goods or services, the </w:t>
      </w:r>
      <w:r w:rsidR="00671D59" w:rsidRPr="006A3AEE">
        <w:rPr>
          <w:rFonts w:ascii="Arial" w:hAnsi="Arial" w:cs="Arial"/>
          <w:i/>
          <w:iCs/>
          <w:sz w:val="20"/>
          <w:szCs w:val="20"/>
        </w:rPr>
        <w:t xml:space="preserve">validity of the registered </w:t>
      </w:r>
      <w:r w:rsidRPr="006A3AEE">
        <w:rPr>
          <w:rFonts w:ascii="Arial" w:hAnsi="Arial" w:cs="Arial"/>
          <w:i/>
          <w:iCs/>
          <w:sz w:val="20"/>
          <w:szCs w:val="20"/>
        </w:rPr>
        <w:t xml:space="preserve">mark is </w:t>
      </w:r>
      <w:r w:rsidR="00671D59" w:rsidRPr="006A3AEE">
        <w:rPr>
          <w:rFonts w:ascii="Arial" w:hAnsi="Arial" w:cs="Arial"/>
          <w:i/>
          <w:iCs/>
          <w:sz w:val="20"/>
          <w:szCs w:val="20"/>
        </w:rPr>
        <w:t xml:space="preserve">likely </w:t>
      </w:r>
      <w:r w:rsidRPr="006A3AEE">
        <w:rPr>
          <w:rFonts w:ascii="Arial" w:hAnsi="Arial" w:cs="Arial"/>
          <w:i/>
          <w:iCs/>
          <w:sz w:val="20"/>
          <w:szCs w:val="20"/>
        </w:rPr>
        <w:t xml:space="preserve">to be </w:t>
      </w:r>
      <w:r w:rsidR="00671D59" w:rsidRPr="006A3AEE">
        <w:rPr>
          <w:rFonts w:ascii="Arial" w:hAnsi="Arial" w:cs="Arial"/>
          <w:i/>
          <w:iCs/>
          <w:sz w:val="20"/>
          <w:szCs w:val="20"/>
        </w:rPr>
        <w:t xml:space="preserve">cancelled </w:t>
      </w:r>
      <w:r w:rsidRPr="006A3AEE">
        <w:rPr>
          <w:rFonts w:ascii="Arial" w:hAnsi="Arial" w:cs="Arial"/>
          <w:i/>
          <w:iCs/>
          <w:sz w:val="20"/>
          <w:szCs w:val="20"/>
        </w:rPr>
        <w:t xml:space="preserve">or </w:t>
      </w:r>
      <w:r w:rsidR="00671D59" w:rsidRPr="006A3AEE">
        <w:rPr>
          <w:rFonts w:ascii="Arial" w:hAnsi="Arial" w:cs="Arial"/>
          <w:i/>
          <w:iCs/>
          <w:sz w:val="20"/>
          <w:szCs w:val="20"/>
        </w:rPr>
        <w:t xml:space="preserve">the registered mark may be </w:t>
      </w:r>
      <w:r w:rsidRPr="006A3AEE">
        <w:rPr>
          <w:rFonts w:ascii="Arial" w:hAnsi="Arial" w:cs="Arial"/>
          <w:i/>
          <w:iCs/>
          <w:sz w:val="20"/>
          <w:szCs w:val="20"/>
        </w:rPr>
        <w:t xml:space="preserve">prohibited </w:t>
      </w:r>
      <w:r w:rsidR="00D145B3" w:rsidRPr="006A3AEE">
        <w:rPr>
          <w:rFonts w:ascii="Arial" w:hAnsi="Arial" w:cs="Arial"/>
          <w:i/>
          <w:iCs/>
          <w:sz w:val="20"/>
          <w:szCs w:val="20"/>
        </w:rPr>
        <w:t xml:space="preserve">according to </w:t>
      </w:r>
      <w:r w:rsidRPr="006A3AEE">
        <w:rPr>
          <w:rFonts w:ascii="Arial" w:hAnsi="Arial" w:cs="Arial"/>
          <w:i/>
          <w:iCs/>
          <w:sz w:val="20"/>
          <w:szCs w:val="20"/>
        </w:rPr>
        <w:t>the relevant national law</w:t>
      </w:r>
      <w:r w:rsidRPr="006A3AEE">
        <w:rPr>
          <w:rFonts w:ascii="Arial" w:hAnsi="Arial" w:cs="Arial"/>
          <w:sz w:val="20"/>
          <w:szCs w:val="20"/>
        </w:rPr>
        <w:t>].</w:t>
      </w:r>
    </w:p>
    <w:p w14:paraId="11BC5257" w14:textId="00AF8FC7" w:rsidR="00AC7C55" w:rsidRPr="006A3AEE" w:rsidRDefault="00AC7C55" w:rsidP="007C59B2">
      <w:pPr>
        <w:spacing w:after="0" w:line="240" w:lineRule="auto"/>
        <w:jc w:val="both"/>
        <w:rPr>
          <w:rFonts w:ascii="Arial" w:hAnsi="Arial" w:cs="Arial"/>
          <w:sz w:val="20"/>
          <w:szCs w:val="20"/>
        </w:rPr>
      </w:pPr>
    </w:p>
    <w:p w14:paraId="5808B922" w14:textId="09258685" w:rsidR="004A71EA" w:rsidRPr="006A3AEE" w:rsidRDefault="00B75272" w:rsidP="007C59B2">
      <w:pPr>
        <w:spacing w:after="0" w:line="240" w:lineRule="auto"/>
        <w:jc w:val="both"/>
        <w:rPr>
          <w:rFonts w:ascii="Arial" w:hAnsi="Arial" w:cs="Arial"/>
          <w:sz w:val="20"/>
          <w:szCs w:val="20"/>
        </w:rPr>
      </w:pPr>
      <w:r w:rsidRPr="006A3AEE">
        <w:rPr>
          <w:rFonts w:ascii="Arial" w:hAnsi="Arial" w:cs="Arial"/>
          <w:sz w:val="20"/>
          <w:szCs w:val="20"/>
        </w:rPr>
        <w:t>However, compared to Clause 3, Article 12.22, Chapter 12 of the EVFTA on Intellectual Property, the extent of application of Article 95.1h of the 2022 IP law is substantially more limited. Specifically, under Article 95.1h, the misuse of the mark can result in the cancellation of a registered trademark in only three circumstances</w:t>
      </w:r>
      <w:r w:rsidR="004A71EA" w:rsidRPr="006A3AEE">
        <w:rPr>
          <w:rFonts w:ascii="Arial" w:hAnsi="Arial" w:cs="Arial"/>
          <w:sz w:val="20"/>
          <w:szCs w:val="20"/>
        </w:rPr>
        <w:t xml:space="preserve">: </w:t>
      </w:r>
      <w:r w:rsidR="004A71EA" w:rsidRPr="006A3AEE">
        <w:rPr>
          <w:rFonts w:ascii="Arial" w:hAnsi="Arial" w:cs="Arial"/>
          <w:b/>
          <w:bCs/>
          <w:sz w:val="20"/>
          <w:szCs w:val="20"/>
        </w:rPr>
        <w:t xml:space="preserve">(i) </w:t>
      </w:r>
      <w:r w:rsidR="004A71EA" w:rsidRPr="006A3AEE">
        <w:rPr>
          <w:rFonts w:ascii="Arial" w:hAnsi="Arial" w:cs="Arial"/>
          <w:sz w:val="20"/>
          <w:szCs w:val="20"/>
        </w:rPr>
        <w:t xml:space="preserve">misleading about the nature of the goods/services bearing the mark; </w:t>
      </w:r>
      <w:r w:rsidR="004A71EA" w:rsidRPr="006A3AEE">
        <w:rPr>
          <w:rFonts w:ascii="Arial" w:hAnsi="Arial" w:cs="Arial"/>
          <w:b/>
          <w:bCs/>
          <w:sz w:val="20"/>
          <w:szCs w:val="20"/>
        </w:rPr>
        <w:t xml:space="preserve">(ii) </w:t>
      </w:r>
      <w:r w:rsidR="004A71EA" w:rsidRPr="006A3AEE">
        <w:rPr>
          <w:rFonts w:ascii="Arial" w:hAnsi="Arial" w:cs="Arial"/>
          <w:sz w:val="20"/>
          <w:szCs w:val="20"/>
        </w:rPr>
        <w:t xml:space="preserve">misleading about the quality of goods/services bearing the mark and </w:t>
      </w:r>
      <w:r w:rsidR="004A71EA" w:rsidRPr="006A3AEE">
        <w:rPr>
          <w:rFonts w:ascii="Arial" w:hAnsi="Arial" w:cs="Arial"/>
          <w:b/>
          <w:bCs/>
          <w:sz w:val="20"/>
          <w:szCs w:val="20"/>
        </w:rPr>
        <w:t>(iii)</w:t>
      </w:r>
      <w:r w:rsidR="004A71EA" w:rsidRPr="006A3AEE">
        <w:rPr>
          <w:rFonts w:ascii="Arial" w:hAnsi="Arial" w:cs="Arial"/>
          <w:sz w:val="20"/>
          <w:szCs w:val="20"/>
        </w:rPr>
        <w:t xml:space="preserve"> misleading about the geographical origin of goods/services bearing the mark. Meanwhile, the three </w:t>
      </w:r>
      <w:r w:rsidR="00883947" w:rsidRPr="006A3AEE">
        <w:rPr>
          <w:rFonts w:ascii="Arial" w:hAnsi="Arial" w:cs="Arial"/>
          <w:sz w:val="20"/>
          <w:szCs w:val="20"/>
        </w:rPr>
        <w:t>above-</w:t>
      </w:r>
      <w:r w:rsidR="004A71EA" w:rsidRPr="006A3AEE">
        <w:rPr>
          <w:rFonts w:ascii="Arial" w:hAnsi="Arial" w:cs="Arial"/>
          <w:sz w:val="20"/>
          <w:szCs w:val="20"/>
        </w:rPr>
        <w:t xml:space="preserve">mentioned </w:t>
      </w:r>
      <w:r w:rsidR="00883947" w:rsidRPr="006A3AEE">
        <w:rPr>
          <w:rFonts w:ascii="Arial" w:hAnsi="Arial" w:cs="Arial"/>
          <w:sz w:val="20"/>
          <w:szCs w:val="20"/>
        </w:rPr>
        <w:t xml:space="preserve">cases </w:t>
      </w:r>
      <w:r w:rsidR="004A71EA" w:rsidRPr="006A3AEE">
        <w:rPr>
          <w:rFonts w:ascii="Arial" w:hAnsi="Arial" w:cs="Arial"/>
          <w:sz w:val="20"/>
          <w:szCs w:val="20"/>
        </w:rPr>
        <w:t xml:space="preserve">are just typical cases in the spirit of Clause 3, Article 12.22, Chapter 12 on Intellectual Property of the EVFTA. </w:t>
      </w:r>
      <w:r w:rsidRPr="006A3AEE">
        <w:rPr>
          <w:rFonts w:ascii="Arial" w:hAnsi="Arial" w:cs="Arial"/>
          <w:sz w:val="20"/>
          <w:szCs w:val="20"/>
        </w:rPr>
        <w:t>This imperceptibly restricts or deprives the rights of a third party requesting the cancellation of a trademark because the act of confusing and misleading use exists in a variety of forms, including but not limited to activities that misrepresent the nature, quality, or geographical origin of the goods/services</w:t>
      </w:r>
      <w:r w:rsidR="004A71EA" w:rsidRPr="006A3AEE">
        <w:rPr>
          <w:rFonts w:ascii="Arial" w:hAnsi="Arial" w:cs="Arial"/>
          <w:sz w:val="20"/>
          <w:szCs w:val="20"/>
        </w:rPr>
        <w:t>.</w:t>
      </w:r>
    </w:p>
    <w:p w14:paraId="03F68A84" w14:textId="77777777" w:rsidR="00F56685" w:rsidRPr="006A3AEE" w:rsidRDefault="00F56685" w:rsidP="007C59B2">
      <w:pPr>
        <w:spacing w:after="0" w:line="240" w:lineRule="auto"/>
        <w:jc w:val="both"/>
        <w:rPr>
          <w:rFonts w:ascii="Arial" w:hAnsi="Arial" w:cs="Arial"/>
          <w:sz w:val="20"/>
          <w:szCs w:val="20"/>
        </w:rPr>
      </w:pPr>
    </w:p>
    <w:p w14:paraId="503A3972" w14:textId="4D2BC40A" w:rsidR="004A71EA" w:rsidRPr="006A3AEE" w:rsidRDefault="00893E5C" w:rsidP="007C59B2">
      <w:pPr>
        <w:spacing w:after="0" w:line="240" w:lineRule="auto"/>
        <w:jc w:val="both"/>
        <w:rPr>
          <w:rFonts w:ascii="Arial" w:hAnsi="Arial" w:cs="Arial"/>
          <w:sz w:val="20"/>
          <w:szCs w:val="20"/>
        </w:rPr>
      </w:pPr>
      <w:r w:rsidRPr="006A3AEE">
        <w:rPr>
          <w:rFonts w:ascii="Arial" w:hAnsi="Arial" w:cs="Arial"/>
          <w:sz w:val="20"/>
          <w:szCs w:val="20"/>
        </w:rPr>
        <w:t>Despite the aforementioned restrictions, Article 95.1h of the IP Law of 2022 is deemed to have established an important regulation on trademark use obligations and requirements if you wish to maintain the validity of your trademark. Accordingly, the following observations can be made</w:t>
      </w:r>
      <w:r w:rsidR="004A71EA" w:rsidRPr="006A3AEE">
        <w:rPr>
          <w:rFonts w:ascii="Arial" w:hAnsi="Arial" w:cs="Arial"/>
          <w:sz w:val="20"/>
          <w:szCs w:val="20"/>
        </w:rPr>
        <w:t>:</w:t>
      </w:r>
    </w:p>
    <w:p w14:paraId="21E855BF" w14:textId="77777777" w:rsidR="00101009" w:rsidRPr="006A3AEE" w:rsidRDefault="00101009" w:rsidP="007C59B2">
      <w:pPr>
        <w:spacing w:after="0" w:line="240" w:lineRule="auto"/>
        <w:jc w:val="both"/>
        <w:rPr>
          <w:rFonts w:ascii="Arial" w:hAnsi="Arial" w:cs="Arial"/>
          <w:sz w:val="20"/>
          <w:szCs w:val="20"/>
        </w:rPr>
      </w:pPr>
    </w:p>
    <w:p w14:paraId="0CC88957" w14:textId="77777777" w:rsidR="004A71EA" w:rsidRPr="006A3AEE" w:rsidRDefault="004A71EA" w:rsidP="007C59B2">
      <w:pPr>
        <w:pStyle w:val="ListParagraph"/>
        <w:numPr>
          <w:ilvl w:val="0"/>
          <w:numId w:val="18"/>
        </w:numPr>
        <w:spacing w:after="0" w:line="240" w:lineRule="auto"/>
        <w:ind w:left="270" w:hanging="270"/>
        <w:jc w:val="both"/>
        <w:rPr>
          <w:rFonts w:ascii="Arial" w:hAnsi="Arial" w:cs="Arial"/>
          <w:sz w:val="20"/>
          <w:szCs w:val="20"/>
        </w:rPr>
      </w:pPr>
      <w:r w:rsidRPr="006A3AEE">
        <w:rPr>
          <w:rFonts w:ascii="Arial" w:hAnsi="Arial" w:cs="Arial"/>
          <w:sz w:val="20"/>
          <w:szCs w:val="20"/>
        </w:rPr>
        <w:t>Improper use of a trademark may put you at risk of losing your trademark rights;</w:t>
      </w:r>
    </w:p>
    <w:p w14:paraId="04498635" w14:textId="782A2739" w:rsidR="004A71EA" w:rsidRPr="006A3AEE" w:rsidRDefault="004A71EA" w:rsidP="007C59B2">
      <w:pPr>
        <w:pStyle w:val="ListParagraph"/>
        <w:numPr>
          <w:ilvl w:val="0"/>
          <w:numId w:val="18"/>
        </w:numPr>
        <w:spacing w:after="0" w:line="240" w:lineRule="auto"/>
        <w:ind w:left="270" w:hanging="270"/>
        <w:jc w:val="both"/>
        <w:rPr>
          <w:rFonts w:ascii="Arial" w:hAnsi="Arial" w:cs="Arial"/>
          <w:sz w:val="20"/>
          <w:szCs w:val="20"/>
        </w:rPr>
      </w:pPr>
      <w:r w:rsidRPr="006A3AEE">
        <w:rPr>
          <w:rFonts w:ascii="Arial" w:hAnsi="Arial" w:cs="Arial"/>
          <w:sz w:val="20"/>
          <w:szCs w:val="20"/>
        </w:rPr>
        <w:t xml:space="preserve">The trademark cannot be used in any way you want even though your trademark is registered in Vietnam for two reasons, </w:t>
      </w:r>
      <w:r w:rsidRPr="006A3AEE">
        <w:rPr>
          <w:rFonts w:ascii="Arial" w:hAnsi="Arial" w:cs="Arial"/>
          <w:b/>
          <w:bCs/>
          <w:sz w:val="20"/>
          <w:szCs w:val="20"/>
        </w:rPr>
        <w:t>(i)</w:t>
      </w:r>
      <w:r w:rsidRPr="006A3AEE">
        <w:rPr>
          <w:rFonts w:ascii="Arial" w:hAnsi="Arial" w:cs="Arial"/>
          <w:sz w:val="20"/>
          <w:szCs w:val="20"/>
        </w:rPr>
        <w:t xml:space="preserve"> the risk of infringing the intellectual property rights of others and </w:t>
      </w:r>
      <w:r w:rsidRPr="006A3AEE">
        <w:rPr>
          <w:rFonts w:ascii="Arial" w:hAnsi="Arial" w:cs="Arial"/>
          <w:b/>
          <w:bCs/>
          <w:sz w:val="20"/>
          <w:szCs w:val="20"/>
        </w:rPr>
        <w:t>(ii)</w:t>
      </w:r>
      <w:r w:rsidRPr="006A3AEE">
        <w:rPr>
          <w:rFonts w:ascii="Arial" w:hAnsi="Arial" w:cs="Arial"/>
          <w:sz w:val="20"/>
          <w:szCs w:val="20"/>
        </w:rPr>
        <w:t xml:space="preserve"> your trademark is terminated;</w:t>
      </w:r>
    </w:p>
    <w:p w14:paraId="13AE4A31" w14:textId="77777777" w:rsidR="004A71EA" w:rsidRPr="006A3AEE" w:rsidRDefault="004A71EA" w:rsidP="007C59B2">
      <w:pPr>
        <w:pStyle w:val="ListParagraph"/>
        <w:numPr>
          <w:ilvl w:val="0"/>
          <w:numId w:val="18"/>
        </w:numPr>
        <w:spacing w:after="0" w:line="240" w:lineRule="auto"/>
        <w:ind w:left="270" w:hanging="270"/>
        <w:jc w:val="both"/>
        <w:rPr>
          <w:rFonts w:ascii="Arial" w:hAnsi="Arial" w:cs="Arial"/>
          <w:sz w:val="20"/>
          <w:szCs w:val="20"/>
        </w:rPr>
      </w:pPr>
      <w:r w:rsidRPr="006A3AEE">
        <w:rPr>
          <w:rFonts w:ascii="Arial" w:hAnsi="Arial" w:cs="Arial"/>
          <w:sz w:val="20"/>
          <w:szCs w:val="20"/>
        </w:rPr>
        <w:t>Care must be taken with the use of a trademark after registration so as not to fall into a situation where the use of the mark is misleading as to the nature, quality or geographical origin of the goods or services;</w:t>
      </w:r>
    </w:p>
    <w:p w14:paraId="2060F05A" w14:textId="22417704" w:rsidR="004A71EA" w:rsidRPr="006A3AEE" w:rsidRDefault="004A71EA" w:rsidP="007C59B2">
      <w:pPr>
        <w:pStyle w:val="ListParagraph"/>
        <w:numPr>
          <w:ilvl w:val="0"/>
          <w:numId w:val="18"/>
        </w:numPr>
        <w:spacing w:after="0" w:line="240" w:lineRule="auto"/>
        <w:ind w:left="270" w:hanging="270"/>
        <w:jc w:val="both"/>
        <w:rPr>
          <w:rFonts w:ascii="Arial" w:hAnsi="Arial" w:cs="Arial"/>
          <w:sz w:val="20"/>
          <w:szCs w:val="20"/>
        </w:rPr>
      </w:pPr>
      <w:r w:rsidRPr="006A3AEE">
        <w:rPr>
          <w:rFonts w:ascii="Arial" w:hAnsi="Arial" w:cs="Arial"/>
          <w:sz w:val="20"/>
          <w:szCs w:val="20"/>
        </w:rPr>
        <w:t xml:space="preserve">Vietnamese law and practice do not have a clear definition of “proper use of trademarks”. However, as a party to the Paris Convention, for the proper use of the mark, </w:t>
      </w:r>
      <w:r w:rsidR="00E42DB0" w:rsidRPr="006A3AEE">
        <w:rPr>
          <w:rFonts w:ascii="Arial" w:hAnsi="Arial" w:cs="Arial"/>
          <w:sz w:val="20"/>
          <w:szCs w:val="20"/>
        </w:rPr>
        <w:t xml:space="preserve">you </w:t>
      </w:r>
      <w:r w:rsidRPr="006A3AEE">
        <w:rPr>
          <w:rFonts w:ascii="Arial" w:hAnsi="Arial" w:cs="Arial"/>
          <w:sz w:val="20"/>
          <w:szCs w:val="20"/>
        </w:rPr>
        <w:t>can refer to Article 5.C.2 of the Convention, which provides for the use of the mark as follows: “</w:t>
      </w:r>
      <w:r w:rsidRPr="006A3AEE">
        <w:rPr>
          <w:rFonts w:ascii="Arial" w:hAnsi="Arial" w:cs="Arial"/>
          <w:i/>
          <w:iCs/>
          <w:sz w:val="20"/>
          <w:szCs w:val="20"/>
        </w:rPr>
        <w:t xml:space="preserve">The </w:t>
      </w:r>
      <w:r w:rsidR="00E42DB0" w:rsidRPr="006A3AEE">
        <w:rPr>
          <w:rFonts w:ascii="Arial" w:hAnsi="Arial" w:cs="Arial"/>
          <w:i/>
          <w:iCs/>
          <w:sz w:val="20"/>
          <w:szCs w:val="20"/>
        </w:rPr>
        <w:t xml:space="preserve">use of a mark by the trademark </w:t>
      </w:r>
      <w:r w:rsidRPr="006A3AEE">
        <w:rPr>
          <w:rFonts w:ascii="Arial" w:hAnsi="Arial" w:cs="Arial"/>
          <w:i/>
          <w:iCs/>
          <w:sz w:val="20"/>
          <w:szCs w:val="20"/>
        </w:rPr>
        <w:t xml:space="preserve">owner in a form which is </w:t>
      </w:r>
      <w:r w:rsidR="00E42DB0" w:rsidRPr="006A3AEE">
        <w:rPr>
          <w:rFonts w:ascii="Arial" w:hAnsi="Arial" w:cs="Arial"/>
          <w:i/>
          <w:iCs/>
          <w:sz w:val="20"/>
          <w:szCs w:val="20"/>
        </w:rPr>
        <w:t>somehow different as to its components</w:t>
      </w:r>
      <w:r w:rsidRPr="006A3AEE">
        <w:rPr>
          <w:rFonts w:ascii="Arial" w:hAnsi="Arial" w:cs="Arial"/>
          <w:i/>
          <w:iCs/>
          <w:sz w:val="20"/>
          <w:szCs w:val="20"/>
        </w:rPr>
        <w:t xml:space="preserve"> but does not </w:t>
      </w:r>
      <w:r w:rsidR="00E42DB0" w:rsidRPr="006A3AEE">
        <w:rPr>
          <w:rFonts w:ascii="Arial" w:hAnsi="Arial" w:cs="Arial"/>
          <w:i/>
          <w:iCs/>
          <w:sz w:val="20"/>
          <w:szCs w:val="20"/>
        </w:rPr>
        <w:t xml:space="preserve">change </w:t>
      </w:r>
      <w:r w:rsidRPr="006A3AEE">
        <w:rPr>
          <w:rFonts w:ascii="Arial" w:hAnsi="Arial" w:cs="Arial"/>
          <w:i/>
          <w:iCs/>
          <w:sz w:val="20"/>
          <w:szCs w:val="20"/>
        </w:rPr>
        <w:t xml:space="preserve">the distinctiveness of a mark </w:t>
      </w:r>
      <w:r w:rsidR="00E42DB0" w:rsidRPr="006A3AEE">
        <w:rPr>
          <w:rFonts w:ascii="Arial" w:hAnsi="Arial" w:cs="Arial"/>
          <w:i/>
          <w:iCs/>
          <w:sz w:val="20"/>
          <w:szCs w:val="20"/>
        </w:rPr>
        <w:t xml:space="preserve">under </w:t>
      </w:r>
      <w:r w:rsidRPr="006A3AEE">
        <w:rPr>
          <w:rFonts w:ascii="Arial" w:hAnsi="Arial" w:cs="Arial"/>
          <w:i/>
          <w:iCs/>
          <w:sz w:val="20"/>
          <w:szCs w:val="20"/>
        </w:rPr>
        <w:t xml:space="preserve">the registered </w:t>
      </w:r>
      <w:r w:rsidR="00E42DB0" w:rsidRPr="006A3AEE">
        <w:rPr>
          <w:rFonts w:ascii="Arial" w:hAnsi="Arial" w:cs="Arial"/>
          <w:i/>
          <w:iCs/>
          <w:sz w:val="20"/>
          <w:szCs w:val="20"/>
        </w:rPr>
        <w:t xml:space="preserve">form </w:t>
      </w:r>
      <w:r w:rsidRPr="006A3AEE">
        <w:rPr>
          <w:rFonts w:ascii="Arial" w:hAnsi="Arial" w:cs="Arial"/>
          <w:i/>
          <w:iCs/>
          <w:sz w:val="20"/>
          <w:szCs w:val="20"/>
        </w:rPr>
        <w:t xml:space="preserve">in any member country shall not lead to the suspension of </w:t>
      </w:r>
      <w:r w:rsidR="00E42DB0" w:rsidRPr="006A3AEE">
        <w:rPr>
          <w:rFonts w:ascii="Arial" w:hAnsi="Arial" w:cs="Arial"/>
          <w:i/>
          <w:iCs/>
          <w:sz w:val="20"/>
          <w:szCs w:val="20"/>
        </w:rPr>
        <w:t xml:space="preserve">the registration </w:t>
      </w:r>
      <w:r w:rsidRPr="006A3AEE">
        <w:rPr>
          <w:rFonts w:ascii="Arial" w:hAnsi="Arial" w:cs="Arial"/>
          <w:i/>
          <w:iCs/>
          <w:sz w:val="20"/>
          <w:szCs w:val="20"/>
        </w:rPr>
        <w:t>and cannot limit the protection afforded to the mark</w:t>
      </w:r>
      <w:r w:rsidRPr="006A3AEE">
        <w:rPr>
          <w:rFonts w:ascii="Arial" w:hAnsi="Arial" w:cs="Arial"/>
          <w:sz w:val="20"/>
          <w:szCs w:val="20"/>
        </w:rPr>
        <w:t xml:space="preserve">”. Thus, in principle, it is possible to </w:t>
      </w:r>
      <w:r w:rsidR="007D0B72" w:rsidRPr="006A3AEE">
        <w:rPr>
          <w:rFonts w:ascii="Arial" w:hAnsi="Arial" w:cs="Arial"/>
          <w:sz w:val="20"/>
          <w:szCs w:val="20"/>
        </w:rPr>
        <w:t xml:space="preserve">change </w:t>
      </w:r>
      <w:r w:rsidRPr="006A3AEE">
        <w:rPr>
          <w:rFonts w:ascii="Arial" w:hAnsi="Arial" w:cs="Arial"/>
          <w:sz w:val="20"/>
          <w:szCs w:val="20"/>
        </w:rPr>
        <w:t xml:space="preserve">a registered trademark when used in practice, but the </w:t>
      </w:r>
      <w:r w:rsidR="007D0B72" w:rsidRPr="006A3AEE">
        <w:rPr>
          <w:rFonts w:ascii="Arial" w:hAnsi="Arial" w:cs="Arial"/>
          <w:sz w:val="20"/>
          <w:szCs w:val="20"/>
        </w:rPr>
        <w:t xml:space="preserve">change </w:t>
      </w:r>
      <w:r w:rsidRPr="006A3AEE">
        <w:rPr>
          <w:rFonts w:ascii="Arial" w:hAnsi="Arial" w:cs="Arial"/>
          <w:sz w:val="20"/>
          <w:szCs w:val="20"/>
        </w:rPr>
        <w:t xml:space="preserve">must not </w:t>
      </w:r>
      <w:r w:rsidR="007D0B72" w:rsidRPr="006A3AEE">
        <w:rPr>
          <w:rFonts w:ascii="Arial" w:hAnsi="Arial" w:cs="Arial"/>
          <w:sz w:val="20"/>
          <w:szCs w:val="20"/>
        </w:rPr>
        <w:t xml:space="preserve">affect </w:t>
      </w:r>
      <w:r w:rsidRPr="006A3AEE">
        <w:rPr>
          <w:rFonts w:ascii="Arial" w:hAnsi="Arial" w:cs="Arial"/>
          <w:sz w:val="20"/>
          <w:szCs w:val="20"/>
        </w:rPr>
        <w:t>the nature of the mark,</w:t>
      </w:r>
      <w:r w:rsidR="007D0B72" w:rsidRPr="006A3AEE">
        <w:rPr>
          <w:rFonts w:ascii="Arial" w:hAnsi="Arial" w:cs="Arial"/>
          <w:sz w:val="20"/>
          <w:szCs w:val="20"/>
        </w:rPr>
        <w:t xml:space="preserve"> that is,</w:t>
      </w:r>
      <w:r w:rsidRPr="006A3AEE">
        <w:rPr>
          <w:rFonts w:ascii="Arial" w:hAnsi="Arial" w:cs="Arial"/>
          <w:sz w:val="20"/>
          <w:szCs w:val="20"/>
        </w:rPr>
        <w:t xml:space="preserve"> "</w:t>
      </w:r>
      <w:r w:rsidR="007D0B72" w:rsidRPr="006A3AEE">
        <w:rPr>
          <w:rFonts w:ascii="Arial" w:hAnsi="Arial" w:cs="Arial"/>
          <w:i/>
          <w:iCs/>
          <w:sz w:val="20"/>
          <w:szCs w:val="20"/>
        </w:rPr>
        <w:t xml:space="preserve">must </w:t>
      </w:r>
      <w:r w:rsidRPr="006A3AEE">
        <w:rPr>
          <w:rFonts w:ascii="Arial" w:hAnsi="Arial" w:cs="Arial"/>
          <w:i/>
          <w:iCs/>
          <w:sz w:val="20"/>
          <w:szCs w:val="20"/>
        </w:rPr>
        <w:t xml:space="preserve">not </w:t>
      </w:r>
      <w:r w:rsidR="007D0B72" w:rsidRPr="006A3AEE">
        <w:rPr>
          <w:rFonts w:ascii="Arial" w:hAnsi="Arial" w:cs="Arial"/>
          <w:i/>
          <w:iCs/>
          <w:sz w:val="20"/>
          <w:szCs w:val="20"/>
        </w:rPr>
        <w:t xml:space="preserve">alter </w:t>
      </w:r>
      <w:r w:rsidRPr="006A3AEE">
        <w:rPr>
          <w:rFonts w:ascii="Arial" w:hAnsi="Arial" w:cs="Arial"/>
          <w:i/>
          <w:iCs/>
          <w:sz w:val="20"/>
          <w:szCs w:val="20"/>
        </w:rPr>
        <w:t>the distinctiveness of the mark</w:t>
      </w:r>
      <w:r w:rsidRPr="006A3AEE">
        <w:rPr>
          <w:rFonts w:ascii="Arial" w:hAnsi="Arial" w:cs="Arial"/>
          <w:sz w:val="20"/>
          <w:szCs w:val="20"/>
        </w:rPr>
        <w:t xml:space="preserve">", </w:t>
      </w:r>
      <w:r w:rsidR="007D0B72" w:rsidRPr="006A3AEE">
        <w:rPr>
          <w:rFonts w:ascii="Arial" w:hAnsi="Arial" w:cs="Arial"/>
          <w:sz w:val="20"/>
          <w:szCs w:val="20"/>
        </w:rPr>
        <w:t xml:space="preserve">such use </w:t>
      </w:r>
      <w:r w:rsidRPr="006A3AEE">
        <w:rPr>
          <w:rFonts w:ascii="Arial" w:hAnsi="Arial" w:cs="Arial"/>
          <w:sz w:val="20"/>
          <w:szCs w:val="20"/>
        </w:rPr>
        <w:t xml:space="preserve">will </w:t>
      </w:r>
      <w:r w:rsidR="007D0B72" w:rsidRPr="006A3AEE">
        <w:rPr>
          <w:rFonts w:ascii="Arial" w:hAnsi="Arial" w:cs="Arial"/>
          <w:sz w:val="20"/>
          <w:szCs w:val="20"/>
        </w:rPr>
        <w:t>“</w:t>
      </w:r>
      <w:r w:rsidRPr="006A3AEE">
        <w:rPr>
          <w:rFonts w:ascii="Arial" w:hAnsi="Arial" w:cs="Arial"/>
          <w:i/>
          <w:iCs/>
          <w:sz w:val="20"/>
          <w:szCs w:val="20"/>
        </w:rPr>
        <w:t>not lead to the suspension of registration and cannot limit the protection afforded to the mark</w:t>
      </w:r>
      <w:r w:rsidRPr="006A3AEE">
        <w:rPr>
          <w:rFonts w:ascii="Arial" w:hAnsi="Arial" w:cs="Arial"/>
          <w:sz w:val="20"/>
          <w:szCs w:val="20"/>
        </w:rPr>
        <w:t>”. The change to the mark (</w:t>
      </w:r>
      <w:r w:rsidRPr="006A3AEE">
        <w:rPr>
          <w:rFonts w:ascii="Arial" w:hAnsi="Arial" w:cs="Arial"/>
          <w:i/>
          <w:iCs/>
          <w:sz w:val="20"/>
          <w:szCs w:val="20"/>
        </w:rPr>
        <w:t>if any</w:t>
      </w:r>
      <w:r w:rsidRPr="006A3AEE">
        <w:rPr>
          <w:rFonts w:ascii="Arial" w:hAnsi="Arial" w:cs="Arial"/>
          <w:sz w:val="20"/>
          <w:szCs w:val="20"/>
        </w:rPr>
        <w:t xml:space="preserve">) must be </w:t>
      </w:r>
      <w:r w:rsidR="007D0B72" w:rsidRPr="006A3AEE">
        <w:rPr>
          <w:rFonts w:ascii="Arial" w:hAnsi="Arial" w:cs="Arial"/>
          <w:sz w:val="20"/>
          <w:szCs w:val="20"/>
        </w:rPr>
        <w:t xml:space="preserve">subject </w:t>
      </w:r>
      <w:r w:rsidRPr="006A3AEE">
        <w:rPr>
          <w:rFonts w:ascii="Arial" w:hAnsi="Arial" w:cs="Arial"/>
          <w:sz w:val="20"/>
          <w:szCs w:val="20"/>
        </w:rPr>
        <w:t>to elements</w:t>
      </w:r>
      <w:r w:rsidR="00B32FDB" w:rsidRPr="006A3AEE">
        <w:rPr>
          <w:rFonts w:ascii="Arial" w:hAnsi="Arial" w:cs="Arial"/>
          <w:sz w:val="20"/>
          <w:szCs w:val="20"/>
        </w:rPr>
        <w:t xml:space="preserve"> which are not </w:t>
      </w:r>
      <w:r w:rsidRPr="006A3AEE">
        <w:rPr>
          <w:rFonts w:ascii="Arial" w:hAnsi="Arial" w:cs="Arial"/>
          <w:sz w:val="20"/>
          <w:szCs w:val="20"/>
        </w:rPr>
        <w:t>significant</w:t>
      </w:r>
      <w:r w:rsidR="00B32FDB" w:rsidRPr="006A3AEE">
        <w:rPr>
          <w:rFonts w:ascii="Arial" w:hAnsi="Arial" w:cs="Arial"/>
          <w:sz w:val="20"/>
          <w:szCs w:val="20"/>
        </w:rPr>
        <w:t>ly</w:t>
      </w:r>
      <w:r w:rsidRPr="006A3AEE">
        <w:rPr>
          <w:rFonts w:ascii="Arial" w:hAnsi="Arial" w:cs="Arial"/>
          <w:sz w:val="20"/>
          <w:szCs w:val="20"/>
        </w:rPr>
        <w:t xml:space="preserve"> </w:t>
      </w:r>
      <w:r w:rsidR="00B32FDB" w:rsidRPr="006A3AEE">
        <w:rPr>
          <w:rFonts w:ascii="Arial" w:hAnsi="Arial" w:cs="Arial"/>
          <w:sz w:val="20"/>
          <w:szCs w:val="20"/>
        </w:rPr>
        <w:t xml:space="preserve">distinctive </w:t>
      </w:r>
      <w:r w:rsidRPr="006A3AEE">
        <w:rPr>
          <w:rFonts w:ascii="Arial" w:hAnsi="Arial" w:cs="Arial"/>
          <w:sz w:val="20"/>
          <w:szCs w:val="20"/>
        </w:rPr>
        <w:t xml:space="preserve">and the sign(s) used in practice </w:t>
      </w:r>
      <w:r w:rsidR="00B32FDB" w:rsidRPr="006A3AEE">
        <w:rPr>
          <w:rFonts w:ascii="Arial" w:hAnsi="Arial" w:cs="Arial"/>
          <w:sz w:val="20"/>
          <w:szCs w:val="20"/>
        </w:rPr>
        <w:t xml:space="preserve">in relation with </w:t>
      </w:r>
      <w:r w:rsidRPr="006A3AEE">
        <w:rPr>
          <w:rFonts w:ascii="Arial" w:hAnsi="Arial" w:cs="Arial"/>
          <w:sz w:val="20"/>
          <w:szCs w:val="20"/>
        </w:rPr>
        <w:t>the registered trademark must be essentially the same.</w:t>
      </w:r>
    </w:p>
    <w:p w14:paraId="41F1692A" w14:textId="761B0C35" w:rsidR="004A71EA" w:rsidRPr="006A3AEE" w:rsidRDefault="004A71EA" w:rsidP="007C59B2">
      <w:pPr>
        <w:pStyle w:val="ListParagraph"/>
        <w:numPr>
          <w:ilvl w:val="0"/>
          <w:numId w:val="18"/>
        </w:numPr>
        <w:spacing w:after="0" w:line="240" w:lineRule="auto"/>
        <w:ind w:left="270" w:hanging="270"/>
        <w:jc w:val="both"/>
        <w:rPr>
          <w:rFonts w:ascii="Arial" w:hAnsi="Arial" w:cs="Arial"/>
          <w:sz w:val="20"/>
          <w:szCs w:val="20"/>
        </w:rPr>
      </w:pPr>
      <w:r w:rsidRPr="006A3AEE">
        <w:rPr>
          <w:rFonts w:ascii="Arial" w:hAnsi="Arial" w:cs="Arial"/>
          <w:sz w:val="20"/>
          <w:szCs w:val="20"/>
        </w:rPr>
        <w:t xml:space="preserve">You should </w:t>
      </w:r>
      <w:r w:rsidR="0035571D" w:rsidRPr="006A3AEE">
        <w:rPr>
          <w:rFonts w:ascii="Arial" w:hAnsi="Arial" w:cs="Arial"/>
          <w:sz w:val="20"/>
          <w:szCs w:val="20"/>
        </w:rPr>
        <w:t xml:space="preserve">conduct a search for a </w:t>
      </w:r>
      <w:r w:rsidRPr="006A3AEE">
        <w:rPr>
          <w:rFonts w:ascii="Arial" w:hAnsi="Arial" w:cs="Arial"/>
          <w:sz w:val="20"/>
          <w:szCs w:val="20"/>
        </w:rPr>
        <w:t xml:space="preserve">possibility of trademark conflict or infringement if you plan to use a trademark </w:t>
      </w:r>
      <w:r w:rsidR="0035571D" w:rsidRPr="006A3AEE">
        <w:rPr>
          <w:rFonts w:ascii="Arial" w:hAnsi="Arial" w:cs="Arial"/>
          <w:sz w:val="20"/>
          <w:szCs w:val="20"/>
        </w:rPr>
        <w:t xml:space="preserve">different from </w:t>
      </w:r>
      <w:r w:rsidRPr="006A3AEE">
        <w:rPr>
          <w:rFonts w:ascii="Arial" w:hAnsi="Arial" w:cs="Arial"/>
          <w:sz w:val="20"/>
          <w:szCs w:val="20"/>
        </w:rPr>
        <w:t>the registered version in Vietnam.</w:t>
      </w:r>
    </w:p>
    <w:p w14:paraId="5CBA29D2" w14:textId="50AFD6CA" w:rsidR="00C20943" w:rsidRPr="006A3AEE" w:rsidRDefault="0035571D" w:rsidP="007C59B2">
      <w:pPr>
        <w:pStyle w:val="ListParagraph"/>
        <w:numPr>
          <w:ilvl w:val="0"/>
          <w:numId w:val="18"/>
        </w:numPr>
        <w:spacing w:after="0" w:line="240" w:lineRule="auto"/>
        <w:ind w:left="270" w:hanging="270"/>
        <w:jc w:val="both"/>
        <w:rPr>
          <w:rFonts w:ascii="Arial" w:hAnsi="Arial" w:cs="Arial"/>
          <w:sz w:val="20"/>
          <w:szCs w:val="20"/>
        </w:rPr>
      </w:pPr>
      <w:r w:rsidRPr="006A3AEE">
        <w:rPr>
          <w:rFonts w:ascii="Arial" w:hAnsi="Arial" w:cs="Arial"/>
          <w:sz w:val="20"/>
          <w:szCs w:val="20"/>
        </w:rPr>
        <w:lastRenderedPageBreak/>
        <w:t>A</w:t>
      </w:r>
      <w:r w:rsidR="004A71EA" w:rsidRPr="006A3AEE">
        <w:rPr>
          <w:rFonts w:ascii="Arial" w:hAnsi="Arial" w:cs="Arial"/>
          <w:sz w:val="20"/>
          <w:szCs w:val="20"/>
        </w:rPr>
        <w:t>pplication</w:t>
      </w:r>
      <w:r w:rsidRPr="006A3AEE">
        <w:rPr>
          <w:rFonts w:ascii="Arial" w:hAnsi="Arial" w:cs="Arial"/>
          <w:sz w:val="20"/>
          <w:szCs w:val="20"/>
        </w:rPr>
        <w:t>s</w:t>
      </w:r>
      <w:r w:rsidR="004A71EA" w:rsidRPr="006A3AEE">
        <w:rPr>
          <w:rFonts w:ascii="Arial" w:hAnsi="Arial" w:cs="Arial"/>
          <w:sz w:val="20"/>
          <w:szCs w:val="20"/>
        </w:rPr>
        <w:t xml:space="preserve"> for registration of other versions of a registered trademark should be filed with </w:t>
      </w:r>
      <w:r w:rsidRPr="006A3AEE">
        <w:rPr>
          <w:rFonts w:ascii="Arial" w:hAnsi="Arial" w:cs="Arial"/>
          <w:sz w:val="20"/>
          <w:szCs w:val="20"/>
        </w:rPr>
        <w:t xml:space="preserve">IP Vietnam </w:t>
      </w:r>
      <w:r w:rsidR="004A71EA" w:rsidRPr="006A3AEE">
        <w:rPr>
          <w:rFonts w:ascii="Arial" w:hAnsi="Arial" w:cs="Arial"/>
          <w:sz w:val="20"/>
          <w:szCs w:val="20"/>
        </w:rPr>
        <w:t xml:space="preserve">if </w:t>
      </w:r>
      <w:r w:rsidRPr="006A3AEE">
        <w:rPr>
          <w:rFonts w:ascii="Arial" w:hAnsi="Arial" w:cs="Arial"/>
          <w:sz w:val="20"/>
          <w:szCs w:val="20"/>
        </w:rPr>
        <w:t xml:space="preserve">such versions </w:t>
      </w:r>
      <w:r w:rsidR="004A71EA" w:rsidRPr="006A3AEE">
        <w:rPr>
          <w:rFonts w:ascii="Arial" w:hAnsi="Arial" w:cs="Arial"/>
          <w:sz w:val="20"/>
          <w:szCs w:val="20"/>
        </w:rPr>
        <w:t xml:space="preserve">are </w:t>
      </w:r>
      <w:r w:rsidRPr="006A3AEE">
        <w:rPr>
          <w:rFonts w:ascii="Arial" w:hAnsi="Arial" w:cs="Arial"/>
          <w:sz w:val="20"/>
          <w:szCs w:val="20"/>
        </w:rPr>
        <w:t xml:space="preserve">considered </w:t>
      </w:r>
      <w:r w:rsidR="004A71EA" w:rsidRPr="006A3AEE">
        <w:rPr>
          <w:rFonts w:ascii="Arial" w:hAnsi="Arial" w:cs="Arial"/>
          <w:sz w:val="20"/>
          <w:szCs w:val="20"/>
        </w:rPr>
        <w:t>significantly different from the registered trademark.</w:t>
      </w:r>
    </w:p>
    <w:p w14:paraId="7DC191D3" w14:textId="77777777" w:rsidR="004A71EA" w:rsidRPr="006A3AEE" w:rsidRDefault="004A71EA" w:rsidP="007C59B2">
      <w:pPr>
        <w:spacing w:after="0" w:line="240" w:lineRule="auto"/>
        <w:jc w:val="both"/>
        <w:rPr>
          <w:rFonts w:ascii="Arial" w:hAnsi="Arial" w:cs="Arial"/>
          <w:sz w:val="20"/>
          <w:szCs w:val="20"/>
        </w:rPr>
      </w:pPr>
    </w:p>
    <w:p w14:paraId="101298BF" w14:textId="77777777" w:rsidR="004A71EA" w:rsidRPr="006A3AEE" w:rsidRDefault="004A71EA" w:rsidP="007C59B2">
      <w:pPr>
        <w:spacing w:after="0" w:line="240" w:lineRule="auto"/>
        <w:jc w:val="both"/>
        <w:rPr>
          <w:rFonts w:ascii="Arial" w:hAnsi="Arial" w:cs="Arial"/>
          <w:b/>
          <w:bCs/>
          <w:color w:val="0000FF"/>
          <w:sz w:val="20"/>
          <w:szCs w:val="20"/>
        </w:rPr>
      </w:pPr>
    </w:p>
    <w:p w14:paraId="2E54F1F4" w14:textId="270ABED9" w:rsidR="004A71EA" w:rsidRPr="006A3AEE" w:rsidRDefault="006A3AEE" w:rsidP="006A3AEE">
      <w:pPr>
        <w:spacing w:after="0" w:line="240" w:lineRule="auto"/>
        <w:jc w:val="both"/>
        <w:rPr>
          <w:rFonts w:ascii="Arial" w:hAnsi="Arial" w:cs="Arial"/>
          <w:b/>
          <w:bCs/>
          <w:color w:val="0000FF"/>
          <w:sz w:val="20"/>
          <w:szCs w:val="20"/>
        </w:rPr>
      </w:pPr>
      <w:r w:rsidRPr="006A3AEE">
        <w:rPr>
          <w:rFonts w:ascii="Arial" w:hAnsi="Arial" w:cs="Arial"/>
          <w:b/>
          <w:bCs/>
          <w:color w:val="0000FF"/>
          <w:sz w:val="20"/>
          <w:szCs w:val="20"/>
        </w:rPr>
        <w:t xml:space="preserve">&lt;ii&gt; </w:t>
      </w:r>
      <w:r w:rsidR="004A71EA" w:rsidRPr="006A3AEE">
        <w:rPr>
          <w:rFonts w:ascii="Arial" w:hAnsi="Arial" w:cs="Arial"/>
          <w:b/>
          <w:bCs/>
          <w:color w:val="0000FF"/>
          <w:sz w:val="20"/>
          <w:szCs w:val="20"/>
        </w:rPr>
        <w:t xml:space="preserve">A trademark may be invalidated if it becomes a </w:t>
      </w:r>
      <w:r w:rsidR="001C655F" w:rsidRPr="006A3AEE">
        <w:rPr>
          <w:rFonts w:ascii="Arial" w:hAnsi="Arial" w:cs="Arial"/>
          <w:b/>
          <w:bCs/>
          <w:color w:val="0000FF"/>
          <w:sz w:val="20"/>
          <w:szCs w:val="20"/>
        </w:rPr>
        <w:t xml:space="preserve">generic </w:t>
      </w:r>
      <w:r w:rsidR="004A71EA" w:rsidRPr="006A3AEE">
        <w:rPr>
          <w:rFonts w:ascii="Arial" w:hAnsi="Arial" w:cs="Arial"/>
          <w:b/>
          <w:bCs/>
          <w:color w:val="0000FF"/>
          <w:sz w:val="20"/>
          <w:szCs w:val="20"/>
        </w:rPr>
        <w:t xml:space="preserve">name of goods or services </w:t>
      </w:r>
      <w:r w:rsidR="001C655F" w:rsidRPr="006A3AEE">
        <w:rPr>
          <w:rFonts w:ascii="Arial" w:hAnsi="Arial" w:cs="Arial"/>
          <w:b/>
          <w:bCs/>
          <w:color w:val="0000FF"/>
          <w:sz w:val="20"/>
          <w:szCs w:val="20"/>
        </w:rPr>
        <w:t xml:space="preserve">bearing the </w:t>
      </w:r>
      <w:r w:rsidR="004A71EA" w:rsidRPr="006A3AEE">
        <w:rPr>
          <w:rFonts w:ascii="Arial" w:hAnsi="Arial" w:cs="Arial"/>
          <w:b/>
          <w:bCs/>
          <w:color w:val="0000FF"/>
          <w:sz w:val="20"/>
          <w:szCs w:val="20"/>
        </w:rPr>
        <w:t xml:space="preserve">registered </w:t>
      </w:r>
      <w:r w:rsidR="001C655F" w:rsidRPr="006A3AEE">
        <w:rPr>
          <w:rFonts w:ascii="Arial" w:hAnsi="Arial" w:cs="Arial"/>
          <w:b/>
          <w:bCs/>
          <w:color w:val="0000FF"/>
          <w:sz w:val="20"/>
          <w:szCs w:val="20"/>
        </w:rPr>
        <w:t>trade</w:t>
      </w:r>
      <w:r w:rsidR="004A71EA" w:rsidRPr="006A3AEE">
        <w:rPr>
          <w:rFonts w:ascii="Arial" w:hAnsi="Arial" w:cs="Arial"/>
          <w:b/>
          <w:bCs/>
          <w:color w:val="0000FF"/>
          <w:sz w:val="20"/>
          <w:szCs w:val="20"/>
        </w:rPr>
        <w:t>mark.</w:t>
      </w:r>
    </w:p>
    <w:p w14:paraId="0D19B219" w14:textId="77777777" w:rsidR="00E77CE6" w:rsidRPr="006A3AEE" w:rsidRDefault="00E77CE6" w:rsidP="007C59B2">
      <w:pPr>
        <w:pStyle w:val="ListParagraph"/>
        <w:spacing w:after="0" w:line="240" w:lineRule="auto"/>
        <w:jc w:val="both"/>
        <w:rPr>
          <w:rFonts w:ascii="Arial" w:hAnsi="Arial" w:cs="Arial"/>
          <w:b/>
          <w:bCs/>
          <w:color w:val="0000FF"/>
          <w:sz w:val="20"/>
          <w:szCs w:val="20"/>
        </w:rPr>
      </w:pP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350"/>
      </w:tblGrid>
      <w:tr w:rsidR="00C20943" w:rsidRPr="006A3AEE" w14:paraId="77E0700C" w14:textId="77777777" w:rsidTr="007E3071">
        <w:tc>
          <w:tcPr>
            <w:tcW w:w="9350" w:type="dxa"/>
          </w:tcPr>
          <w:p w14:paraId="47607AAE" w14:textId="0CF6B948" w:rsidR="004A71EA" w:rsidRPr="006A3AEE" w:rsidRDefault="004A71EA" w:rsidP="007C59B2">
            <w:pPr>
              <w:rPr>
                <w:rFonts w:ascii="Arial" w:hAnsi="Arial" w:cs="Arial"/>
                <w:i/>
                <w:iCs/>
                <w:sz w:val="20"/>
                <w:szCs w:val="20"/>
              </w:rPr>
            </w:pPr>
            <w:r w:rsidRPr="006A3AEE">
              <w:rPr>
                <w:rFonts w:ascii="Arial" w:hAnsi="Arial" w:cs="Arial"/>
                <w:i/>
                <w:iCs/>
                <w:sz w:val="20"/>
                <w:szCs w:val="20"/>
              </w:rPr>
              <w:t>Point i is added to Clause 1</w:t>
            </w:r>
            <w:r w:rsidR="001C655F" w:rsidRPr="006A3AEE">
              <w:rPr>
                <w:rFonts w:ascii="Arial" w:hAnsi="Arial" w:cs="Arial"/>
                <w:i/>
                <w:iCs/>
                <w:sz w:val="20"/>
                <w:szCs w:val="20"/>
              </w:rPr>
              <w:t xml:space="preserve"> of</w:t>
            </w:r>
            <w:r w:rsidRPr="006A3AEE">
              <w:rPr>
                <w:rFonts w:ascii="Arial" w:hAnsi="Arial" w:cs="Arial"/>
                <w:i/>
                <w:iCs/>
                <w:sz w:val="20"/>
                <w:szCs w:val="20"/>
              </w:rPr>
              <w:t xml:space="preserve"> Article 95 (Termination of </w:t>
            </w:r>
            <w:r w:rsidR="001C655F" w:rsidRPr="006A3AEE">
              <w:rPr>
                <w:rFonts w:ascii="Arial" w:hAnsi="Arial" w:cs="Arial"/>
                <w:i/>
                <w:iCs/>
                <w:sz w:val="20"/>
                <w:szCs w:val="20"/>
              </w:rPr>
              <w:t xml:space="preserve">validity of a </w:t>
            </w:r>
            <w:r w:rsidRPr="006A3AEE">
              <w:rPr>
                <w:rFonts w:ascii="Arial" w:hAnsi="Arial" w:cs="Arial"/>
                <w:i/>
                <w:iCs/>
                <w:sz w:val="20"/>
                <w:szCs w:val="20"/>
              </w:rPr>
              <w:t>protection title) as follows:</w:t>
            </w:r>
          </w:p>
          <w:p w14:paraId="72EC8CBF" w14:textId="31C97FF1" w:rsidR="00C20943" w:rsidRPr="006A3AEE" w:rsidRDefault="004A71EA" w:rsidP="006A3AEE">
            <w:pPr>
              <w:jc w:val="both"/>
              <w:rPr>
                <w:rFonts w:ascii="Arial" w:hAnsi="Arial" w:cs="Arial"/>
                <w:sz w:val="20"/>
                <w:szCs w:val="20"/>
              </w:rPr>
            </w:pPr>
            <w:r w:rsidRPr="006A3AEE">
              <w:rPr>
                <w:rFonts w:ascii="Arial" w:hAnsi="Arial" w:cs="Arial"/>
                <w:i/>
                <w:iCs/>
                <w:sz w:val="20"/>
                <w:szCs w:val="20"/>
              </w:rPr>
              <w:t xml:space="preserve">Article 95. Termination of validity of a protection title: 1. A protection title shall be terminated in whole or in part in the following cases: i) </w:t>
            </w:r>
            <w:r w:rsidR="00E3036E" w:rsidRPr="006A3AEE">
              <w:rPr>
                <w:rFonts w:ascii="Arial" w:hAnsi="Arial" w:cs="Arial"/>
                <w:i/>
                <w:iCs/>
                <w:sz w:val="20"/>
                <w:szCs w:val="20"/>
              </w:rPr>
              <w:t>A registered trade</w:t>
            </w:r>
            <w:r w:rsidRPr="006A3AEE">
              <w:rPr>
                <w:rFonts w:ascii="Arial" w:hAnsi="Arial" w:cs="Arial"/>
                <w:i/>
                <w:iCs/>
                <w:sz w:val="20"/>
                <w:szCs w:val="20"/>
              </w:rPr>
              <w:t xml:space="preserve">mark has become the </w:t>
            </w:r>
            <w:r w:rsidR="00E3036E" w:rsidRPr="006A3AEE">
              <w:rPr>
                <w:rFonts w:ascii="Arial" w:hAnsi="Arial" w:cs="Arial"/>
                <w:i/>
                <w:iCs/>
                <w:sz w:val="20"/>
                <w:szCs w:val="20"/>
              </w:rPr>
              <w:t>generic</w:t>
            </w:r>
            <w:r w:rsidR="006A3AEE" w:rsidRPr="006A3AEE">
              <w:rPr>
                <w:rFonts w:ascii="Arial" w:hAnsi="Arial" w:cs="Arial"/>
                <w:i/>
                <w:iCs/>
                <w:sz w:val="20"/>
                <w:szCs w:val="20"/>
              </w:rPr>
              <w:t>/common</w:t>
            </w:r>
            <w:r w:rsidR="00E3036E" w:rsidRPr="006A3AEE">
              <w:rPr>
                <w:rFonts w:ascii="Arial" w:hAnsi="Arial" w:cs="Arial"/>
                <w:i/>
                <w:iCs/>
                <w:sz w:val="20"/>
                <w:szCs w:val="20"/>
              </w:rPr>
              <w:t xml:space="preserve"> </w:t>
            </w:r>
            <w:r w:rsidRPr="006A3AEE">
              <w:rPr>
                <w:rFonts w:ascii="Arial" w:hAnsi="Arial" w:cs="Arial"/>
                <w:i/>
                <w:iCs/>
                <w:sz w:val="20"/>
                <w:szCs w:val="20"/>
              </w:rPr>
              <w:t xml:space="preserve">name of the goods or services </w:t>
            </w:r>
            <w:r w:rsidR="00E3036E" w:rsidRPr="006A3AEE">
              <w:rPr>
                <w:rFonts w:ascii="Arial" w:hAnsi="Arial" w:cs="Arial"/>
                <w:i/>
                <w:iCs/>
                <w:sz w:val="20"/>
                <w:szCs w:val="20"/>
              </w:rPr>
              <w:t>bearing the registered trademark.”</w:t>
            </w:r>
          </w:p>
        </w:tc>
      </w:tr>
    </w:tbl>
    <w:p w14:paraId="6810CD41" w14:textId="65D61A18" w:rsidR="00C20943" w:rsidRPr="006A3AEE" w:rsidRDefault="00C20943" w:rsidP="007C59B2">
      <w:pPr>
        <w:spacing w:after="0" w:line="240" w:lineRule="auto"/>
        <w:jc w:val="both"/>
        <w:rPr>
          <w:rFonts w:ascii="Arial" w:hAnsi="Arial" w:cs="Arial"/>
          <w:sz w:val="20"/>
          <w:szCs w:val="20"/>
        </w:rPr>
      </w:pPr>
    </w:p>
    <w:p w14:paraId="49B6C30F" w14:textId="08851848" w:rsidR="004A71EA" w:rsidRPr="006A3AEE" w:rsidRDefault="004A71EA" w:rsidP="007C59B2">
      <w:pPr>
        <w:spacing w:after="0" w:line="240" w:lineRule="auto"/>
        <w:jc w:val="both"/>
        <w:rPr>
          <w:rFonts w:ascii="Arial" w:hAnsi="Arial" w:cs="Arial"/>
          <w:sz w:val="20"/>
          <w:szCs w:val="20"/>
        </w:rPr>
      </w:pPr>
      <w:r w:rsidRPr="006A3AEE">
        <w:rPr>
          <w:rFonts w:ascii="Arial" w:hAnsi="Arial" w:cs="Arial"/>
          <w:sz w:val="20"/>
          <w:szCs w:val="20"/>
        </w:rPr>
        <w:t xml:space="preserve">In line with the </w:t>
      </w:r>
      <w:r w:rsidR="009B74CB" w:rsidRPr="006A3AEE">
        <w:rPr>
          <w:rFonts w:ascii="Arial" w:hAnsi="Arial" w:cs="Arial"/>
          <w:sz w:val="20"/>
          <w:szCs w:val="20"/>
        </w:rPr>
        <w:t xml:space="preserve">practice </w:t>
      </w:r>
      <w:r w:rsidRPr="006A3AEE">
        <w:rPr>
          <w:rFonts w:ascii="Arial" w:hAnsi="Arial" w:cs="Arial"/>
          <w:sz w:val="20"/>
          <w:szCs w:val="20"/>
        </w:rPr>
        <w:t xml:space="preserve">and Vietnam's commitment when joining the EU-Vietnam Free Trade Agreement (EVFTA), the </w:t>
      </w:r>
      <w:r w:rsidR="009B74CB" w:rsidRPr="006A3AEE">
        <w:rPr>
          <w:rFonts w:ascii="Arial" w:hAnsi="Arial" w:cs="Arial"/>
          <w:sz w:val="20"/>
          <w:szCs w:val="20"/>
        </w:rPr>
        <w:t xml:space="preserve">2022 </w:t>
      </w:r>
      <w:r w:rsidRPr="006A3AEE">
        <w:rPr>
          <w:rFonts w:ascii="Arial" w:hAnsi="Arial" w:cs="Arial"/>
          <w:sz w:val="20"/>
          <w:szCs w:val="20"/>
        </w:rPr>
        <w:t xml:space="preserve">IP Law adds more grounds for terminating the validity of trademark protection titles. Specifically, a registered trademark may be invalidated if it becomes the </w:t>
      </w:r>
      <w:r w:rsidR="006A3AEE" w:rsidRPr="006A3AEE">
        <w:rPr>
          <w:rFonts w:ascii="Arial" w:hAnsi="Arial" w:cs="Arial"/>
          <w:sz w:val="20"/>
          <w:szCs w:val="20"/>
        </w:rPr>
        <w:t>generic/</w:t>
      </w:r>
      <w:r w:rsidRPr="006A3AEE">
        <w:rPr>
          <w:rFonts w:ascii="Arial" w:hAnsi="Arial" w:cs="Arial"/>
          <w:sz w:val="20"/>
          <w:szCs w:val="20"/>
        </w:rPr>
        <w:t xml:space="preserve">common name of the goods or services </w:t>
      </w:r>
      <w:r w:rsidR="009B74CB" w:rsidRPr="006A3AEE">
        <w:rPr>
          <w:rFonts w:ascii="Arial" w:hAnsi="Arial" w:cs="Arial"/>
          <w:sz w:val="20"/>
          <w:szCs w:val="20"/>
        </w:rPr>
        <w:t xml:space="preserve">bearing the </w:t>
      </w:r>
      <w:r w:rsidRPr="006A3AEE">
        <w:rPr>
          <w:rFonts w:ascii="Arial" w:hAnsi="Arial" w:cs="Arial"/>
          <w:sz w:val="20"/>
          <w:szCs w:val="20"/>
        </w:rPr>
        <w:t xml:space="preserve">registered </w:t>
      </w:r>
      <w:r w:rsidR="009B74CB" w:rsidRPr="006A3AEE">
        <w:rPr>
          <w:rFonts w:ascii="Arial" w:hAnsi="Arial" w:cs="Arial"/>
          <w:sz w:val="20"/>
          <w:szCs w:val="20"/>
        </w:rPr>
        <w:t>trade</w:t>
      </w:r>
      <w:r w:rsidRPr="006A3AEE">
        <w:rPr>
          <w:rFonts w:ascii="Arial" w:hAnsi="Arial" w:cs="Arial"/>
          <w:sz w:val="20"/>
          <w:szCs w:val="20"/>
        </w:rPr>
        <w:t xml:space="preserve">mark. </w:t>
      </w:r>
      <w:r w:rsidR="00893E5C" w:rsidRPr="006A3AEE">
        <w:rPr>
          <w:rFonts w:ascii="Arial" w:hAnsi="Arial" w:cs="Arial"/>
          <w:sz w:val="20"/>
          <w:szCs w:val="20"/>
        </w:rPr>
        <w:t>This supplemental provision establishes a legal framework for addressing the situation/possibility in which a registered trademark loses its distinctiveness after a period of use and becomes a common name as a result of its linguistic popularity and changes in public perception. This means that even if a mark has been awarded a protection title, its validity can still be disputed if there are sufficient grounds to demonstrate that the mark has grown common and can no longer serve as a commercial origin indication. "Aspirin" for pain medicines, "Vaseline" for cosmetics, "Thermos" for beverage containers, "Magi" or "Maggi" for sauces, etc., were originally registered trademarks but are now the generic names for the corresponding products on the Vietnamese market.</w:t>
      </w:r>
    </w:p>
    <w:p w14:paraId="16D36817" w14:textId="656791C7" w:rsidR="0096070B" w:rsidRPr="006A3AEE" w:rsidRDefault="0096070B" w:rsidP="007C59B2">
      <w:pPr>
        <w:spacing w:after="0" w:line="240" w:lineRule="auto"/>
        <w:jc w:val="both"/>
        <w:rPr>
          <w:rFonts w:ascii="Arial" w:hAnsi="Arial" w:cs="Arial"/>
          <w:sz w:val="20"/>
          <w:szCs w:val="20"/>
        </w:rPr>
      </w:pPr>
    </w:p>
    <w:p w14:paraId="0A74111E" w14:textId="624861D2" w:rsidR="004A71EA" w:rsidRPr="006A3AEE" w:rsidRDefault="00893E5C" w:rsidP="007C59B2">
      <w:pPr>
        <w:spacing w:after="0" w:line="240" w:lineRule="auto"/>
        <w:jc w:val="both"/>
        <w:rPr>
          <w:rFonts w:ascii="Arial" w:hAnsi="Arial" w:cs="Arial"/>
          <w:sz w:val="20"/>
          <w:szCs w:val="20"/>
        </w:rPr>
      </w:pPr>
      <w:r w:rsidRPr="006A3AEE">
        <w:rPr>
          <w:rFonts w:ascii="Arial" w:hAnsi="Arial" w:cs="Arial"/>
          <w:sz w:val="20"/>
          <w:szCs w:val="20"/>
        </w:rPr>
        <w:t>The party requesting the cancellation bears the burden of establishing that the registered trademark has become generic.</w:t>
      </w:r>
      <w:r w:rsidR="006A3AEE" w:rsidRPr="006A3AEE">
        <w:rPr>
          <w:rFonts w:ascii="Arial" w:hAnsi="Arial" w:cs="Arial"/>
          <w:sz w:val="20"/>
          <w:szCs w:val="20"/>
        </w:rPr>
        <w:t xml:space="preserve"> </w:t>
      </w:r>
      <w:r w:rsidR="004A71EA" w:rsidRPr="006A3AEE">
        <w:rPr>
          <w:rFonts w:ascii="Arial" w:hAnsi="Arial" w:cs="Arial"/>
          <w:sz w:val="20"/>
          <w:szCs w:val="20"/>
        </w:rPr>
        <w:t>However, in order to avoid the consequences of becoming a common name for a registered and well-known mark, the trademark owner may consider</w:t>
      </w:r>
      <w:r w:rsidR="00DA4FF4" w:rsidRPr="006A3AEE">
        <w:rPr>
          <w:rFonts w:ascii="Arial" w:hAnsi="Arial" w:cs="Arial"/>
          <w:sz w:val="20"/>
          <w:szCs w:val="20"/>
        </w:rPr>
        <w:t>:</w:t>
      </w:r>
    </w:p>
    <w:p w14:paraId="48FD3849" w14:textId="77777777" w:rsidR="004A71EA" w:rsidRPr="006A3AEE" w:rsidRDefault="004A71EA" w:rsidP="007C59B2">
      <w:pPr>
        <w:pStyle w:val="ListParagraph"/>
        <w:spacing w:after="0" w:line="240" w:lineRule="auto"/>
        <w:ind w:left="270"/>
        <w:jc w:val="both"/>
        <w:rPr>
          <w:rFonts w:ascii="Arial" w:hAnsi="Arial" w:cs="Arial"/>
          <w:sz w:val="20"/>
          <w:szCs w:val="20"/>
        </w:rPr>
      </w:pPr>
    </w:p>
    <w:p w14:paraId="6E03BF52" w14:textId="7ACEAE3E" w:rsidR="004A71EA" w:rsidRPr="006A3AEE" w:rsidRDefault="004A71EA" w:rsidP="007C59B2">
      <w:pPr>
        <w:pStyle w:val="ListParagraph"/>
        <w:numPr>
          <w:ilvl w:val="0"/>
          <w:numId w:val="19"/>
        </w:numPr>
        <w:spacing w:after="0" w:line="240" w:lineRule="auto"/>
        <w:ind w:left="270" w:hanging="270"/>
        <w:jc w:val="both"/>
        <w:rPr>
          <w:rFonts w:ascii="Arial" w:hAnsi="Arial" w:cs="Arial"/>
          <w:sz w:val="20"/>
          <w:szCs w:val="20"/>
        </w:rPr>
      </w:pPr>
      <w:r w:rsidRPr="006A3AEE">
        <w:rPr>
          <w:rFonts w:ascii="Arial" w:hAnsi="Arial" w:cs="Arial"/>
          <w:sz w:val="20"/>
          <w:szCs w:val="20"/>
        </w:rPr>
        <w:t>Us</w:t>
      </w:r>
      <w:r w:rsidR="00DA4FF4" w:rsidRPr="006A3AEE">
        <w:rPr>
          <w:rFonts w:ascii="Arial" w:hAnsi="Arial" w:cs="Arial"/>
          <w:sz w:val="20"/>
          <w:szCs w:val="20"/>
        </w:rPr>
        <w:t>ing</w:t>
      </w:r>
      <w:r w:rsidRPr="006A3AEE">
        <w:rPr>
          <w:rFonts w:ascii="Arial" w:hAnsi="Arial" w:cs="Arial"/>
          <w:sz w:val="20"/>
          <w:szCs w:val="20"/>
        </w:rPr>
        <w:t xml:space="preserve"> trademarks wisely, for example, us</w:t>
      </w:r>
      <w:r w:rsidR="00DA4FF4" w:rsidRPr="006A3AEE">
        <w:rPr>
          <w:rFonts w:ascii="Arial" w:hAnsi="Arial" w:cs="Arial"/>
          <w:sz w:val="20"/>
          <w:szCs w:val="20"/>
        </w:rPr>
        <w:t>ing</w:t>
      </w:r>
      <w:r w:rsidRPr="006A3AEE">
        <w:rPr>
          <w:rFonts w:ascii="Arial" w:hAnsi="Arial" w:cs="Arial"/>
          <w:sz w:val="20"/>
          <w:szCs w:val="20"/>
        </w:rPr>
        <w:t xml:space="preserve"> registered fonts and colors, the TM or ® symbol in the upper right corner of the mark when applying for a trademark, always us</w:t>
      </w:r>
      <w:r w:rsidR="00DA4FF4" w:rsidRPr="006A3AEE">
        <w:rPr>
          <w:rFonts w:ascii="Arial" w:hAnsi="Arial" w:cs="Arial"/>
          <w:sz w:val="20"/>
          <w:szCs w:val="20"/>
        </w:rPr>
        <w:t>ing</w:t>
      </w:r>
      <w:r w:rsidRPr="006A3AEE">
        <w:rPr>
          <w:rFonts w:ascii="Arial" w:hAnsi="Arial" w:cs="Arial"/>
          <w:sz w:val="20"/>
          <w:szCs w:val="20"/>
        </w:rPr>
        <w:t xml:space="preserve"> a generic name of the product</w:t>
      </w:r>
      <w:r w:rsidR="00DA4FF4" w:rsidRPr="006A3AEE">
        <w:rPr>
          <w:rFonts w:ascii="Arial" w:hAnsi="Arial" w:cs="Arial"/>
          <w:sz w:val="20"/>
          <w:szCs w:val="20"/>
        </w:rPr>
        <w:t>s</w:t>
      </w:r>
      <w:r w:rsidRPr="006A3AEE">
        <w:rPr>
          <w:rFonts w:ascii="Arial" w:hAnsi="Arial" w:cs="Arial"/>
          <w:sz w:val="20"/>
          <w:szCs w:val="20"/>
        </w:rPr>
        <w:t xml:space="preserve"> </w:t>
      </w:r>
      <w:r w:rsidR="00DA4FF4" w:rsidRPr="006A3AEE">
        <w:rPr>
          <w:rFonts w:ascii="Arial" w:hAnsi="Arial" w:cs="Arial"/>
          <w:sz w:val="20"/>
          <w:szCs w:val="20"/>
        </w:rPr>
        <w:t xml:space="preserve">followed by </w:t>
      </w:r>
      <w:r w:rsidRPr="006A3AEE">
        <w:rPr>
          <w:rFonts w:ascii="Arial" w:hAnsi="Arial" w:cs="Arial"/>
          <w:sz w:val="20"/>
          <w:szCs w:val="20"/>
        </w:rPr>
        <w:t>the registered trademark;</w:t>
      </w:r>
    </w:p>
    <w:p w14:paraId="20CFA92C" w14:textId="5A994455" w:rsidR="004A71EA" w:rsidRPr="006A3AEE" w:rsidRDefault="00DA4FF4" w:rsidP="007C59B2">
      <w:pPr>
        <w:pStyle w:val="ListParagraph"/>
        <w:numPr>
          <w:ilvl w:val="0"/>
          <w:numId w:val="19"/>
        </w:numPr>
        <w:spacing w:after="0" w:line="240" w:lineRule="auto"/>
        <w:ind w:left="270" w:hanging="270"/>
        <w:jc w:val="both"/>
        <w:rPr>
          <w:rFonts w:ascii="Arial" w:hAnsi="Arial" w:cs="Arial"/>
          <w:sz w:val="20"/>
          <w:szCs w:val="20"/>
        </w:rPr>
      </w:pPr>
      <w:r w:rsidRPr="006A3AEE">
        <w:rPr>
          <w:rFonts w:ascii="Arial" w:hAnsi="Arial" w:cs="Arial"/>
          <w:sz w:val="20"/>
          <w:szCs w:val="20"/>
        </w:rPr>
        <w:t>Providing detailed g</w:t>
      </w:r>
      <w:r w:rsidR="004A71EA" w:rsidRPr="006A3AEE">
        <w:rPr>
          <w:rFonts w:ascii="Arial" w:hAnsi="Arial" w:cs="Arial"/>
          <w:sz w:val="20"/>
          <w:szCs w:val="20"/>
        </w:rPr>
        <w:t>uid</w:t>
      </w:r>
      <w:r w:rsidRPr="006A3AEE">
        <w:rPr>
          <w:rFonts w:ascii="Arial" w:hAnsi="Arial" w:cs="Arial"/>
          <w:sz w:val="20"/>
          <w:szCs w:val="20"/>
        </w:rPr>
        <w:t>ance</w:t>
      </w:r>
      <w:r w:rsidR="004A71EA" w:rsidRPr="006A3AEE">
        <w:rPr>
          <w:rFonts w:ascii="Arial" w:hAnsi="Arial" w:cs="Arial"/>
          <w:sz w:val="20"/>
          <w:szCs w:val="20"/>
        </w:rPr>
        <w:t xml:space="preserve"> through advertisements, </w:t>
      </w:r>
      <w:r w:rsidRPr="006A3AEE">
        <w:rPr>
          <w:rFonts w:ascii="Arial" w:hAnsi="Arial" w:cs="Arial"/>
          <w:sz w:val="20"/>
          <w:szCs w:val="20"/>
        </w:rPr>
        <w:t>leaflets</w:t>
      </w:r>
      <w:r w:rsidR="004A71EA" w:rsidRPr="006A3AEE">
        <w:rPr>
          <w:rFonts w:ascii="Arial" w:hAnsi="Arial" w:cs="Arial"/>
          <w:sz w:val="20"/>
          <w:szCs w:val="20"/>
        </w:rPr>
        <w:t xml:space="preserve">, etc. to </w:t>
      </w:r>
      <w:r w:rsidRPr="006A3AEE">
        <w:rPr>
          <w:rFonts w:ascii="Arial" w:hAnsi="Arial" w:cs="Arial"/>
          <w:sz w:val="20"/>
          <w:szCs w:val="20"/>
        </w:rPr>
        <w:t xml:space="preserve">educate </w:t>
      </w:r>
      <w:r w:rsidR="004A71EA" w:rsidRPr="006A3AEE">
        <w:rPr>
          <w:rFonts w:ascii="Arial" w:hAnsi="Arial" w:cs="Arial"/>
          <w:sz w:val="20"/>
          <w:szCs w:val="20"/>
        </w:rPr>
        <w:t xml:space="preserve">consumers/supply chains such as agents or distributors the </w:t>
      </w:r>
      <w:r w:rsidRPr="006A3AEE">
        <w:rPr>
          <w:rFonts w:ascii="Arial" w:hAnsi="Arial" w:cs="Arial"/>
          <w:sz w:val="20"/>
          <w:szCs w:val="20"/>
        </w:rPr>
        <w:t xml:space="preserve">proper </w:t>
      </w:r>
      <w:r w:rsidR="004A71EA" w:rsidRPr="006A3AEE">
        <w:rPr>
          <w:rFonts w:ascii="Arial" w:hAnsi="Arial" w:cs="Arial"/>
          <w:sz w:val="20"/>
          <w:szCs w:val="20"/>
        </w:rPr>
        <w:t>use of the registered trademark</w:t>
      </w:r>
      <w:r w:rsidR="00893E5C" w:rsidRPr="006A3AEE">
        <w:rPr>
          <w:rFonts w:ascii="Arial" w:hAnsi="Arial" w:cs="Arial"/>
          <w:sz w:val="20"/>
          <w:szCs w:val="20"/>
        </w:rPr>
        <w:t>s</w:t>
      </w:r>
      <w:r w:rsidR="004A71EA" w:rsidRPr="006A3AEE">
        <w:rPr>
          <w:rFonts w:ascii="Arial" w:hAnsi="Arial" w:cs="Arial"/>
          <w:sz w:val="20"/>
          <w:szCs w:val="20"/>
        </w:rPr>
        <w:t>;</w:t>
      </w:r>
    </w:p>
    <w:p w14:paraId="32C2C1FE" w14:textId="516A49E3" w:rsidR="00C20943" w:rsidRPr="006A3AEE" w:rsidRDefault="00E97827" w:rsidP="007C59B2">
      <w:pPr>
        <w:pStyle w:val="ListParagraph"/>
        <w:numPr>
          <w:ilvl w:val="0"/>
          <w:numId w:val="19"/>
        </w:numPr>
        <w:spacing w:after="0" w:line="240" w:lineRule="auto"/>
        <w:ind w:left="270" w:hanging="270"/>
        <w:jc w:val="both"/>
        <w:rPr>
          <w:rFonts w:ascii="Arial" w:hAnsi="Arial" w:cs="Arial"/>
          <w:sz w:val="20"/>
          <w:szCs w:val="20"/>
        </w:rPr>
      </w:pPr>
      <w:r w:rsidRPr="006A3AEE">
        <w:rPr>
          <w:rFonts w:ascii="Arial" w:hAnsi="Arial" w:cs="Arial"/>
          <w:sz w:val="20"/>
          <w:szCs w:val="20"/>
        </w:rPr>
        <w:t xml:space="preserve">Taking guarantee </w:t>
      </w:r>
      <w:r w:rsidR="004A71EA" w:rsidRPr="006A3AEE">
        <w:rPr>
          <w:rFonts w:ascii="Arial" w:hAnsi="Arial" w:cs="Arial"/>
          <w:sz w:val="20"/>
          <w:szCs w:val="20"/>
        </w:rPr>
        <w:t xml:space="preserve">that your trademark is not used/abused by any third party without your official </w:t>
      </w:r>
      <w:r w:rsidRPr="006A3AEE">
        <w:rPr>
          <w:rFonts w:ascii="Arial" w:hAnsi="Arial" w:cs="Arial"/>
          <w:sz w:val="20"/>
          <w:szCs w:val="20"/>
        </w:rPr>
        <w:t>authorization/permission</w:t>
      </w:r>
      <w:r w:rsidR="004A71EA" w:rsidRPr="006A3AEE">
        <w:rPr>
          <w:rFonts w:ascii="Arial" w:hAnsi="Arial" w:cs="Arial"/>
          <w:sz w:val="20"/>
          <w:szCs w:val="20"/>
        </w:rPr>
        <w:t>.</w:t>
      </w:r>
    </w:p>
    <w:p w14:paraId="415C51BC" w14:textId="77777777" w:rsidR="00706433" w:rsidRPr="006A3AEE" w:rsidRDefault="00706433" w:rsidP="007C59B2">
      <w:pPr>
        <w:spacing w:after="0" w:line="240" w:lineRule="auto"/>
        <w:jc w:val="both"/>
        <w:rPr>
          <w:rFonts w:ascii="Arial" w:hAnsi="Arial" w:cs="Arial"/>
          <w:sz w:val="20"/>
          <w:szCs w:val="20"/>
        </w:rPr>
      </w:pPr>
    </w:p>
    <w:p w14:paraId="1A5D7D87" w14:textId="3C85C3DF" w:rsidR="00664F56" w:rsidRPr="006A3AEE" w:rsidRDefault="00664F56" w:rsidP="007C59B2">
      <w:pPr>
        <w:spacing w:after="0" w:line="240" w:lineRule="auto"/>
        <w:jc w:val="both"/>
        <w:rPr>
          <w:rFonts w:ascii="Arial" w:hAnsi="Arial" w:cs="Arial"/>
          <w:sz w:val="20"/>
          <w:szCs w:val="20"/>
        </w:rPr>
      </w:pPr>
    </w:p>
    <w:sectPr w:rsidR="00664F56" w:rsidRPr="006A3AEE" w:rsidSect="005B31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D073F" w14:textId="77777777" w:rsidR="00FA7D58" w:rsidRDefault="00FA7D58" w:rsidP="00343B2F">
      <w:pPr>
        <w:spacing w:after="0" w:line="240" w:lineRule="auto"/>
      </w:pPr>
      <w:r>
        <w:separator/>
      </w:r>
    </w:p>
  </w:endnote>
  <w:endnote w:type="continuationSeparator" w:id="0">
    <w:p w14:paraId="47C0DA43" w14:textId="77777777" w:rsidR="00FA7D58" w:rsidRDefault="00FA7D58" w:rsidP="0034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MT">
    <w:altName w:val="Arial"/>
    <w:panose1 w:val="00000000000000000000"/>
    <w:charset w:val="00"/>
    <w:family w:val="roman"/>
    <w:notTrueType/>
    <w:pitch w:val="default"/>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1EACC" w14:textId="77777777" w:rsidR="00FA7D58" w:rsidRDefault="00FA7D58" w:rsidP="00343B2F">
      <w:pPr>
        <w:spacing w:after="0" w:line="240" w:lineRule="auto"/>
      </w:pPr>
      <w:r>
        <w:separator/>
      </w:r>
    </w:p>
  </w:footnote>
  <w:footnote w:type="continuationSeparator" w:id="0">
    <w:p w14:paraId="3521CEDB" w14:textId="77777777" w:rsidR="00FA7D58" w:rsidRDefault="00FA7D58" w:rsidP="00343B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753C6"/>
    <w:multiLevelType w:val="hybridMultilevel"/>
    <w:tmpl w:val="8C74AE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05F22"/>
    <w:multiLevelType w:val="hybridMultilevel"/>
    <w:tmpl w:val="3398976A"/>
    <w:lvl w:ilvl="0" w:tplc="1200D8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67301"/>
    <w:multiLevelType w:val="hybridMultilevel"/>
    <w:tmpl w:val="E096589C"/>
    <w:lvl w:ilvl="0" w:tplc="1EA2839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DC6D8A"/>
    <w:multiLevelType w:val="hybridMultilevel"/>
    <w:tmpl w:val="FC42F442"/>
    <w:lvl w:ilvl="0" w:tplc="41DAA89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DA1B82"/>
    <w:multiLevelType w:val="hybridMultilevel"/>
    <w:tmpl w:val="268C3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2E1C73"/>
    <w:multiLevelType w:val="hybridMultilevel"/>
    <w:tmpl w:val="10FCF962"/>
    <w:lvl w:ilvl="0" w:tplc="897CE2D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D1227C"/>
    <w:multiLevelType w:val="hybridMultilevel"/>
    <w:tmpl w:val="74F8B5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211F4E"/>
    <w:multiLevelType w:val="hybridMultilevel"/>
    <w:tmpl w:val="11424F18"/>
    <w:lvl w:ilvl="0" w:tplc="E79E3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B21E77"/>
    <w:multiLevelType w:val="hybridMultilevel"/>
    <w:tmpl w:val="C17C6A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DA35D2"/>
    <w:multiLevelType w:val="hybridMultilevel"/>
    <w:tmpl w:val="2EB8D67C"/>
    <w:lvl w:ilvl="0" w:tplc="0F5A5AD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904FBC"/>
    <w:multiLevelType w:val="hybridMultilevel"/>
    <w:tmpl w:val="3768E7E4"/>
    <w:lvl w:ilvl="0" w:tplc="87487EA0">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A50FAD"/>
    <w:multiLevelType w:val="hybridMultilevel"/>
    <w:tmpl w:val="503A0F9C"/>
    <w:lvl w:ilvl="0" w:tplc="2D1285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2E19B9"/>
    <w:multiLevelType w:val="hybridMultilevel"/>
    <w:tmpl w:val="93C6B1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975F08"/>
    <w:multiLevelType w:val="hybridMultilevel"/>
    <w:tmpl w:val="AB705464"/>
    <w:lvl w:ilvl="0" w:tplc="1A5C9DE4">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1B81482"/>
    <w:multiLevelType w:val="multilevel"/>
    <w:tmpl w:val="C730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C91CCE"/>
    <w:multiLevelType w:val="hybridMultilevel"/>
    <w:tmpl w:val="9258AF80"/>
    <w:lvl w:ilvl="0" w:tplc="7E68C74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12071D"/>
    <w:multiLevelType w:val="hybridMultilevel"/>
    <w:tmpl w:val="4404B280"/>
    <w:lvl w:ilvl="0" w:tplc="0F5A5AD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FD1573"/>
    <w:multiLevelType w:val="hybridMultilevel"/>
    <w:tmpl w:val="FD7E71F0"/>
    <w:lvl w:ilvl="0" w:tplc="F79CDC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3703E9"/>
    <w:multiLevelType w:val="hybridMultilevel"/>
    <w:tmpl w:val="8C74AE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395D79"/>
    <w:multiLevelType w:val="multilevel"/>
    <w:tmpl w:val="7526D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1A7D07"/>
    <w:multiLevelType w:val="hybridMultilevel"/>
    <w:tmpl w:val="A5E0EF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B1525C"/>
    <w:multiLevelType w:val="hybridMultilevel"/>
    <w:tmpl w:val="567A0CF4"/>
    <w:lvl w:ilvl="0" w:tplc="87487EA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FA44A7"/>
    <w:multiLevelType w:val="hybridMultilevel"/>
    <w:tmpl w:val="CF186F9A"/>
    <w:lvl w:ilvl="0" w:tplc="0409000D">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2E01BA"/>
    <w:multiLevelType w:val="hybridMultilevel"/>
    <w:tmpl w:val="C9C2C2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
  </w:num>
  <w:num w:numId="4">
    <w:abstractNumId w:val="4"/>
  </w:num>
  <w:num w:numId="5">
    <w:abstractNumId w:val="21"/>
  </w:num>
  <w:num w:numId="6">
    <w:abstractNumId w:val="15"/>
  </w:num>
  <w:num w:numId="7">
    <w:abstractNumId w:val="3"/>
  </w:num>
  <w:num w:numId="8">
    <w:abstractNumId w:val="2"/>
  </w:num>
  <w:num w:numId="9">
    <w:abstractNumId w:val="22"/>
  </w:num>
  <w:num w:numId="10">
    <w:abstractNumId w:val="10"/>
  </w:num>
  <w:num w:numId="11">
    <w:abstractNumId w:val="5"/>
  </w:num>
  <w:num w:numId="12">
    <w:abstractNumId w:val="9"/>
  </w:num>
  <w:num w:numId="13">
    <w:abstractNumId w:val="13"/>
  </w:num>
  <w:num w:numId="14">
    <w:abstractNumId w:val="0"/>
  </w:num>
  <w:num w:numId="15">
    <w:abstractNumId w:val="18"/>
  </w:num>
  <w:num w:numId="16">
    <w:abstractNumId w:val="16"/>
  </w:num>
  <w:num w:numId="17">
    <w:abstractNumId w:val="8"/>
  </w:num>
  <w:num w:numId="18">
    <w:abstractNumId w:val="20"/>
  </w:num>
  <w:num w:numId="19">
    <w:abstractNumId w:val="6"/>
  </w:num>
  <w:num w:numId="20">
    <w:abstractNumId w:val="7"/>
  </w:num>
  <w:num w:numId="21">
    <w:abstractNumId w:val="12"/>
  </w:num>
  <w:num w:numId="22">
    <w:abstractNumId w:val="23"/>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30"/>
    <w:rsid w:val="00003D51"/>
    <w:rsid w:val="00004C5D"/>
    <w:rsid w:val="0000746C"/>
    <w:rsid w:val="000074E5"/>
    <w:rsid w:val="00017472"/>
    <w:rsid w:val="00035859"/>
    <w:rsid w:val="000361DA"/>
    <w:rsid w:val="00051AD6"/>
    <w:rsid w:val="000600E0"/>
    <w:rsid w:val="00060873"/>
    <w:rsid w:val="00066DE5"/>
    <w:rsid w:val="0008486A"/>
    <w:rsid w:val="000862CE"/>
    <w:rsid w:val="00087A1B"/>
    <w:rsid w:val="0009638B"/>
    <w:rsid w:val="000A0A7C"/>
    <w:rsid w:val="000B41C7"/>
    <w:rsid w:val="000B555B"/>
    <w:rsid w:val="000B728E"/>
    <w:rsid w:val="000B7AB1"/>
    <w:rsid w:val="000C0B6B"/>
    <w:rsid w:val="000C0FA5"/>
    <w:rsid w:val="000C3F1D"/>
    <w:rsid w:val="000C4164"/>
    <w:rsid w:val="000D0419"/>
    <w:rsid w:val="000D2170"/>
    <w:rsid w:val="000E0379"/>
    <w:rsid w:val="000E7FF2"/>
    <w:rsid w:val="000F5123"/>
    <w:rsid w:val="000F5924"/>
    <w:rsid w:val="00101009"/>
    <w:rsid w:val="00106967"/>
    <w:rsid w:val="0012036C"/>
    <w:rsid w:val="00120803"/>
    <w:rsid w:val="00123C17"/>
    <w:rsid w:val="001243AC"/>
    <w:rsid w:val="00127204"/>
    <w:rsid w:val="001328C3"/>
    <w:rsid w:val="0014563C"/>
    <w:rsid w:val="00160C6A"/>
    <w:rsid w:val="00163F98"/>
    <w:rsid w:val="001666B1"/>
    <w:rsid w:val="001717E7"/>
    <w:rsid w:val="001807E3"/>
    <w:rsid w:val="00186BE2"/>
    <w:rsid w:val="00186CF7"/>
    <w:rsid w:val="00193D99"/>
    <w:rsid w:val="0019647F"/>
    <w:rsid w:val="00196551"/>
    <w:rsid w:val="001C6450"/>
    <w:rsid w:val="001C655F"/>
    <w:rsid w:val="001C76D3"/>
    <w:rsid w:val="001D57CD"/>
    <w:rsid w:val="001F6758"/>
    <w:rsid w:val="00207877"/>
    <w:rsid w:val="00211E10"/>
    <w:rsid w:val="002170DE"/>
    <w:rsid w:val="00226B7D"/>
    <w:rsid w:val="00234536"/>
    <w:rsid w:val="00235B66"/>
    <w:rsid w:val="0024216D"/>
    <w:rsid w:val="00264310"/>
    <w:rsid w:val="00266E15"/>
    <w:rsid w:val="0026761F"/>
    <w:rsid w:val="00267DA3"/>
    <w:rsid w:val="00275A9B"/>
    <w:rsid w:val="00277118"/>
    <w:rsid w:val="00282B85"/>
    <w:rsid w:val="00295D5C"/>
    <w:rsid w:val="002A1E56"/>
    <w:rsid w:val="002A46DA"/>
    <w:rsid w:val="002D354E"/>
    <w:rsid w:val="002E01F5"/>
    <w:rsid w:val="002E22A3"/>
    <w:rsid w:val="002E6BA6"/>
    <w:rsid w:val="002F0040"/>
    <w:rsid w:val="002F0BD2"/>
    <w:rsid w:val="002F4C3F"/>
    <w:rsid w:val="002F4E5A"/>
    <w:rsid w:val="00302D62"/>
    <w:rsid w:val="00303658"/>
    <w:rsid w:val="003115CC"/>
    <w:rsid w:val="0031720D"/>
    <w:rsid w:val="00331B01"/>
    <w:rsid w:val="00341AE6"/>
    <w:rsid w:val="00341D2F"/>
    <w:rsid w:val="00342584"/>
    <w:rsid w:val="003435C8"/>
    <w:rsid w:val="00343B2F"/>
    <w:rsid w:val="003534AF"/>
    <w:rsid w:val="0035571D"/>
    <w:rsid w:val="00364642"/>
    <w:rsid w:val="00366CFB"/>
    <w:rsid w:val="00375C2D"/>
    <w:rsid w:val="003773A8"/>
    <w:rsid w:val="003872C7"/>
    <w:rsid w:val="003A1A21"/>
    <w:rsid w:val="003A2D27"/>
    <w:rsid w:val="003B122B"/>
    <w:rsid w:val="003C3844"/>
    <w:rsid w:val="003C457F"/>
    <w:rsid w:val="003D118C"/>
    <w:rsid w:val="003D49F5"/>
    <w:rsid w:val="003F5C66"/>
    <w:rsid w:val="003F75D6"/>
    <w:rsid w:val="0041044A"/>
    <w:rsid w:val="00414792"/>
    <w:rsid w:val="00416AB8"/>
    <w:rsid w:val="004209C8"/>
    <w:rsid w:val="00424727"/>
    <w:rsid w:val="0042634E"/>
    <w:rsid w:val="004269C8"/>
    <w:rsid w:val="00440F79"/>
    <w:rsid w:val="00444F42"/>
    <w:rsid w:val="00445C85"/>
    <w:rsid w:val="0045168C"/>
    <w:rsid w:val="00456725"/>
    <w:rsid w:val="004618CC"/>
    <w:rsid w:val="00467463"/>
    <w:rsid w:val="0046784F"/>
    <w:rsid w:val="004804C9"/>
    <w:rsid w:val="00491015"/>
    <w:rsid w:val="004A4411"/>
    <w:rsid w:val="004A71EA"/>
    <w:rsid w:val="004B0EF2"/>
    <w:rsid w:val="004B34D7"/>
    <w:rsid w:val="004B379B"/>
    <w:rsid w:val="004B48DA"/>
    <w:rsid w:val="004C7729"/>
    <w:rsid w:val="004D083A"/>
    <w:rsid w:val="004D3AF8"/>
    <w:rsid w:val="004F1C52"/>
    <w:rsid w:val="004F6168"/>
    <w:rsid w:val="00506D2B"/>
    <w:rsid w:val="005162FB"/>
    <w:rsid w:val="005242BB"/>
    <w:rsid w:val="00532E4C"/>
    <w:rsid w:val="005409BD"/>
    <w:rsid w:val="00541CDB"/>
    <w:rsid w:val="005571EF"/>
    <w:rsid w:val="0056674B"/>
    <w:rsid w:val="00570C05"/>
    <w:rsid w:val="00582B8C"/>
    <w:rsid w:val="00587CB0"/>
    <w:rsid w:val="00591E46"/>
    <w:rsid w:val="00595E44"/>
    <w:rsid w:val="005A19E8"/>
    <w:rsid w:val="005A1D72"/>
    <w:rsid w:val="005B1B57"/>
    <w:rsid w:val="005B3135"/>
    <w:rsid w:val="005D1017"/>
    <w:rsid w:val="005D1C22"/>
    <w:rsid w:val="005D6908"/>
    <w:rsid w:val="005E2BFF"/>
    <w:rsid w:val="005E74DC"/>
    <w:rsid w:val="005F57E8"/>
    <w:rsid w:val="005F5F3E"/>
    <w:rsid w:val="006009D0"/>
    <w:rsid w:val="006010D4"/>
    <w:rsid w:val="00603E7B"/>
    <w:rsid w:val="0060716B"/>
    <w:rsid w:val="00613CCC"/>
    <w:rsid w:val="00614752"/>
    <w:rsid w:val="00643D33"/>
    <w:rsid w:val="0065136E"/>
    <w:rsid w:val="00654AAA"/>
    <w:rsid w:val="006557E4"/>
    <w:rsid w:val="00660ACD"/>
    <w:rsid w:val="00664F56"/>
    <w:rsid w:val="00665A00"/>
    <w:rsid w:val="00665D5C"/>
    <w:rsid w:val="00671392"/>
    <w:rsid w:val="00671D59"/>
    <w:rsid w:val="0067351A"/>
    <w:rsid w:val="006776BB"/>
    <w:rsid w:val="00680F7D"/>
    <w:rsid w:val="006822A0"/>
    <w:rsid w:val="00684DA5"/>
    <w:rsid w:val="006A3AEE"/>
    <w:rsid w:val="006C29FA"/>
    <w:rsid w:val="006C5AE9"/>
    <w:rsid w:val="006D34F0"/>
    <w:rsid w:val="006D497A"/>
    <w:rsid w:val="006D502E"/>
    <w:rsid w:val="006D57A7"/>
    <w:rsid w:val="006D6CBD"/>
    <w:rsid w:val="006D7E89"/>
    <w:rsid w:val="00703FC3"/>
    <w:rsid w:val="00704460"/>
    <w:rsid w:val="00705938"/>
    <w:rsid w:val="00706433"/>
    <w:rsid w:val="00715D5A"/>
    <w:rsid w:val="007414F9"/>
    <w:rsid w:val="00745DDC"/>
    <w:rsid w:val="00746CBF"/>
    <w:rsid w:val="007532A2"/>
    <w:rsid w:val="00754B24"/>
    <w:rsid w:val="00755856"/>
    <w:rsid w:val="00756ED4"/>
    <w:rsid w:val="00757059"/>
    <w:rsid w:val="00760B3A"/>
    <w:rsid w:val="00766A77"/>
    <w:rsid w:val="0077152E"/>
    <w:rsid w:val="00776E51"/>
    <w:rsid w:val="00777858"/>
    <w:rsid w:val="00795719"/>
    <w:rsid w:val="007A4A30"/>
    <w:rsid w:val="007B29B6"/>
    <w:rsid w:val="007B765F"/>
    <w:rsid w:val="007C0DEC"/>
    <w:rsid w:val="007C1DF6"/>
    <w:rsid w:val="007C59B2"/>
    <w:rsid w:val="007C6207"/>
    <w:rsid w:val="007D0B72"/>
    <w:rsid w:val="007D3FA7"/>
    <w:rsid w:val="007D774B"/>
    <w:rsid w:val="007E3071"/>
    <w:rsid w:val="007E681F"/>
    <w:rsid w:val="007E6C42"/>
    <w:rsid w:val="007F10F6"/>
    <w:rsid w:val="007F6433"/>
    <w:rsid w:val="00807973"/>
    <w:rsid w:val="00835B4A"/>
    <w:rsid w:val="008402EF"/>
    <w:rsid w:val="00843E95"/>
    <w:rsid w:val="00844A7D"/>
    <w:rsid w:val="00847622"/>
    <w:rsid w:val="008545A4"/>
    <w:rsid w:val="00854CB9"/>
    <w:rsid w:val="00855FAF"/>
    <w:rsid w:val="00856A7B"/>
    <w:rsid w:val="00862530"/>
    <w:rsid w:val="0087267B"/>
    <w:rsid w:val="0087430A"/>
    <w:rsid w:val="008771E5"/>
    <w:rsid w:val="00883947"/>
    <w:rsid w:val="008914DD"/>
    <w:rsid w:val="00893E5C"/>
    <w:rsid w:val="00894470"/>
    <w:rsid w:val="008946AB"/>
    <w:rsid w:val="00895D28"/>
    <w:rsid w:val="008969C4"/>
    <w:rsid w:val="008A12C4"/>
    <w:rsid w:val="008A1474"/>
    <w:rsid w:val="008A20B0"/>
    <w:rsid w:val="008B580A"/>
    <w:rsid w:val="008B5A99"/>
    <w:rsid w:val="008C2791"/>
    <w:rsid w:val="008C78AB"/>
    <w:rsid w:val="008D2565"/>
    <w:rsid w:val="008D3299"/>
    <w:rsid w:val="008E0183"/>
    <w:rsid w:val="008E63F8"/>
    <w:rsid w:val="008F57FA"/>
    <w:rsid w:val="008F65EB"/>
    <w:rsid w:val="0090009B"/>
    <w:rsid w:val="0090223B"/>
    <w:rsid w:val="00912F9F"/>
    <w:rsid w:val="009236E2"/>
    <w:rsid w:val="00935968"/>
    <w:rsid w:val="009409F7"/>
    <w:rsid w:val="00940ADA"/>
    <w:rsid w:val="00950A42"/>
    <w:rsid w:val="0096070B"/>
    <w:rsid w:val="00961D7D"/>
    <w:rsid w:val="0096344C"/>
    <w:rsid w:val="00963666"/>
    <w:rsid w:val="009711A1"/>
    <w:rsid w:val="00971631"/>
    <w:rsid w:val="0097547F"/>
    <w:rsid w:val="00995487"/>
    <w:rsid w:val="009B6C2E"/>
    <w:rsid w:val="009B74CB"/>
    <w:rsid w:val="009D4D14"/>
    <w:rsid w:val="009D7400"/>
    <w:rsid w:val="009D747B"/>
    <w:rsid w:val="009E3E46"/>
    <w:rsid w:val="009E6EEF"/>
    <w:rsid w:val="009F4165"/>
    <w:rsid w:val="00A03833"/>
    <w:rsid w:val="00A1197F"/>
    <w:rsid w:val="00A16859"/>
    <w:rsid w:val="00A17851"/>
    <w:rsid w:val="00A45626"/>
    <w:rsid w:val="00A55B40"/>
    <w:rsid w:val="00A56BBA"/>
    <w:rsid w:val="00A75D21"/>
    <w:rsid w:val="00A86C82"/>
    <w:rsid w:val="00A871FD"/>
    <w:rsid w:val="00A901C5"/>
    <w:rsid w:val="00A91E08"/>
    <w:rsid w:val="00A92169"/>
    <w:rsid w:val="00AA06A9"/>
    <w:rsid w:val="00AA7230"/>
    <w:rsid w:val="00AB20D1"/>
    <w:rsid w:val="00AC7C55"/>
    <w:rsid w:val="00AD5D23"/>
    <w:rsid w:val="00AE19F0"/>
    <w:rsid w:val="00AE772B"/>
    <w:rsid w:val="00AF5DB0"/>
    <w:rsid w:val="00AF63EF"/>
    <w:rsid w:val="00B0481A"/>
    <w:rsid w:val="00B12F27"/>
    <w:rsid w:val="00B32FDB"/>
    <w:rsid w:val="00B464C2"/>
    <w:rsid w:val="00B57DB8"/>
    <w:rsid w:val="00B6069B"/>
    <w:rsid w:val="00B72757"/>
    <w:rsid w:val="00B74262"/>
    <w:rsid w:val="00B75272"/>
    <w:rsid w:val="00B75914"/>
    <w:rsid w:val="00B8297F"/>
    <w:rsid w:val="00B904FF"/>
    <w:rsid w:val="00B940E8"/>
    <w:rsid w:val="00B9716E"/>
    <w:rsid w:val="00B97458"/>
    <w:rsid w:val="00BB16DA"/>
    <w:rsid w:val="00BC3100"/>
    <w:rsid w:val="00BC7A14"/>
    <w:rsid w:val="00BD70BB"/>
    <w:rsid w:val="00BE3176"/>
    <w:rsid w:val="00BE398B"/>
    <w:rsid w:val="00BE62B2"/>
    <w:rsid w:val="00C041DA"/>
    <w:rsid w:val="00C1098E"/>
    <w:rsid w:val="00C178F9"/>
    <w:rsid w:val="00C20943"/>
    <w:rsid w:val="00C216F0"/>
    <w:rsid w:val="00C34693"/>
    <w:rsid w:val="00C3517F"/>
    <w:rsid w:val="00C374A6"/>
    <w:rsid w:val="00C42A71"/>
    <w:rsid w:val="00C47CF1"/>
    <w:rsid w:val="00C548D7"/>
    <w:rsid w:val="00C57181"/>
    <w:rsid w:val="00C6411B"/>
    <w:rsid w:val="00C64A1C"/>
    <w:rsid w:val="00C71D8F"/>
    <w:rsid w:val="00C7605A"/>
    <w:rsid w:val="00C97563"/>
    <w:rsid w:val="00CA0DE6"/>
    <w:rsid w:val="00CA5468"/>
    <w:rsid w:val="00CB2594"/>
    <w:rsid w:val="00CB54B5"/>
    <w:rsid w:val="00CC1030"/>
    <w:rsid w:val="00CC380B"/>
    <w:rsid w:val="00CD0F3F"/>
    <w:rsid w:val="00CD1485"/>
    <w:rsid w:val="00CE34E8"/>
    <w:rsid w:val="00CE4397"/>
    <w:rsid w:val="00CE6E7A"/>
    <w:rsid w:val="00CF303B"/>
    <w:rsid w:val="00D037CB"/>
    <w:rsid w:val="00D07BBA"/>
    <w:rsid w:val="00D135D5"/>
    <w:rsid w:val="00D145B3"/>
    <w:rsid w:val="00D176F2"/>
    <w:rsid w:val="00D17B50"/>
    <w:rsid w:val="00D17D4E"/>
    <w:rsid w:val="00D32CAE"/>
    <w:rsid w:val="00D35A80"/>
    <w:rsid w:val="00D36974"/>
    <w:rsid w:val="00D37BC4"/>
    <w:rsid w:val="00D44D94"/>
    <w:rsid w:val="00D501BB"/>
    <w:rsid w:val="00D55C30"/>
    <w:rsid w:val="00D64073"/>
    <w:rsid w:val="00D6582E"/>
    <w:rsid w:val="00D66873"/>
    <w:rsid w:val="00D71B23"/>
    <w:rsid w:val="00D727B5"/>
    <w:rsid w:val="00D86935"/>
    <w:rsid w:val="00DA10C7"/>
    <w:rsid w:val="00DA4FF4"/>
    <w:rsid w:val="00DB1B08"/>
    <w:rsid w:val="00DD788F"/>
    <w:rsid w:val="00DE1C37"/>
    <w:rsid w:val="00DE48FC"/>
    <w:rsid w:val="00E00EFD"/>
    <w:rsid w:val="00E12E45"/>
    <w:rsid w:val="00E15EA4"/>
    <w:rsid w:val="00E233C7"/>
    <w:rsid w:val="00E3036E"/>
    <w:rsid w:val="00E32FCB"/>
    <w:rsid w:val="00E36481"/>
    <w:rsid w:val="00E40787"/>
    <w:rsid w:val="00E42DAC"/>
    <w:rsid w:val="00E42DB0"/>
    <w:rsid w:val="00E43CA7"/>
    <w:rsid w:val="00E4701A"/>
    <w:rsid w:val="00E53377"/>
    <w:rsid w:val="00E53769"/>
    <w:rsid w:val="00E56368"/>
    <w:rsid w:val="00E743A5"/>
    <w:rsid w:val="00E77CE6"/>
    <w:rsid w:val="00E81E82"/>
    <w:rsid w:val="00E86BCA"/>
    <w:rsid w:val="00E93050"/>
    <w:rsid w:val="00E97827"/>
    <w:rsid w:val="00EA7EE1"/>
    <w:rsid w:val="00EB751D"/>
    <w:rsid w:val="00EB7885"/>
    <w:rsid w:val="00EC6D3B"/>
    <w:rsid w:val="00ED66CA"/>
    <w:rsid w:val="00ED6F13"/>
    <w:rsid w:val="00EE4471"/>
    <w:rsid w:val="00EF3382"/>
    <w:rsid w:val="00F016EF"/>
    <w:rsid w:val="00F03F62"/>
    <w:rsid w:val="00F05222"/>
    <w:rsid w:val="00F1577D"/>
    <w:rsid w:val="00F15EE9"/>
    <w:rsid w:val="00F17B37"/>
    <w:rsid w:val="00F17C68"/>
    <w:rsid w:val="00F25D9F"/>
    <w:rsid w:val="00F41E5E"/>
    <w:rsid w:val="00F52BE1"/>
    <w:rsid w:val="00F53756"/>
    <w:rsid w:val="00F56685"/>
    <w:rsid w:val="00F65F12"/>
    <w:rsid w:val="00F712C3"/>
    <w:rsid w:val="00F72E1A"/>
    <w:rsid w:val="00F83390"/>
    <w:rsid w:val="00F8466E"/>
    <w:rsid w:val="00FA01A1"/>
    <w:rsid w:val="00FA250E"/>
    <w:rsid w:val="00FA7172"/>
    <w:rsid w:val="00FA7D58"/>
    <w:rsid w:val="00FB35C3"/>
    <w:rsid w:val="00FB52D2"/>
    <w:rsid w:val="00FC1224"/>
    <w:rsid w:val="00FC2CB1"/>
    <w:rsid w:val="00FC3385"/>
    <w:rsid w:val="00FD1670"/>
    <w:rsid w:val="00FD4A35"/>
    <w:rsid w:val="00FE33D5"/>
    <w:rsid w:val="00FE46AA"/>
    <w:rsid w:val="00FE46D8"/>
    <w:rsid w:val="00FF28BF"/>
    <w:rsid w:val="00FF37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C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4A3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C457F"/>
    <w:pPr>
      <w:ind w:left="720"/>
      <w:contextualSpacing/>
    </w:pPr>
  </w:style>
  <w:style w:type="table" w:styleId="TableGrid">
    <w:name w:val="Table Grid"/>
    <w:basedOn w:val="TableNormal"/>
    <w:uiPriority w:val="39"/>
    <w:rsid w:val="00F17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3534AF"/>
    <w:rPr>
      <w:rFonts w:ascii="Times New Roman" w:hAnsi="Times New Roman" w:cs="Times New Roman" w:hint="default"/>
      <w:b w:val="0"/>
      <w:bCs w:val="0"/>
      <w:i w:val="0"/>
      <w:iCs w:val="0"/>
      <w:color w:val="000000"/>
      <w:sz w:val="24"/>
      <w:szCs w:val="24"/>
    </w:rPr>
  </w:style>
  <w:style w:type="character" w:styleId="Hyperlink">
    <w:name w:val="Hyperlink"/>
    <w:basedOn w:val="DefaultParagraphFont"/>
    <w:uiPriority w:val="99"/>
    <w:unhideWhenUsed/>
    <w:rsid w:val="00A871FD"/>
    <w:rPr>
      <w:color w:val="0563C1" w:themeColor="hyperlink"/>
      <w:u w:val="single"/>
    </w:rPr>
  </w:style>
  <w:style w:type="paragraph" w:styleId="BalloonText">
    <w:name w:val="Balloon Text"/>
    <w:basedOn w:val="Normal"/>
    <w:link w:val="BalloonTextChar"/>
    <w:uiPriority w:val="99"/>
    <w:semiHidden/>
    <w:unhideWhenUsed/>
    <w:rsid w:val="00186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CF7"/>
    <w:rPr>
      <w:rFonts w:ascii="Segoe UI" w:hAnsi="Segoe UI" w:cs="Segoe UI"/>
      <w:sz w:val="18"/>
      <w:szCs w:val="18"/>
    </w:rPr>
  </w:style>
  <w:style w:type="character" w:customStyle="1" w:styleId="fontstyle21">
    <w:name w:val="fontstyle21"/>
    <w:basedOn w:val="DefaultParagraphFont"/>
    <w:rsid w:val="00235B66"/>
    <w:rPr>
      <w:rFonts w:ascii="Arial-BoldMT" w:hAnsi="Arial-BoldMT" w:hint="default"/>
      <w:b/>
      <w:bCs/>
      <w:i w:val="0"/>
      <w:iCs w:val="0"/>
      <w:color w:val="000000"/>
      <w:sz w:val="24"/>
      <w:szCs w:val="24"/>
    </w:rPr>
  </w:style>
  <w:style w:type="character" w:styleId="FollowedHyperlink">
    <w:name w:val="FollowedHyperlink"/>
    <w:basedOn w:val="DefaultParagraphFont"/>
    <w:uiPriority w:val="99"/>
    <w:semiHidden/>
    <w:unhideWhenUsed/>
    <w:rsid w:val="00895D28"/>
    <w:rPr>
      <w:color w:val="954F72" w:themeColor="followedHyperlink"/>
      <w:u w:val="single"/>
    </w:rPr>
  </w:style>
  <w:style w:type="paragraph" w:styleId="EndnoteText">
    <w:name w:val="endnote text"/>
    <w:basedOn w:val="Normal"/>
    <w:link w:val="EndnoteTextChar"/>
    <w:uiPriority w:val="99"/>
    <w:semiHidden/>
    <w:unhideWhenUsed/>
    <w:rsid w:val="00343B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3B2F"/>
    <w:rPr>
      <w:sz w:val="20"/>
      <w:szCs w:val="20"/>
    </w:rPr>
  </w:style>
  <w:style w:type="character" w:styleId="EndnoteReference">
    <w:name w:val="endnote reference"/>
    <w:basedOn w:val="DefaultParagraphFont"/>
    <w:uiPriority w:val="99"/>
    <w:semiHidden/>
    <w:unhideWhenUsed/>
    <w:rsid w:val="00343B2F"/>
    <w:rPr>
      <w:vertAlign w:val="superscript"/>
    </w:rPr>
  </w:style>
  <w:style w:type="paragraph" w:styleId="FootnoteText">
    <w:name w:val="footnote text"/>
    <w:basedOn w:val="Normal"/>
    <w:link w:val="FootnoteTextChar"/>
    <w:uiPriority w:val="99"/>
    <w:semiHidden/>
    <w:unhideWhenUsed/>
    <w:rsid w:val="002A46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46DA"/>
    <w:rPr>
      <w:sz w:val="20"/>
      <w:szCs w:val="20"/>
    </w:rPr>
  </w:style>
  <w:style w:type="character" w:styleId="FootnoteReference">
    <w:name w:val="footnote reference"/>
    <w:basedOn w:val="DefaultParagraphFont"/>
    <w:uiPriority w:val="99"/>
    <w:semiHidden/>
    <w:unhideWhenUsed/>
    <w:rsid w:val="002A46DA"/>
    <w:rPr>
      <w:vertAlign w:val="superscript"/>
    </w:rPr>
  </w:style>
  <w:style w:type="character" w:customStyle="1" w:styleId="il">
    <w:name w:val="il"/>
    <w:basedOn w:val="DefaultParagraphFont"/>
    <w:rsid w:val="00364642"/>
  </w:style>
  <w:style w:type="character" w:styleId="Emphasis">
    <w:name w:val="Emphasis"/>
    <w:basedOn w:val="DefaultParagraphFont"/>
    <w:uiPriority w:val="20"/>
    <w:qFormat/>
    <w:rsid w:val="0086253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4A3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C457F"/>
    <w:pPr>
      <w:ind w:left="720"/>
      <w:contextualSpacing/>
    </w:pPr>
  </w:style>
  <w:style w:type="table" w:styleId="TableGrid">
    <w:name w:val="Table Grid"/>
    <w:basedOn w:val="TableNormal"/>
    <w:uiPriority w:val="39"/>
    <w:rsid w:val="00F17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3534AF"/>
    <w:rPr>
      <w:rFonts w:ascii="Times New Roman" w:hAnsi="Times New Roman" w:cs="Times New Roman" w:hint="default"/>
      <w:b w:val="0"/>
      <w:bCs w:val="0"/>
      <w:i w:val="0"/>
      <w:iCs w:val="0"/>
      <w:color w:val="000000"/>
      <w:sz w:val="24"/>
      <w:szCs w:val="24"/>
    </w:rPr>
  </w:style>
  <w:style w:type="character" w:styleId="Hyperlink">
    <w:name w:val="Hyperlink"/>
    <w:basedOn w:val="DefaultParagraphFont"/>
    <w:uiPriority w:val="99"/>
    <w:unhideWhenUsed/>
    <w:rsid w:val="00A871FD"/>
    <w:rPr>
      <w:color w:val="0563C1" w:themeColor="hyperlink"/>
      <w:u w:val="single"/>
    </w:rPr>
  </w:style>
  <w:style w:type="paragraph" w:styleId="BalloonText">
    <w:name w:val="Balloon Text"/>
    <w:basedOn w:val="Normal"/>
    <w:link w:val="BalloonTextChar"/>
    <w:uiPriority w:val="99"/>
    <w:semiHidden/>
    <w:unhideWhenUsed/>
    <w:rsid w:val="00186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CF7"/>
    <w:rPr>
      <w:rFonts w:ascii="Segoe UI" w:hAnsi="Segoe UI" w:cs="Segoe UI"/>
      <w:sz w:val="18"/>
      <w:szCs w:val="18"/>
    </w:rPr>
  </w:style>
  <w:style w:type="character" w:customStyle="1" w:styleId="fontstyle21">
    <w:name w:val="fontstyle21"/>
    <w:basedOn w:val="DefaultParagraphFont"/>
    <w:rsid w:val="00235B66"/>
    <w:rPr>
      <w:rFonts w:ascii="Arial-BoldMT" w:hAnsi="Arial-BoldMT" w:hint="default"/>
      <w:b/>
      <w:bCs/>
      <w:i w:val="0"/>
      <w:iCs w:val="0"/>
      <w:color w:val="000000"/>
      <w:sz w:val="24"/>
      <w:szCs w:val="24"/>
    </w:rPr>
  </w:style>
  <w:style w:type="character" w:styleId="FollowedHyperlink">
    <w:name w:val="FollowedHyperlink"/>
    <w:basedOn w:val="DefaultParagraphFont"/>
    <w:uiPriority w:val="99"/>
    <w:semiHidden/>
    <w:unhideWhenUsed/>
    <w:rsid w:val="00895D28"/>
    <w:rPr>
      <w:color w:val="954F72" w:themeColor="followedHyperlink"/>
      <w:u w:val="single"/>
    </w:rPr>
  </w:style>
  <w:style w:type="paragraph" w:styleId="EndnoteText">
    <w:name w:val="endnote text"/>
    <w:basedOn w:val="Normal"/>
    <w:link w:val="EndnoteTextChar"/>
    <w:uiPriority w:val="99"/>
    <w:semiHidden/>
    <w:unhideWhenUsed/>
    <w:rsid w:val="00343B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3B2F"/>
    <w:rPr>
      <w:sz w:val="20"/>
      <w:szCs w:val="20"/>
    </w:rPr>
  </w:style>
  <w:style w:type="character" w:styleId="EndnoteReference">
    <w:name w:val="endnote reference"/>
    <w:basedOn w:val="DefaultParagraphFont"/>
    <w:uiPriority w:val="99"/>
    <w:semiHidden/>
    <w:unhideWhenUsed/>
    <w:rsid w:val="00343B2F"/>
    <w:rPr>
      <w:vertAlign w:val="superscript"/>
    </w:rPr>
  </w:style>
  <w:style w:type="paragraph" w:styleId="FootnoteText">
    <w:name w:val="footnote text"/>
    <w:basedOn w:val="Normal"/>
    <w:link w:val="FootnoteTextChar"/>
    <w:uiPriority w:val="99"/>
    <w:semiHidden/>
    <w:unhideWhenUsed/>
    <w:rsid w:val="002A46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46DA"/>
    <w:rPr>
      <w:sz w:val="20"/>
      <w:szCs w:val="20"/>
    </w:rPr>
  </w:style>
  <w:style w:type="character" w:styleId="FootnoteReference">
    <w:name w:val="footnote reference"/>
    <w:basedOn w:val="DefaultParagraphFont"/>
    <w:uiPriority w:val="99"/>
    <w:semiHidden/>
    <w:unhideWhenUsed/>
    <w:rsid w:val="002A46DA"/>
    <w:rPr>
      <w:vertAlign w:val="superscript"/>
    </w:rPr>
  </w:style>
  <w:style w:type="character" w:customStyle="1" w:styleId="il">
    <w:name w:val="il"/>
    <w:basedOn w:val="DefaultParagraphFont"/>
    <w:rsid w:val="00364642"/>
  </w:style>
  <w:style w:type="character" w:styleId="Emphasis">
    <w:name w:val="Emphasis"/>
    <w:basedOn w:val="DefaultParagraphFont"/>
    <w:uiPriority w:val="20"/>
    <w:qFormat/>
    <w:rsid w:val="008625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36114">
      <w:bodyDiv w:val="1"/>
      <w:marLeft w:val="0"/>
      <w:marRight w:val="0"/>
      <w:marTop w:val="0"/>
      <w:marBottom w:val="0"/>
      <w:divBdr>
        <w:top w:val="none" w:sz="0" w:space="0" w:color="auto"/>
        <w:left w:val="none" w:sz="0" w:space="0" w:color="auto"/>
        <w:bottom w:val="none" w:sz="0" w:space="0" w:color="auto"/>
        <w:right w:val="none" w:sz="0" w:space="0" w:color="auto"/>
      </w:divBdr>
    </w:div>
    <w:div w:id="1353996417">
      <w:bodyDiv w:val="1"/>
      <w:marLeft w:val="0"/>
      <w:marRight w:val="0"/>
      <w:marTop w:val="0"/>
      <w:marBottom w:val="0"/>
      <w:divBdr>
        <w:top w:val="none" w:sz="0" w:space="0" w:color="auto"/>
        <w:left w:val="none" w:sz="0" w:space="0" w:color="auto"/>
        <w:bottom w:val="none" w:sz="0" w:space="0" w:color="auto"/>
        <w:right w:val="none" w:sz="0" w:space="0" w:color="auto"/>
      </w:divBdr>
      <w:divsChild>
        <w:div w:id="16464905">
          <w:blockQuote w:val="1"/>
          <w:marLeft w:val="120"/>
          <w:marRight w:val="720"/>
          <w:marTop w:val="0"/>
          <w:marBottom w:val="0"/>
          <w:divBdr>
            <w:top w:val="none" w:sz="0" w:space="0" w:color="auto"/>
            <w:left w:val="none" w:sz="0" w:space="0" w:color="auto"/>
            <w:bottom w:val="none" w:sz="0" w:space="0" w:color="auto"/>
            <w:right w:val="none" w:sz="0" w:space="0" w:color="auto"/>
          </w:divBdr>
          <w:divsChild>
            <w:div w:id="528688277">
              <w:marLeft w:val="150"/>
              <w:marRight w:val="150"/>
              <w:marTop w:val="150"/>
              <w:marBottom w:val="150"/>
              <w:divBdr>
                <w:top w:val="none" w:sz="0" w:space="0" w:color="auto"/>
                <w:left w:val="none" w:sz="0" w:space="0" w:color="auto"/>
                <w:bottom w:val="none" w:sz="0" w:space="0" w:color="auto"/>
                <w:right w:val="none" w:sz="0" w:space="0" w:color="auto"/>
              </w:divBdr>
              <w:divsChild>
                <w:div w:id="21140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0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0F08E-3019-49B5-BF02-F61B01D78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10</Pages>
  <Words>6188</Words>
  <Characters>35275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Author</cp:lastModifiedBy>
  <cp:revision>10</cp:revision>
  <dcterms:created xsi:type="dcterms:W3CDTF">2022-10-02T02:18:00Z</dcterms:created>
  <dcterms:modified xsi:type="dcterms:W3CDTF">2022-10-03T01:53:00Z</dcterms:modified>
</cp:coreProperties>
</file>