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FC678" w14:textId="77777777" w:rsidR="00404F64" w:rsidRPr="00945675" w:rsidRDefault="00404F64" w:rsidP="00925A68">
      <w:pPr>
        <w:spacing w:line="252" w:lineRule="auto"/>
        <w:jc w:val="right"/>
        <w:rPr>
          <w:rFonts w:ascii="Cambria" w:hAnsi="Cambria"/>
          <w:b/>
          <w:noProof w:val="0"/>
          <w:sz w:val="22"/>
          <w:szCs w:val="22"/>
          <w:lang w:val="en-US"/>
        </w:rPr>
      </w:pPr>
      <w:r w:rsidRPr="00945675">
        <w:rPr>
          <w:rFonts w:ascii="Cambria" w:hAnsi="Cambria"/>
          <w:b/>
          <w:noProof w:val="0"/>
          <w:sz w:val="22"/>
          <w:szCs w:val="22"/>
          <w:lang w:val="en-US"/>
        </w:rPr>
        <w:t xml:space="preserve">LEGAL UPDATES </w:t>
      </w:r>
    </w:p>
    <w:p w14:paraId="398DB2A6" w14:textId="384CE674" w:rsidR="00404F64" w:rsidRPr="00945675" w:rsidRDefault="00404F64" w:rsidP="00925A68">
      <w:pPr>
        <w:spacing w:line="252" w:lineRule="auto"/>
        <w:jc w:val="right"/>
        <w:rPr>
          <w:rFonts w:ascii="Cambria" w:hAnsi="Cambria"/>
          <w:b/>
          <w:noProof w:val="0"/>
          <w:sz w:val="22"/>
          <w:szCs w:val="22"/>
          <w:lang w:val="en-US"/>
        </w:rPr>
      </w:pPr>
      <w:r w:rsidRPr="00945675">
        <w:rPr>
          <w:rStyle w:val="Strong"/>
          <w:rFonts w:ascii="Cambria" w:hAnsi="Cambria"/>
          <w:noProof w:val="0"/>
          <w:color w:val="000000"/>
          <w:sz w:val="22"/>
          <w:szCs w:val="22"/>
          <w:lang w:val="en-US"/>
        </w:rPr>
        <w:t xml:space="preserve">VOL </w:t>
      </w:r>
      <w:r w:rsidR="00303999">
        <w:rPr>
          <w:rStyle w:val="Strong"/>
          <w:rFonts w:ascii="Cambria" w:hAnsi="Cambria"/>
          <w:noProof w:val="0"/>
          <w:color w:val="000000"/>
          <w:sz w:val="22"/>
          <w:szCs w:val="22"/>
        </w:rPr>
        <w:t>53,</w:t>
      </w:r>
      <w:r w:rsidRPr="00945675">
        <w:rPr>
          <w:rStyle w:val="Strong"/>
          <w:rFonts w:ascii="Cambria" w:hAnsi="Cambria"/>
          <w:noProof w:val="0"/>
          <w:color w:val="000000"/>
          <w:sz w:val="22"/>
          <w:szCs w:val="22"/>
          <w:lang w:val="en-US"/>
        </w:rPr>
        <w:t xml:space="preserve"> </w:t>
      </w:r>
      <w:r w:rsidR="00303999">
        <w:rPr>
          <w:rStyle w:val="Strong"/>
          <w:rFonts w:ascii="Cambria" w:hAnsi="Cambria"/>
          <w:noProof w:val="0"/>
          <w:color w:val="000000"/>
          <w:sz w:val="22"/>
          <w:szCs w:val="22"/>
          <w:lang w:val="en-US"/>
        </w:rPr>
        <w:t>NOVEMBER</w:t>
      </w:r>
      <w:r w:rsidR="00BA650C" w:rsidRPr="00945675">
        <w:rPr>
          <w:rStyle w:val="Strong"/>
          <w:rFonts w:ascii="Cambria" w:hAnsi="Cambria"/>
          <w:noProof w:val="0"/>
          <w:color w:val="000000"/>
          <w:sz w:val="22"/>
          <w:szCs w:val="22"/>
        </w:rPr>
        <w:t xml:space="preserve"> </w:t>
      </w:r>
      <w:r w:rsidRPr="00945675">
        <w:rPr>
          <w:rStyle w:val="Strong"/>
          <w:rFonts w:ascii="Cambria" w:hAnsi="Cambria"/>
          <w:noProof w:val="0"/>
          <w:color w:val="000000"/>
          <w:sz w:val="22"/>
          <w:szCs w:val="22"/>
          <w:lang w:val="en-US"/>
        </w:rPr>
        <w:t>2022</w:t>
      </w:r>
    </w:p>
    <w:p w14:paraId="2CA04A85" w14:textId="03A194F4" w:rsidR="00404F64" w:rsidRPr="00666461" w:rsidRDefault="00404F64" w:rsidP="00666461">
      <w:pPr>
        <w:tabs>
          <w:tab w:val="left" w:pos="0"/>
        </w:tabs>
        <w:spacing w:line="252" w:lineRule="auto"/>
        <w:rPr>
          <w:rFonts w:ascii="Cambria" w:hAnsi="Cambria"/>
          <w:b/>
          <w:noProof w:val="0"/>
          <w:sz w:val="22"/>
          <w:szCs w:val="22"/>
          <w:lang w:val="en-US"/>
        </w:rPr>
      </w:pPr>
      <w:r w:rsidRPr="00666461">
        <w:rPr>
          <w:rFonts w:ascii="Cambria" w:hAnsi="Cambria"/>
          <w:b/>
          <w:noProof w:val="0"/>
          <w:sz w:val="22"/>
          <w:szCs w:val="22"/>
          <w:lang w:val="en-US"/>
        </w:rPr>
        <w:t>Dear Valued Clients and Partners,</w:t>
      </w:r>
    </w:p>
    <w:p w14:paraId="1C57975A" w14:textId="77777777" w:rsidR="00404F64" w:rsidRPr="00666461" w:rsidRDefault="00404F64" w:rsidP="00925A68">
      <w:pPr>
        <w:spacing w:line="252" w:lineRule="auto"/>
        <w:jc w:val="both"/>
        <w:rPr>
          <w:rFonts w:ascii="Cambria" w:hAnsi="Cambria"/>
          <w:b/>
          <w:noProof w:val="0"/>
          <w:sz w:val="22"/>
          <w:szCs w:val="22"/>
          <w:lang w:val="en-US"/>
        </w:rPr>
      </w:pPr>
    </w:p>
    <w:p w14:paraId="675612A9" w14:textId="787EEF71" w:rsidR="00404F64" w:rsidRPr="00666461" w:rsidRDefault="00404F64" w:rsidP="00925A68">
      <w:pPr>
        <w:spacing w:line="252" w:lineRule="auto"/>
        <w:jc w:val="both"/>
        <w:rPr>
          <w:rFonts w:ascii="Cambria" w:hAnsi="Cambria"/>
          <w:noProof w:val="0"/>
          <w:sz w:val="22"/>
          <w:szCs w:val="22"/>
          <w:lang w:val="en-US"/>
        </w:rPr>
      </w:pPr>
      <w:r w:rsidRPr="00666461">
        <w:rPr>
          <w:rFonts w:ascii="Cambria" w:hAnsi="Cambria"/>
          <w:noProof w:val="0"/>
          <w:color w:val="000000"/>
          <w:sz w:val="22"/>
          <w:szCs w:val="22"/>
          <w:lang w:val="en-US"/>
        </w:rPr>
        <w:t xml:space="preserve">ADK Vietnam Lawyers would like to introduce to you the Legal Updates, Vol </w:t>
      </w:r>
      <w:r w:rsidR="00303999" w:rsidRPr="00666461">
        <w:rPr>
          <w:rFonts w:ascii="Cambria" w:hAnsi="Cambria"/>
          <w:noProof w:val="0"/>
          <w:color w:val="000000"/>
          <w:sz w:val="22"/>
          <w:szCs w:val="22"/>
        </w:rPr>
        <w:t>53</w:t>
      </w:r>
      <w:r w:rsidRPr="00666461">
        <w:rPr>
          <w:rFonts w:ascii="Cambria" w:hAnsi="Cambria"/>
          <w:noProof w:val="0"/>
          <w:color w:val="000000"/>
          <w:sz w:val="22"/>
          <w:szCs w:val="22"/>
          <w:lang w:val="en-US"/>
        </w:rPr>
        <w:t xml:space="preserve"> of </w:t>
      </w:r>
      <w:r w:rsidR="00303999" w:rsidRPr="00666461">
        <w:rPr>
          <w:rFonts w:ascii="Cambria" w:hAnsi="Cambria"/>
          <w:noProof w:val="0"/>
          <w:color w:val="000000"/>
          <w:sz w:val="22"/>
          <w:szCs w:val="22"/>
          <w:lang w:val="en-US"/>
        </w:rPr>
        <w:t>November</w:t>
      </w:r>
      <w:r w:rsidRPr="00666461">
        <w:rPr>
          <w:rFonts w:ascii="Cambria" w:hAnsi="Cambria"/>
          <w:noProof w:val="0"/>
          <w:color w:val="000000"/>
          <w:sz w:val="22"/>
          <w:szCs w:val="22"/>
          <w:lang w:val="en-US"/>
        </w:rPr>
        <w:t xml:space="preserve"> 2022 with new legal provisions with notable contents as follows</w:t>
      </w:r>
      <w:r w:rsidRPr="00666461">
        <w:rPr>
          <w:rFonts w:ascii="Cambria" w:hAnsi="Cambria"/>
          <w:noProof w:val="0"/>
          <w:sz w:val="22"/>
          <w:szCs w:val="22"/>
          <w:lang w:val="en-US"/>
        </w:rPr>
        <w:t>:</w:t>
      </w:r>
    </w:p>
    <w:p w14:paraId="6C16DBB9" w14:textId="77777777" w:rsidR="00404F64" w:rsidRPr="00666461" w:rsidRDefault="00404F64" w:rsidP="00925A68">
      <w:pPr>
        <w:spacing w:line="252" w:lineRule="auto"/>
        <w:jc w:val="both"/>
        <w:rPr>
          <w:rFonts w:ascii="Cambria" w:hAnsi="Cambria"/>
          <w:noProof w:val="0"/>
          <w:sz w:val="22"/>
          <w:szCs w:val="22"/>
          <w:lang w:val="en-US"/>
        </w:rPr>
      </w:pPr>
    </w:p>
    <w:p w14:paraId="231F4144" w14:textId="7FC9A0F3" w:rsidR="00C64B4B" w:rsidRPr="00666461" w:rsidRDefault="00666461" w:rsidP="0058767A">
      <w:pPr>
        <w:pStyle w:val="ListParagraph"/>
        <w:numPr>
          <w:ilvl w:val="0"/>
          <w:numId w:val="31"/>
        </w:numPr>
        <w:spacing w:line="252" w:lineRule="auto"/>
        <w:ind w:left="709" w:hanging="709"/>
        <w:jc w:val="both"/>
        <w:rPr>
          <w:rFonts w:ascii="Cambria" w:hAnsi="Cambria"/>
          <w:b/>
          <w:bCs/>
          <w:noProof w:val="0"/>
          <w:sz w:val="22"/>
          <w:szCs w:val="22"/>
          <w:lang w:val="en-US"/>
        </w:rPr>
      </w:pPr>
      <w:r w:rsidRPr="00666461">
        <w:rPr>
          <w:rFonts w:ascii="Cambria" w:hAnsi="Cambria"/>
          <w:b/>
          <w:bCs/>
          <w:noProof w:val="0"/>
          <w:sz w:val="22"/>
          <w:szCs w:val="22"/>
          <w:lang w:val="en-US"/>
        </w:rPr>
        <w:t xml:space="preserve">New Circular on </w:t>
      </w:r>
      <w:r w:rsidRPr="00666461">
        <w:rPr>
          <w:rFonts w:ascii="Cambria" w:hAnsi="Cambria"/>
          <w:b/>
          <w:bCs/>
          <w:sz w:val="22"/>
          <w:szCs w:val="22"/>
        </w:rPr>
        <w:t>foreign borrowing and debt repayment of the enterprise</w:t>
      </w:r>
    </w:p>
    <w:p w14:paraId="0DFC3AD4" w14:textId="77777777" w:rsidR="00C05FAB" w:rsidRPr="00666461" w:rsidRDefault="00C05FAB" w:rsidP="00925A68">
      <w:pPr>
        <w:pStyle w:val="ListParagraph"/>
        <w:spacing w:line="252" w:lineRule="auto"/>
        <w:jc w:val="both"/>
        <w:rPr>
          <w:rFonts w:ascii="Cambria" w:hAnsi="Cambria"/>
          <w:b/>
          <w:bCs/>
          <w:noProof w:val="0"/>
          <w:sz w:val="22"/>
          <w:szCs w:val="22"/>
          <w:lang w:val="en-US"/>
        </w:rPr>
      </w:pPr>
    </w:p>
    <w:p w14:paraId="71AF281C" w14:textId="5E65DC32" w:rsidR="000D29B4" w:rsidRPr="00666461" w:rsidRDefault="002F70F8" w:rsidP="000D29B4">
      <w:pPr>
        <w:pStyle w:val="ListParagraph"/>
        <w:ind w:hanging="11"/>
        <w:jc w:val="both"/>
        <w:rPr>
          <w:rFonts w:ascii="Cambria" w:hAnsi="Cambria"/>
          <w:sz w:val="22"/>
          <w:szCs w:val="22"/>
        </w:rPr>
      </w:pPr>
      <w:r w:rsidRPr="00666461">
        <w:rPr>
          <w:rFonts w:ascii="Cambria" w:hAnsi="Cambria"/>
          <w:sz w:val="22"/>
          <w:szCs w:val="22"/>
        </w:rPr>
        <w:t>The State Bank of Vietnam promulgated Circular 12/2022/TTNHNN (replacing Circular 03/2016/TT-NHNN) hereinafter referred to as “</w:t>
      </w:r>
      <w:r w:rsidRPr="00666461">
        <w:rPr>
          <w:rFonts w:ascii="Cambria" w:hAnsi="Cambria"/>
          <w:b/>
          <w:bCs/>
          <w:sz w:val="22"/>
          <w:szCs w:val="22"/>
        </w:rPr>
        <w:t>Circular</w:t>
      </w:r>
      <w:r w:rsidRPr="00666461">
        <w:rPr>
          <w:rFonts w:ascii="Cambria" w:hAnsi="Cambria"/>
          <w:sz w:val="22"/>
          <w:szCs w:val="22"/>
        </w:rPr>
        <w:t>”) in order to improve the legal framework on foreign borrowing and debt repayment of the enterprise. In the Circular, some notable provisions include</w:t>
      </w:r>
      <w:r w:rsidR="000D29B4" w:rsidRPr="00666461">
        <w:rPr>
          <w:rFonts w:ascii="Cambria" w:hAnsi="Cambria"/>
          <w:sz w:val="22"/>
          <w:szCs w:val="22"/>
        </w:rPr>
        <w:t>:</w:t>
      </w:r>
      <w:bookmarkStart w:id="0" w:name="_Hlk119504554"/>
    </w:p>
    <w:p w14:paraId="67A2A4F1" w14:textId="77777777" w:rsidR="000D29B4" w:rsidRPr="00666461" w:rsidRDefault="000D29B4" w:rsidP="000D29B4">
      <w:pPr>
        <w:pStyle w:val="ListParagraph"/>
        <w:jc w:val="both"/>
        <w:rPr>
          <w:rFonts w:ascii="Cambria" w:hAnsi="Cambria"/>
          <w:sz w:val="22"/>
          <w:szCs w:val="22"/>
        </w:rPr>
      </w:pPr>
      <w:r w:rsidRPr="00666461">
        <w:rPr>
          <w:rFonts w:ascii="Cambria" w:hAnsi="Cambria"/>
          <w:sz w:val="22"/>
          <w:szCs w:val="22"/>
        </w:rPr>
        <w:tab/>
      </w:r>
      <w:r w:rsidRPr="00666461">
        <w:rPr>
          <w:rFonts w:ascii="Cambria" w:hAnsi="Cambria"/>
          <w:sz w:val="22"/>
          <w:szCs w:val="22"/>
        </w:rPr>
        <w:tab/>
      </w:r>
    </w:p>
    <w:p w14:paraId="659EAB9B" w14:textId="04BD5949" w:rsidR="000D29B4" w:rsidRPr="00666461" w:rsidRDefault="000D29B4" w:rsidP="000D29B4">
      <w:pPr>
        <w:pStyle w:val="ListParagraph"/>
        <w:numPr>
          <w:ilvl w:val="0"/>
          <w:numId w:val="28"/>
        </w:numPr>
        <w:ind w:left="1418" w:hanging="709"/>
        <w:jc w:val="both"/>
        <w:rPr>
          <w:rFonts w:ascii="Cambria" w:hAnsi="Cambria"/>
          <w:sz w:val="22"/>
          <w:szCs w:val="22"/>
        </w:rPr>
      </w:pPr>
      <w:r w:rsidRPr="00666461">
        <w:rPr>
          <w:rFonts w:ascii="Cambria" w:hAnsi="Cambria"/>
          <w:sz w:val="22"/>
          <w:szCs w:val="22"/>
        </w:rPr>
        <w:t>Loans subject to registration:</w:t>
      </w:r>
    </w:p>
    <w:p w14:paraId="132A5565" w14:textId="77777777" w:rsidR="000D29B4" w:rsidRPr="00666461" w:rsidRDefault="000D29B4" w:rsidP="000D29B4">
      <w:pPr>
        <w:pStyle w:val="ListParagraph"/>
        <w:ind w:left="1418"/>
        <w:jc w:val="both"/>
        <w:rPr>
          <w:rFonts w:ascii="Cambria" w:hAnsi="Cambria"/>
          <w:sz w:val="22"/>
          <w:szCs w:val="22"/>
        </w:rPr>
      </w:pPr>
    </w:p>
    <w:p w14:paraId="5A1AAF60" w14:textId="536BAC31" w:rsidR="000D29B4" w:rsidRPr="00666461" w:rsidRDefault="000D29B4"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Mid-term and long-term foreign loans.</w:t>
      </w:r>
    </w:p>
    <w:p w14:paraId="4CC6CBBE" w14:textId="77777777" w:rsidR="000D29B4" w:rsidRPr="00666461" w:rsidRDefault="000D29B4" w:rsidP="000D29B4">
      <w:pPr>
        <w:jc w:val="both"/>
        <w:rPr>
          <w:rFonts w:ascii="Cambria" w:hAnsi="Cambria"/>
          <w:sz w:val="22"/>
          <w:szCs w:val="22"/>
        </w:rPr>
      </w:pPr>
    </w:p>
    <w:p w14:paraId="01831803" w14:textId="78486509" w:rsidR="000D29B4" w:rsidRPr="00666461" w:rsidRDefault="000D29B4"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Short-term loans whose principal repayment period is renewed which have more than 01 (one) year of maturity term.</w:t>
      </w:r>
    </w:p>
    <w:p w14:paraId="1D3CD25B" w14:textId="77777777" w:rsidR="000D29B4" w:rsidRPr="00666461" w:rsidRDefault="000D29B4" w:rsidP="000D29B4">
      <w:pPr>
        <w:pStyle w:val="ListParagraph"/>
        <w:rPr>
          <w:rFonts w:ascii="Cambria" w:hAnsi="Cambria"/>
          <w:sz w:val="22"/>
          <w:szCs w:val="22"/>
        </w:rPr>
      </w:pPr>
    </w:p>
    <w:p w14:paraId="415EA76E" w14:textId="5A38E65E" w:rsidR="000D29B4" w:rsidRPr="00666461" w:rsidRDefault="000D29B4"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Short-term loans which are not covered by any loan renewal contract but remain the outstanding principal owed (including outstanding interest included in principal) on the anniversary of the date of first withdrawal of loan proceeds in a full 01 (one) calendar year, except to the extent that borrowers have already paid their principal debt within a permitted duration of 30 (ten) days after the anniversary of the date of first withdrawal of loan proceeds in a full 01 (one) year.</w:t>
      </w:r>
    </w:p>
    <w:p w14:paraId="6749F90B" w14:textId="77777777" w:rsidR="000D29B4" w:rsidRPr="00666461" w:rsidRDefault="000D29B4" w:rsidP="000D29B4">
      <w:pPr>
        <w:ind w:left="709"/>
        <w:jc w:val="both"/>
        <w:rPr>
          <w:rFonts w:ascii="Cambria" w:hAnsi="Cambria"/>
          <w:sz w:val="22"/>
          <w:szCs w:val="22"/>
        </w:rPr>
      </w:pPr>
    </w:p>
    <w:p w14:paraId="1BE4077F" w14:textId="6F17074E" w:rsidR="000D29B4" w:rsidRPr="00666461" w:rsidRDefault="002F70F8" w:rsidP="000D29B4">
      <w:pPr>
        <w:pStyle w:val="ListParagraph"/>
        <w:numPr>
          <w:ilvl w:val="0"/>
          <w:numId w:val="28"/>
        </w:numPr>
        <w:ind w:left="1418" w:hanging="709"/>
        <w:jc w:val="both"/>
        <w:rPr>
          <w:rFonts w:ascii="Cambria" w:hAnsi="Cambria"/>
          <w:sz w:val="22"/>
          <w:szCs w:val="22"/>
        </w:rPr>
      </w:pPr>
      <w:r w:rsidRPr="00666461">
        <w:rPr>
          <w:rFonts w:ascii="Cambria" w:hAnsi="Cambria"/>
          <w:sz w:val="22"/>
          <w:szCs w:val="22"/>
        </w:rPr>
        <w:t>Entities subject to application for registration or registration for changes of loans</w:t>
      </w:r>
      <w:r w:rsidR="000D29B4" w:rsidRPr="00666461">
        <w:rPr>
          <w:rFonts w:ascii="Cambria" w:hAnsi="Cambria"/>
          <w:sz w:val="22"/>
          <w:szCs w:val="22"/>
        </w:rPr>
        <w:t>:</w:t>
      </w:r>
    </w:p>
    <w:p w14:paraId="16004737" w14:textId="77777777" w:rsidR="000D29B4" w:rsidRPr="00666461" w:rsidRDefault="000D29B4" w:rsidP="000D29B4">
      <w:pPr>
        <w:pStyle w:val="ListParagraph"/>
        <w:ind w:left="1418"/>
        <w:jc w:val="both"/>
        <w:rPr>
          <w:rFonts w:ascii="Cambria" w:hAnsi="Cambria"/>
          <w:sz w:val="22"/>
          <w:szCs w:val="22"/>
        </w:rPr>
      </w:pPr>
    </w:p>
    <w:p w14:paraId="23B8C5AD" w14:textId="37618AB1" w:rsidR="000D29B4" w:rsidRPr="00666461" w:rsidRDefault="002F70F8"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Borrowers who are parties to foreign borrowing agreements with non-resident creditors</w:t>
      </w:r>
      <w:r w:rsidR="000D29B4" w:rsidRPr="00666461">
        <w:rPr>
          <w:rFonts w:ascii="Cambria" w:hAnsi="Cambria"/>
          <w:sz w:val="22"/>
          <w:szCs w:val="22"/>
        </w:rPr>
        <w:t>.</w:t>
      </w:r>
    </w:p>
    <w:p w14:paraId="02843646" w14:textId="77777777" w:rsidR="000D29B4" w:rsidRPr="00666461" w:rsidRDefault="000D29B4" w:rsidP="000D29B4">
      <w:pPr>
        <w:pStyle w:val="ListParagraph"/>
        <w:ind w:left="1985" w:hanging="567"/>
        <w:jc w:val="both"/>
        <w:rPr>
          <w:rFonts w:ascii="Cambria" w:hAnsi="Cambria"/>
          <w:sz w:val="22"/>
          <w:szCs w:val="22"/>
        </w:rPr>
      </w:pPr>
    </w:p>
    <w:p w14:paraId="2522C64A" w14:textId="4E5D0E14" w:rsidR="000D29B4" w:rsidRPr="00666461" w:rsidRDefault="002F70F8"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Entities liable for making repayment to the trustor in case the credit institutions, foreign bank branches sign an agreement for on-lending with non-resident trustors</w:t>
      </w:r>
      <w:r w:rsidR="000D29B4" w:rsidRPr="00666461">
        <w:rPr>
          <w:rFonts w:ascii="Cambria" w:hAnsi="Cambria"/>
          <w:sz w:val="22"/>
          <w:szCs w:val="22"/>
        </w:rPr>
        <w:t>.</w:t>
      </w:r>
    </w:p>
    <w:p w14:paraId="421DDAD4" w14:textId="77777777" w:rsidR="000D29B4" w:rsidRPr="00666461" w:rsidRDefault="000D29B4" w:rsidP="000D29B4">
      <w:pPr>
        <w:pStyle w:val="ListParagraph"/>
        <w:keepLines/>
        <w:ind w:left="1985" w:hanging="567"/>
        <w:jc w:val="both"/>
        <w:rPr>
          <w:rFonts w:ascii="Cambria" w:hAnsi="Cambria"/>
          <w:sz w:val="22"/>
          <w:szCs w:val="22"/>
        </w:rPr>
      </w:pPr>
    </w:p>
    <w:p w14:paraId="0E60CE9C" w14:textId="749E6D89" w:rsidR="000D29B4" w:rsidRPr="00666461" w:rsidRDefault="002F70F8"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Parties who are obliged to repay debts according to debt instruments issued outside the Vietnamese territory to non-residents</w:t>
      </w:r>
      <w:r w:rsidR="000D29B4" w:rsidRPr="00666461">
        <w:rPr>
          <w:rFonts w:ascii="Cambria" w:hAnsi="Cambria"/>
          <w:sz w:val="22"/>
          <w:szCs w:val="22"/>
        </w:rPr>
        <w:t>.</w:t>
      </w:r>
    </w:p>
    <w:p w14:paraId="32E2F71D" w14:textId="77777777" w:rsidR="000D29B4" w:rsidRPr="00666461" w:rsidRDefault="000D29B4" w:rsidP="000D29B4">
      <w:pPr>
        <w:pStyle w:val="ListParagraph"/>
        <w:rPr>
          <w:rFonts w:ascii="Cambria" w:hAnsi="Cambria"/>
          <w:sz w:val="22"/>
          <w:szCs w:val="22"/>
        </w:rPr>
      </w:pPr>
    </w:p>
    <w:p w14:paraId="482ECF1A" w14:textId="3D565A1D" w:rsidR="000D29B4" w:rsidRPr="00666461" w:rsidRDefault="002F70F8"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Lessees who are parties to finance lease contracts with non-resident lessors</w:t>
      </w:r>
      <w:r w:rsidR="000D29B4" w:rsidRPr="00666461">
        <w:rPr>
          <w:rFonts w:ascii="Cambria" w:hAnsi="Cambria"/>
          <w:sz w:val="22"/>
          <w:szCs w:val="22"/>
        </w:rPr>
        <w:t>.</w:t>
      </w:r>
    </w:p>
    <w:p w14:paraId="46CC01CB" w14:textId="77777777" w:rsidR="000D29B4" w:rsidRPr="00666461" w:rsidRDefault="000D29B4" w:rsidP="000D29B4">
      <w:pPr>
        <w:pStyle w:val="ListParagraph"/>
        <w:rPr>
          <w:rFonts w:ascii="Cambria" w:hAnsi="Cambria"/>
          <w:sz w:val="22"/>
          <w:szCs w:val="22"/>
        </w:rPr>
      </w:pPr>
    </w:p>
    <w:p w14:paraId="1B6DB16C" w14:textId="4F367980" w:rsidR="000D29B4" w:rsidRPr="00666461" w:rsidRDefault="002F70F8" w:rsidP="000D29B4">
      <w:pPr>
        <w:pStyle w:val="ListParagraph"/>
        <w:numPr>
          <w:ilvl w:val="0"/>
          <w:numId w:val="40"/>
        </w:numPr>
        <w:ind w:left="1985" w:hanging="567"/>
        <w:jc w:val="both"/>
        <w:rPr>
          <w:rFonts w:ascii="Cambria" w:hAnsi="Cambria"/>
          <w:sz w:val="22"/>
          <w:szCs w:val="22"/>
        </w:rPr>
      </w:pPr>
      <w:r w:rsidRPr="00666461">
        <w:rPr>
          <w:rFonts w:ascii="Cambria" w:hAnsi="Cambria"/>
          <w:sz w:val="22"/>
          <w:szCs w:val="22"/>
        </w:rPr>
        <w:t>The successor of foreign loan repayment obligation shall make registration or registration for change in accordance with this Circular in case the borrower is fully or partly divided, consolidated or acquired while arranging the foreign loan</w:t>
      </w:r>
      <w:r w:rsidR="000D29B4" w:rsidRPr="00666461">
        <w:rPr>
          <w:rFonts w:ascii="Cambria" w:hAnsi="Cambria"/>
          <w:sz w:val="22"/>
          <w:szCs w:val="22"/>
        </w:rPr>
        <w:t>.</w:t>
      </w:r>
    </w:p>
    <w:bookmarkEnd w:id="0"/>
    <w:p w14:paraId="63758A7C" w14:textId="059F1383" w:rsidR="00D94577" w:rsidRPr="00666461" w:rsidRDefault="00D94577" w:rsidP="0078438D">
      <w:pPr>
        <w:spacing w:line="252" w:lineRule="auto"/>
        <w:jc w:val="both"/>
        <w:rPr>
          <w:rFonts w:ascii="Cambria" w:hAnsi="Cambria"/>
          <w:sz w:val="22"/>
          <w:szCs w:val="22"/>
        </w:rPr>
      </w:pPr>
    </w:p>
    <w:p w14:paraId="42BC431C" w14:textId="77E004C1" w:rsidR="0078438D" w:rsidRPr="00666461" w:rsidRDefault="009D4CC4" w:rsidP="00D82FD1">
      <w:pPr>
        <w:spacing w:line="252" w:lineRule="auto"/>
        <w:ind w:firstLine="709"/>
        <w:jc w:val="both"/>
        <w:rPr>
          <w:rFonts w:ascii="Cambria" w:hAnsi="Cambria"/>
          <w:b/>
          <w:bCs/>
          <w:sz w:val="22"/>
          <w:szCs w:val="22"/>
          <w:lang w:val="en-US"/>
        </w:rPr>
      </w:pPr>
      <w:r w:rsidRPr="00666461">
        <w:rPr>
          <w:rFonts w:ascii="Cambria" w:hAnsi="Cambria"/>
          <w:b/>
          <w:bCs/>
          <w:sz w:val="22"/>
          <w:szCs w:val="22"/>
          <w:lang w:val="en-US"/>
        </w:rPr>
        <w:t>The</w:t>
      </w:r>
      <w:r w:rsidRPr="00666461">
        <w:rPr>
          <w:rFonts w:ascii="Cambria" w:hAnsi="Cambria"/>
          <w:b/>
          <w:bCs/>
          <w:sz w:val="22"/>
          <w:szCs w:val="22"/>
        </w:rPr>
        <w:t xml:space="preserve"> </w:t>
      </w:r>
      <w:r w:rsidR="000D29B4" w:rsidRPr="00666461">
        <w:rPr>
          <w:rFonts w:ascii="Cambria" w:hAnsi="Cambria"/>
          <w:b/>
          <w:bCs/>
          <w:sz w:val="22"/>
          <w:szCs w:val="22"/>
        </w:rPr>
        <w:t>Circular</w:t>
      </w:r>
      <w:r w:rsidR="007D7D72" w:rsidRPr="00666461">
        <w:rPr>
          <w:rFonts w:ascii="Cambria" w:hAnsi="Cambria"/>
          <w:b/>
          <w:bCs/>
          <w:sz w:val="22"/>
          <w:szCs w:val="22"/>
          <w:lang w:val="en-US"/>
        </w:rPr>
        <w:t xml:space="preserve"> </w:t>
      </w:r>
      <w:r w:rsidR="0078438D" w:rsidRPr="00666461">
        <w:rPr>
          <w:rFonts w:ascii="Cambria" w:hAnsi="Cambria"/>
          <w:b/>
          <w:bCs/>
          <w:sz w:val="22"/>
          <w:szCs w:val="22"/>
          <w:lang w:val="en-US"/>
        </w:rPr>
        <w:t xml:space="preserve">takes effect from </w:t>
      </w:r>
      <w:r w:rsidR="000D29B4" w:rsidRPr="00666461">
        <w:rPr>
          <w:rFonts w:ascii="Cambria" w:hAnsi="Cambria"/>
          <w:b/>
          <w:bCs/>
          <w:sz w:val="22"/>
          <w:szCs w:val="22"/>
          <w:lang w:val="en-US"/>
        </w:rPr>
        <w:t>November</w:t>
      </w:r>
      <w:r w:rsidRPr="00666461">
        <w:rPr>
          <w:rFonts w:ascii="Cambria" w:hAnsi="Cambria"/>
          <w:b/>
          <w:bCs/>
          <w:sz w:val="22"/>
          <w:szCs w:val="22"/>
          <w:lang w:val="en-US"/>
        </w:rPr>
        <w:t xml:space="preserve"> </w:t>
      </w:r>
      <w:r w:rsidR="000D29B4" w:rsidRPr="00666461">
        <w:rPr>
          <w:rFonts w:ascii="Cambria" w:hAnsi="Cambria"/>
          <w:b/>
          <w:bCs/>
          <w:sz w:val="22"/>
          <w:szCs w:val="22"/>
          <w:lang w:val="en-US"/>
        </w:rPr>
        <w:t>15</w:t>
      </w:r>
      <w:r w:rsidR="000D29B4" w:rsidRPr="00666461">
        <w:rPr>
          <w:rFonts w:ascii="Cambria" w:hAnsi="Cambria"/>
          <w:b/>
          <w:bCs/>
          <w:sz w:val="22"/>
          <w:szCs w:val="22"/>
        </w:rPr>
        <w:t>,</w:t>
      </w:r>
      <w:r w:rsidRPr="00666461">
        <w:rPr>
          <w:rFonts w:ascii="Cambria" w:hAnsi="Cambria"/>
          <w:b/>
          <w:bCs/>
          <w:sz w:val="22"/>
          <w:szCs w:val="22"/>
          <w:lang w:val="en-US"/>
        </w:rPr>
        <w:t xml:space="preserve"> 2022</w:t>
      </w:r>
      <w:r w:rsidR="0078438D" w:rsidRPr="00666461">
        <w:rPr>
          <w:rFonts w:ascii="Cambria" w:hAnsi="Cambria"/>
          <w:b/>
          <w:bCs/>
          <w:sz w:val="22"/>
          <w:szCs w:val="22"/>
          <w:lang w:val="en-US"/>
        </w:rPr>
        <w:t>.</w:t>
      </w:r>
    </w:p>
    <w:p w14:paraId="758A978B" w14:textId="77777777" w:rsidR="003A229E" w:rsidRPr="00666461" w:rsidRDefault="003A229E" w:rsidP="00350531">
      <w:pPr>
        <w:spacing w:line="252" w:lineRule="auto"/>
        <w:jc w:val="both"/>
        <w:rPr>
          <w:rFonts w:ascii="Cambria" w:hAnsi="Cambria"/>
          <w:noProof w:val="0"/>
          <w:sz w:val="22"/>
          <w:szCs w:val="22"/>
        </w:rPr>
      </w:pPr>
    </w:p>
    <w:p w14:paraId="362A6040" w14:textId="77777777" w:rsidR="00404F64" w:rsidRPr="00666461" w:rsidRDefault="00404F64" w:rsidP="00925A6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666461">
        <w:rPr>
          <w:rFonts w:ascii="Cambria" w:hAnsi="Cambria"/>
          <w:noProof w:val="0"/>
          <w:color w:val="000000"/>
          <w:sz w:val="22"/>
          <w:szCs w:val="22"/>
          <w:lang w:val="en-US"/>
        </w:rPr>
        <w:t>We hope you found this brief legal update informative.</w:t>
      </w:r>
    </w:p>
    <w:p w14:paraId="157FB32C"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945675" w14:paraId="5F91174E" w14:textId="77777777" w:rsidTr="0000271E">
        <w:trPr>
          <w:trHeight w:val="4343"/>
        </w:trPr>
        <w:tc>
          <w:tcPr>
            <w:tcW w:w="20" w:type="dxa"/>
            <w:tcBorders>
              <w:top w:val="nil"/>
              <w:left w:val="nil"/>
              <w:right w:val="nil"/>
            </w:tcBorders>
          </w:tcPr>
          <w:p w14:paraId="5F095DC6" w14:textId="77777777" w:rsidR="00404F64" w:rsidRPr="00945675" w:rsidRDefault="00404F64" w:rsidP="00925A68">
            <w:pPr>
              <w:spacing w:line="252" w:lineRule="auto"/>
              <w:jc w:val="both"/>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14:paraId="055F5704" w14:textId="77777777" w:rsidR="00404F64" w:rsidRPr="00945675" w:rsidRDefault="00404F64" w:rsidP="00925A68">
            <w:pPr>
              <w:spacing w:line="252" w:lineRule="auto"/>
              <w:jc w:val="both"/>
              <w:rPr>
                <w:rFonts w:ascii="Cambria" w:hAnsi="Cambria"/>
                <w:b/>
                <w:noProof w:val="0"/>
                <w:color w:val="000000" w:themeColor="text1"/>
                <w:sz w:val="22"/>
                <w:szCs w:val="22"/>
                <w:lang w:val="en-US"/>
              </w:rPr>
            </w:pPr>
          </w:p>
          <w:p w14:paraId="3599DF03"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This document has been only prepared for general</w:t>
            </w:r>
            <w:r w:rsidRPr="00945675">
              <w:rPr>
                <w:rFonts w:ascii="Cambria" w:hAnsi="Cambria"/>
                <w:noProof w:val="0"/>
                <w:sz w:val="22"/>
                <w:szCs w:val="22"/>
                <w:lang w:val="en-US"/>
              </w:rPr>
              <w:t xml:space="preserve"> </w:t>
            </w:r>
            <w:r w:rsidRPr="00945675">
              <w:rPr>
                <w:rFonts w:ascii="Cambria" w:hAnsi="Cambria" w:cs="Arial"/>
                <w:noProof w:val="0"/>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9BD23C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If you have or suspect that you may have a particular problem, you should contact us or your lawyer for specific advice on the matter.</w:t>
            </w:r>
          </w:p>
          <w:p w14:paraId="68116B44"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F4D0CE8" w14:textId="00F42D5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r w:rsidRPr="00945675">
              <w:rPr>
                <w:rFonts w:ascii="Cambria" w:hAnsi="Cambria" w:cs="Arial"/>
                <w:b/>
                <w:bCs/>
                <w:noProof w:val="0"/>
                <w:sz w:val="22"/>
                <w:szCs w:val="22"/>
                <w:lang w:val="en-US" w:eastAsia="en-GB"/>
              </w:rPr>
              <w:t>ADK VIETNAM LAWYERS</w:t>
            </w:r>
          </w:p>
          <w:p w14:paraId="49F50E2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p>
          <w:p w14:paraId="592BC68D" w14:textId="77777777"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Ho Chi Minh Office</w:t>
            </w:r>
            <w:r w:rsidRPr="00945675">
              <w:rPr>
                <w:rFonts w:ascii="Cambria" w:hAnsi="Cambria"/>
                <w:noProof w:val="0"/>
                <w:color w:val="000000"/>
                <w:sz w:val="22"/>
                <w:szCs w:val="22"/>
                <w:lang w:val="en-US"/>
              </w:rPr>
              <w:t xml:space="preserve">: Ground Fl. HBT Tower, 456-458 Hai Ba </w:t>
            </w:r>
            <w:proofErr w:type="spellStart"/>
            <w:r w:rsidRPr="00945675">
              <w:rPr>
                <w:rFonts w:ascii="Cambria" w:hAnsi="Cambria"/>
                <w:noProof w:val="0"/>
                <w:color w:val="000000"/>
                <w:sz w:val="22"/>
                <w:szCs w:val="22"/>
                <w:lang w:val="en-US"/>
              </w:rPr>
              <w:t>Trung</w:t>
            </w:r>
            <w:proofErr w:type="spellEnd"/>
            <w:r w:rsidRPr="00945675">
              <w:rPr>
                <w:rFonts w:ascii="Cambria" w:hAnsi="Cambria"/>
                <w:noProof w:val="0"/>
                <w:color w:val="000000"/>
                <w:sz w:val="22"/>
                <w:szCs w:val="22"/>
                <w:lang w:val="en-US"/>
              </w:rPr>
              <w:t xml:space="preserve"> Str., Tan </w:t>
            </w:r>
            <w:proofErr w:type="spellStart"/>
            <w:r w:rsidRPr="00945675">
              <w:rPr>
                <w:rFonts w:ascii="Cambria" w:hAnsi="Cambria"/>
                <w:noProof w:val="0"/>
                <w:color w:val="000000"/>
                <w:sz w:val="22"/>
                <w:szCs w:val="22"/>
                <w:lang w:val="en-US"/>
              </w:rPr>
              <w:t>Dinh</w:t>
            </w:r>
            <w:proofErr w:type="spellEnd"/>
            <w:r w:rsidRPr="00945675">
              <w:rPr>
                <w:rFonts w:ascii="Cambria" w:hAnsi="Cambria"/>
                <w:noProof w:val="0"/>
                <w:color w:val="000000"/>
                <w:sz w:val="22"/>
                <w:szCs w:val="22"/>
                <w:lang w:val="en-US"/>
              </w:rPr>
              <w:t xml:space="preserve"> Ward, District 1, HCM City, VN</w:t>
            </w:r>
          </w:p>
          <w:p w14:paraId="7F6D02C2" w14:textId="42693029"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 xml:space="preserve">Ha </w:t>
            </w:r>
            <w:proofErr w:type="spellStart"/>
            <w:r w:rsidRPr="00945675">
              <w:rPr>
                <w:rFonts w:ascii="Cambria" w:hAnsi="Cambria"/>
                <w:b/>
                <w:bCs/>
                <w:noProof w:val="0"/>
                <w:color w:val="000000"/>
                <w:sz w:val="22"/>
                <w:szCs w:val="22"/>
                <w:lang w:val="en-US"/>
              </w:rPr>
              <w:t>Noi</w:t>
            </w:r>
            <w:proofErr w:type="spellEnd"/>
            <w:r w:rsidRPr="00945675">
              <w:rPr>
                <w:rFonts w:ascii="Cambria" w:hAnsi="Cambria"/>
                <w:b/>
                <w:bCs/>
                <w:noProof w:val="0"/>
                <w:color w:val="000000"/>
                <w:sz w:val="22"/>
                <w:szCs w:val="22"/>
                <w:lang w:val="en-US"/>
              </w:rPr>
              <w:t xml:space="preserve"> Office</w:t>
            </w:r>
            <w:r w:rsidRPr="00945675">
              <w:rPr>
                <w:rFonts w:ascii="Cambria" w:hAnsi="Cambria"/>
                <w:noProof w:val="0"/>
                <w:color w:val="000000"/>
                <w:sz w:val="22"/>
                <w:szCs w:val="22"/>
                <w:lang w:val="en-US"/>
              </w:rPr>
              <w:t>:</w:t>
            </w:r>
            <w:r w:rsidR="00C13E79" w:rsidRPr="00945675">
              <w:rPr>
                <w:rFonts w:ascii="Cambria" w:hAnsi="Cambria"/>
                <w:noProof w:val="0"/>
                <w:color w:val="000000"/>
                <w:sz w:val="22"/>
                <w:szCs w:val="22"/>
              </w:rPr>
              <w:t xml:space="preserve"> </w:t>
            </w:r>
            <w:r w:rsidR="00692237" w:rsidRPr="00945675">
              <w:rPr>
                <w:rFonts w:ascii="Cambria" w:hAnsi="Cambria"/>
                <w:noProof w:val="0"/>
                <w:color w:val="000000" w:themeColor="text1"/>
                <w:sz w:val="22"/>
                <w:szCs w:val="22"/>
                <w:lang w:val="en-US"/>
              </w:rPr>
              <w:t xml:space="preserve">OF-04, Level 2, Block R4, Royal City, 72A Nguyen Trai Str., </w:t>
            </w:r>
            <w:proofErr w:type="spellStart"/>
            <w:r w:rsidR="00692237" w:rsidRPr="00945675">
              <w:rPr>
                <w:rFonts w:ascii="Cambria" w:hAnsi="Cambria"/>
                <w:noProof w:val="0"/>
                <w:color w:val="000000" w:themeColor="text1"/>
                <w:sz w:val="22"/>
                <w:szCs w:val="22"/>
                <w:lang w:val="en-US"/>
              </w:rPr>
              <w:t>Thuong</w:t>
            </w:r>
            <w:proofErr w:type="spellEnd"/>
            <w:r w:rsidR="00692237" w:rsidRPr="00945675">
              <w:rPr>
                <w:rFonts w:ascii="Cambria" w:hAnsi="Cambria"/>
                <w:noProof w:val="0"/>
                <w:color w:val="000000" w:themeColor="text1"/>
                <w:sz w:val="22"/>
                <w:szCs w:val="22"/>
                <w:lang w:val="en-US"/>
              </w:rPr>
              <w:t xml:space="preserve"> </w:t>
            </w:r>
            <w:proofErr w:type="spellStart"/>
            <w:r w:rsidR="00692237" w:rsidRPr="00945675">
              <w:rPr>
                <w:rFonts w:ascii="Cambria" w:hAnsi="Cambria"/>
                <w:noProof w:val="0"/>
                <w:color w:val="000000" w:themeColor="text1"/>
                <w:sz w:val="22"/>
                <w:szCs w:val="22"/>
                <w:lang w:val="en-US"/>
              </w:rPr>
              <w:t>Dinh</w:t>
            </w:r>
            <w:proofErr w:type="spellEnd"/>
            <w:r w:rsidR="00692237" w:rsidRPr="00945675">
              <w:rPr>
                <w:rFonts w:ascii="Cambria" w:hAnsi="Cambria"/>
                <w:noProof w:val="0"/>
                <w:color w:val="000000" w:themeColor="text1"/>
                <w:sz w:val="22"/>
                <w:szCs w:val="22"/>
                <w:lang w:val="en-US"/>
              </w:rPr>
              <w:t xml:space="preserve"> Ward, Thanh Xuan District, Hanoi City, VN</w:t>
            </w:r>
            <w:r w:rsidRPr="00945675">
              <w:rPr>
                <w:rFonts w:ascii="Cambria" w:hAnsi="Cambria"/>
                <w:noProof w:val="0"/>
                <w:color w:val="000000" w:themeColor="text1"/>
                <w:sz w:val="22"/>
                <w:szCs w:val="22"/>
                <w:lang w:val="en-US"/>
              </w:rPr>
              <w:t> </w:t>
            </w:r>
          </w:p>
          <w:p w14:paraId="140FD021" w14:textId="77777777" w:rsidR="00404F64" w:rsidRPr="00945675" w:rsidRDefault="00404F64" w:rsidP="00925A68">
            <w:pPr>
              <w:pStyle w:val="ListParagraph"/>
              <w:spacing w:line="252" w:lineRule="auto"/>
              <w:ind w:left="0"/>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Hotline: (+84) 28 66 79 79 66 or (+84) 939 107 387</w:t>
            </w:r>
          </w:p>
          <w:p w14:paraId="3DB03B02"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color w:val="0000FF"/>
                <w:sz w:val="22"/>
                <w:szCs w:val="22"/>
                <w:u w:val="single"/>
                <w:lang w:val="en-US" w:eastAsia="en-GB"/>
              </w:rPr>
            </w:pPr>
            <w:r w:rsidRPr="00945675">
              <w:rPr>
                <w:rFonts w:ascii="Cambria" w:hAnsi="Cambria" w:cs="Arial"/>
                <w:noProof w:val="0"/>
                <w:sz w:val="22"/>
                <w:szCs w:val="22"/>
                <w:lang w:val="en-US" w:eastAsia="en-GB"/>
              </w:rPr>
              <w:t xml:space="preserve">Email: </w:t>
            </w:r>
            <w:hyperlink r:id="rId7" w:history="1">
              <w:r w:rsidRPr="00945675">
                <w:rPr>
                  <w:rFonts w:ascii="Cambria" w:hAnsi="Cambria" w:cs="Arial"/>
                  <w:noProof w:val="0"/>
                  <w:color w:val="0000FF"/>
                  <w:sz w:val="22"/>
                  <w:szCs w:val="22"/>
                  <w:u w:val="single"/>
                  <w:lang w:val="en-US" w:eastAsia="en-GB"/>
                </w:rPr>
                <w:t>info@adk-lawyers.com</w:t>
              </w:r>
            </w:hyperlink>
          </w:p>
          <w:p w14:paraId="2CD49E5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W</w:t>
            </w:r>
            <w:r w:rsidRPr="00945675">
              <w:rPr>
                <w:rFonts w:ascii="Cambria" w:hAnsi="Cambria" w:cs="Arial"/>
                <w:noProof w:val="0"/>
                <w:sz w:val="22"/>
                <w:szCs w:val="22"/>
                <w:lang w:val="en-US"/>
              </w:rPr>
              <w:t xml:space="preserve">ebsite: </w:t>
            </w:r>
            <w:hyperlink r:id="rId8" w:history="1">
              <w:r w:rsidRPr="00945675">
                <w:rPr>
                  <w:rFonts w:ascii="Cambria" w:hAnsi="Cambria" w:cs="Arial"/>
                  <w:noProof w:val="0"/>
                  <w:color w:val="0000FF"/>
                  <w:sz w:val="22"/>
                  <w:szCs w:val="22"/>
                  <w:u w:val="single"/>
                  <w:lang w:val="en-US"/>
                </w:rPr>
                <w:t>www.adk-lawyers.com</w:t>
              </w:r>
            </w:hyperlink>
            <w:r w:rsidRPr="00945675">
              <w:rPr>
                <w:rFonts w:ascii="Cambria" w:hAnsi="Cambria" w:cs="Arial"/>
                <w:noProof w:val="0"/>
                <w:sz w:val="22"/>
                <w:szCs w:val="22"/>
                <w:lang w:val="en-US"/>
              </w:rPr>
              <w:t xml:space="preserve">  </w:t>
            </w:r>
          </w:p>
          <w:p w14:paraId="73CAFE37"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r>
      <w:bookmarkEnd w:id="1"/>
    </w:tbl>
    <w:p w14:paraId="5C37EEFD" w14:textId="77777777" w:rsidR="00404F64" w:rsidRPr="00945675" w:rsidRDefault="00404F64" w:rsidP="00925A68">
      <w:pPr>
        <w:spacing w:line="252" w:lineRule="auto"/>
        <w:jc w:val="both"/>
        <w:rPr>
          <w:rFonts w:ascii="Cambria" w:hAnsi="Cambria"/>
          <w:noProof w:val="0"/>
          <w:sz w:val="22"/>
          <w:szCs w:val="22"/>
          <w:lang w:val="en-US"/>
        </w:rPr>
      </w:pPr>
    </w:p>
    <w:p w14:paraId="68D85013" w14:textId="77777777" w:rsidR="00404F64" w:rsidRPr="00945675" w:rsidRDefault="00404F64" w:rsidP="00925A68">
      <w:pPr>
        <w:spacing w:line="252" w:lineRule="auto"/>
        <w:jc w:val="both"/>
        <w:rPr>
          <w:rFonts w:ascii="Cambria" w:hAnsi="Cambria"/>
          <w:noProof w:val="0"/>
          <w:sz w:val="22"/>
          <w:szCs w:val="22"/>
          <w:lang w:val="en-US"/>
        </w:rPr>
      </w:pPr>
    </w:p>
    <w:p w14:paraId="4D84E5E2" w14:textId="77777777" w:rsidR="00404F64" w:rsidRPr="00945675" w:rsidRDefault="00404F64" w:rsidP="00925A68">
      <w:pPr>
        <w:spacing w:line="252" w:lineRule="auto"/>
        <w:jc w:val="both"/>
        <w:rPr>
          <w:rFonts w:ascii="Cambria" w:hAnsi="Cambria"/>
          <w:noProof w:val="0"/>
          <w:sz w:val="22"/>
          <w:szCs w:val="22"/>
          <w:lang w:val="en-US"/>
        </w:rPr>
      </w:pPr>
    </w:p>
    <w:p w14:paraId="7E73E80A" w14:textId="77777777" w:rsidR="00404F64" w:rsidRPr="00945675" w:rsidRDefault="00404F64" w:rsidP="00925A68">
      <w:pPr>
        <w:spacing w:line="252" w:lineRule="auto"/>
        <w:jc w:val="both"/>
        <w:rPr>
          <w:rFonts w:ascii="Cambria" w:hAnsi="Cambria"/>
          <w:noProof w:val="0"/>
          <w:sz w:val="22"/>
          <w:szCs w:val="22"/>
          <w:lang w:val="en-US"/>
        </w:rPr>
      </w:pPr>
    </w:p>
    <w:p w14:paraId="3F99B8C6" w14:textId="77777777" w:rsidR="00267564" w:rsidRPr="00945675" w:rsidRDefault="00267564" w:rsidP="00925A68">
      <w:pPr>
        <w:spacing w:line="252" w:lineRule="auto"/>
        <w:jc w:val="both"/>
        <w:rPr>
          <w:rFonts w:ascii="Cambria" w:hAnsi="Cambria"/>
          <w:sz w:val="22"/>
          <w:szCs w:val="22"/>
        </w:rPr>
      </w:pPr>
    </w:p>
    <w:sectPr w:rsidR="00267564" w:rsidRPr="00945675"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11C05" w14:textId="77777777" w:rsidR="0035349D" w:rsidRDefault="0035349D">
      <w:r>
        <w:separator/>
      </w:r>
    </w:p>
  </w:endnote>
  <w:endnote w:type="continuationSeparator" w:id="0">
    <w:p w14:paraId="0FBE9300" w14:textId="77777777" w:rsidR="0035349D" w:rsidRDefault="003534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BFD10" w14:textId="77777777" w:rsidR="0035349D" w:rsidRDefault="0035349D">
      <w:r>
        <w:separator/>
      </w:r>
    </w:p>
  </w:footnote>
  <w:footnote w:type="continuationSeparator" w:id="0">
    <w:p w14:paraId="60F42226" w14:textId="77777777" w:rsidR="0035349D" w:rsidRDefault="003534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31"/>
    <w:multiLevelType w:val="hybridMultilevel"/>
    <w:tmpl w:val="2980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2EC"/>
    <w:multiLevelType w:val="hybridMultilevel"/>
    <w:tmpl w:val="684EDB3E"/>
    <w:lvl w:ilvl="0" w:tplc="7F707E7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764AA"/>
    <w:multiLevelType w:val="hybridMultilevel"/>
    <w:tmpl w:val="558A00B6"/>
    <w:lvl w:ilvl="0" w:tplc="6D86293C">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750BD"/>
    <w:multiLevelType w:val="hybridMultilevel"/>
    <w:tmpl w:val="592682B4"/>
    <w:lvl w:ilvl="0" w:tplc="7C2C4156">
      <w:start w:val="2"/>
      <w:numFmt w:val="bullet"/>
      <w:lvlText w:val="-"/>
      <w:lvlJc w:val="left"/>
      <w:pPr>
        <w:ind w:left="2138" w:hanging="360"/>
      </w:pPr>
      <w:rPr>
        <w:rFonts w:ascii="Cambria" w:eastAsia="Times New Roman" w:hAnsi="Cambria"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50CD"/>
    <w:multiLevelType w:val="hybridMultilevel"/>
    <w:tmpl w:val="D0EEB99E"/>
    <w:lvl w:ilvl="0" w:tplc="B68A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9515B"/>
    <w:multiLevelType w:val="hybridMultilevel"/>
    <w:tmpl w:val="E17E4026"/>
    <w:lvl w:ilvl="0" w:tplc="D66A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000A5"/>
    <w:multiLevelType w:val="hybridMultilevel"/>
    <w:tmpl w:val="79540314"/>
    <w:lvl w:ilvl="0" w:tplc="3ED6F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819C6"/>
    <w:multiLevelType w:val="hybridMultilevel"/>
    <w:tmpl w:val="1076CEE0"/>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6CF1"/>
    <w:multiLevelType w:val="hybridMultilevel"/>
    <w:tmpl w:val="A1582344"/>
    <w:lvl w:ilvl="0" w:tplc="B770D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8D1533"/>
    <w:multiLevelType w:val="hybridMultilevel"/>
    <w:tmpl w:val="EC22647A"/>
    <w:lvl w:ilvl="0" w:tplc="70B2F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B5234"/>
    <w:multiLevelType w:val="hybridMultilevel"/>
    <w:tmpl w:val="5F9C809E"/>
    <w:lvl w:ilvl="0" w:tplc="E2B004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EE428D4"/>
    <w:multiLevelType w:val="hybridMultilevel"/>
    <w:tmpl w:val="0D44563C"/>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8E43BF"/>
    <w:multiLevelType w:val="hybridMultilevel"/>
    <w:tmpl w:val="800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8C0CF2"/>
    <w:multiLevelType w:val="hybridMultilevel"/>
    <w:tmpl w:val="91CCD9EC"/>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D910B6"/>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74B4220"/>
    <w:multiLevelType w:val="hybridMultilevel"/>
    <w:tmpl w:val="137CD720"/>
    <w:lvl w:ilvl="0" w:tplc="E5661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C10AD6"/>
    <w:multiLevelType w:val="hybridMultilevel"/>
    <w:tmpl w:val="E2A0C2A4"/>
    <w:lvl w:ilvl="0" w:tplc="95D8128A">
      <w:start w:val="1"/>
      <w:numFmt w:val="bullet"/>
      <w:lvlText w:val="-"/>
      <w:lvlJc w:val="left"/>
      <w:pPr>
        <w:ind w:left="2138" w:hanging="360"/>
      </w:pPr>
      <w:rPr>
        <w:rFonts w:ascii="Cambria" w:eastAsia="Times New Roman" w:hAnsi="Cambria"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3"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AA018A0"/>
    <w:multiLevelType w:val="hybridMultilevel"/>
    <w:tmpl w:val="7FEE4BA8"/>
    <w:lvl w:ilvl="0" w:tplc="82846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4D544BD"/>
    <w:multiLevelType w:val="hybridMultilevel"/>
    <w:tmpl w:val="9FDEADE2"/>
    <w:lvl w:ilvl="0" w:tplc="D7B4B8A8">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FB5EE9"/>
    <w:multiLevelType w:val="hybridMultilevel"/>
    <w:tmpl w:val="5C50E736"/>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5F42A6F"/>
    <w:multiLevelType w:val="hybridMultilevel"/>
    <w:tmpl w:val="17AA4256"/>
    <w:lvl w:ilvl="0" w:tplc="612AF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00439C"/>
    <w:multiLevelType w:val="hybridMultilevel"/>
    <w:tmpl w:val="D0420C48"/>
    <w:lvl w:ilvl="0" w:tplc="97FAB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C25989"/>
    <w:multiLevelType w:val="hybridMultilevel"/>
    <w:tmpl w:val="170462B4"/>
    <w:lvl w:ilvl="0" w:tplc="613808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F850683"/>
    <w:multiLevelType w:val="hybridMultilevel"/>
    <w:tmpl w:val="1B6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8F2067"/>
    <w:multiLevelType w:val="hybridMultilevel"/>
    <w:tmpl w:val="79DA0688"/>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710020"/>
    <w:multiLevelType w:val="hybridMultilevel"/>
    <w:tmpl w:val="F190E174"/>
    <w:lvl w:ilvl="0" w:tplc="26F4C042">
      <w:start w:val="1"/>
      <w:numFmt w:val="lowerRoman"/>
      <w:lvlText w:val="(%1)"/>
      <w:lvlJc w:val="left"/>
      <w:pPr>
        <w:ind w:left="1440" w:hanging="720"/>
      </w:pPr>
      <w:rPr>
        <w:rFonts w:hint="default"/>
      </w:rPr>
    </w:lvl>
    <w:lvl w:ilvl="1" w:tplc="D6586518">
      <w:start w:val="3"/>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1D7122"/>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5436DF7"/>
    <w:multiLevelType w:val="hybridMultilevel"/>
    <w:tmpl w:val="09A0AFD0"/>
    <w:lvl w:ilvl="0" w:tplc="DDF6CDF6">
      <w:start w:val="1"/>
      <w:numFmt w:val="low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9"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427828">
    <w:abstractNumId w:val="0"/>
  </w:num>
  <w:num w:numId="2" w16cid:durableId="1158377625">
    <w:abstractNumId w:val="40"/>
  </w:num>
  <w:num w:numId="3" w16cid:durableId="287122901">
    <w:abstractNumId w:val="11"/>
  </w:num>
  <w:num w:numId="4" w16cid:durableId="42337664">
    <w:abstractNumId w:val="6"/>
  </w:num>
  <w:num w:numId="5" w16cid:durableId="1720593940">
    <w:abstractNumId w:val="31"/>
  </w:num>
  <w:num w:numId="6" w16cid:durableId="1742480446">
    <w:abstractNumId w:val="39"/>
  </w:num>
  <w:num w:numId="7" w16cid:durableId="1253661802">
    <w:abstractNumId w:val="14"/>
  </w:num>
  <w:num w:numId="8" w16cid:durableId="1992366187">
    <w:abstractNumId w:val="17"/>
  </w:num>
  <w:num w:numId="9" w16cid:durableId="2057460008">
    <w:abstractNumId w:val="25"/>
  </w:num>
  <w:num w:numId="10" w16cid:durableId="1275091441">
    <w:abstractNumId w:val="29"/>
  </w:num>
  <w:num w:numId="11" w16cid:durableId="667900649">
    <w:abstractNumId w:val="4"/>
  </w:num>
  <w:num w:numId="12" w16cid:durableId="1580872370">
    <w:abstractNumId w:val="20"/>
  </w:num>
  <w:num w:numId="13" w16cid:durableId="1777364795">
    <w:abstractNumId w:val="23"/>
  </w:num>
  <w:num w:numId="14" w16cid:durableId="309797935">
    <w:abstractNumId w:val="7"/>
  </w:num>
  <w:num w:numId="15" w16cid:durableId="1512065981">
    <w:abstractNumId w:val="10"/>
  </w:num>
  <w:num w:numId="16" w16cid:durableId="1147429579">
    <w:abstractNumId w:val="24"/>
  </w:num>
  <w:num w:numId="17" w16cid:durableId="311835586">
    <w:abstractNumId w:val="28"/>
  </w:num>
  <w:num w:numId="18" w16cid:durableId="209269807">
    <w:abstractNumId w:val="12"/>
  </w:num>
  <w:num w:numId="19" w16cid:durableId="1069307422">
    <w:abstractNumId w:val="21"/>
  </w:num>
  <w:num w:numId="20" w16cid:durableId="555702609">
    <w:abstractNumId w:val="32"/>
  </w:num>
  <w:num w:numId="21" w16cid:durableId="1658066866">
    <w:abstractNumId w:val="30"/>
  </w:num>
  <w:num w:numId="22" w16cid:durableId="719204162">
    <w:abstractNumId w:val="2"/>
  </w:num>
  <w:num w:numId="23" w16cid:durableId="1642614082">
    <w:abstractNumId w:val="8"/>
  </w:num>
  <w:num w:numId="24" w16cid:durableId="289819442">
    <w:abstractNumId w:val="13"/>
  </w:num>
  <w:num w:numId="25" w16cid:durableId="543100269">
    <w:abstractNumId w:val="37"/>
  </w:num>
  <w:num w:numId="26" w16cid:durableId="818230018">
    <w:abstractNumId w:val="1"/>
  </w:num>
  <w:num w:numId="27" w16cid:durableId="484008945">
    <w:abstractNumId w:val="3"/>
  </w:num>
  <w:num w:numId="28" w16cid:durableId="1774589391">
    <w:abstractNumId w:val="36"/>
  </w:num>
  <w:num w:numId="29" w16cid:durableId="1388336096">
    <w:abstractNumId w:val="19"/>
  </w:num>
  <w:num w:numId="30" w16cid:durableId="514081748">
    <w:abstractNumId w:val="5"/>
  </w:num>
  <w:num w:numId="31" w16cid:durableId="1430466673">
    <w:abstractNumId w:val="33"/>
  </w:num>
  <w:num w:numId="32" w16cid:durableId="1723599869">
    <w:abstractNumId w:val="35"/>
  </w:num>
  <w:num w:numId="33" w16cid:durableId="373699875">
    <w:abstractNumId w:val="22"/>
  </w:num>
  <w:num w:numId="34" w16cid:durableId="902566800">
    <w:abstractNumId w:val="18"/>
  </w:num>
  <w:num w:numId="35" w16cid:durableId="914902511">
    <w:abstractNumId w:val="9"/>
  </w:num>
  <w:num w:numId="36" w16cid:durableId="1820491112">
    <w:abstractNumId w:val="15"/>
  </w:num>
  <w:num w:numId="37" w16cid:durableId="547762189">
    <w:abstractNumId w:val="26"/>
  </w:num>
  <w:num w:numId="38" w16cid:durableId="490802368">
    <w:abstractNumId w:val="27"/>
  </w:num>
  <w:num w:numId="39" w16cid:durableId="1504667243">
    <w:abstractNumId w:val="16"/>
  </w:num>
  <w:num w:numId="40" w16cid:durableId="1135102929">
    <w:abstractNumId w:val="34"/>
  </w:num>
  <w:num w:numId="41" w16cid:durableId="189041338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64"/>
    <w:rsid w:val="0001203E"/>
    <w:rsid w:val="00012349"/>
    <w:rsid w:val="00014D45"/>
    <w:rsid w:val="0002715C"/>
    <w:rsid w:val="00042873"/>
    <w:rsid w:val="00042FEF"/>
    <w:rsid w:val="00052458"/>
    <w:rsid w:val="000532CB"/>
    <w:rsid w:val="0006450C"/>
    <w:rsid w:val="0007245B"/>
    <w:rsid w:val="00075833"/>
    <w:rsid w:val="00080495"/>
    <w:rsid w:val="00086347"/>
    <w:rsid w:val="00096653"/>
    <w:rsid w:val="000A0F20"/>
    <w:rsid w:val="000A5E9B"/>
    <w:rsid w:val="000B5225"/>
    <w:rsid w:val="000B6256"/>
    <w:rsid w:val="000C399B"/>
    <w:rsid w:val="000C468B"/>
    <w:rsid w:val="000C642D"/>
    <w:rsid w:val="000D29B4"/>
    <w:rsid w:val="000D331E"/>
    <w:rsid w:val="000F4C8D"/>
    <w:rsid w:val="000F760C"/>
    <w:rsid w:val="001019DA"/>
    <w:rsid w:val="001043A0"/>
    <w:rsid w:val="00113C75"/>
    <w:rsid w:val="001266E4"/>
    <w:rsid w:val="00126805"/>
    <w:rsid w:val="001352B1"/>
    <w:rsid w:val="001424E3"/>
    <w:rsid w:val="00154384"/>
    <w:rsid w:val="00155CD7"/>
    <w:rsid w:val="00175B3C"/>
    <w:rsid w:val="00190C3E"/>
    <w:rsid w:val="001A1762"/>
    <w:rsid w:val="001A1D81"/>
    <w:rsid w:val="001A5111"/>
    <w:rsid w:val="001A7F71"/>
    <w:rsid w:val="001C503F"/>
    <w:rsid w:val="001E3811"/>
    <w:rsid w:val="001E46D5"/>
    <w:rsid w:val="001E7B67"/>
    <w:rsid w:val="0020726E"/>
    <w:rsid w:val="002102D8"/>
    <w:rsid w:val="0021473F"/>
    <w:rsid w:val="00221F53"/>
    <w:rsid w:val="00236D23"/>
    <w:rsid w:val="00267564"/>
    <w:rsid w:val="002742C9"/>
    <w:rsid w:val="002749C1"/>
    <w:rsid w:val="002804DD"/>
    <w:rsid w:val="00287946"/>
    <w:rsid w:val="0029700D"/>
    <w:rsid w:val="002A4979"/>
    <w:rsid w:val="002B6F30"/>
    <w:rsid w:val="002C15B4"/>
    <w:rsid w:val="002C50D3"/>
    <w:rsid w:val="002E4F94"/>
    <w:rsid w:val="002F70F8"/>
    <w:rsid w:val="0030388C"/>
    <w:rsid w:val="00303999"/>
    <w:rsid w:val="00303E0A"/>
    <w:rsid w:val="0031795E"/>
    <w:rsid w:val="00317C49"/>
    <w:rsid w:val="00322DE7"/>
    <w:rsid w:val="00325241"/>
    <w:rsid w:val="00341205"/>
    <w:rsid w:val="00350531"/>
    <w:rsid w:val="00352014"/>
    <w:rsid w:val="0035349D"/>
    <w:rsid w:val="00357A30"/>
    <w:rsid w:val="00362B76"/>
    <w:rsid w:val="003676D0"/>
    <w:rsid w:val="00373AEF"/>
    <w:rsid w:val="00394ED7"/>
    <w:rsid w:val="003A0520"/>
    <w:rsid w:val="003A229E"/>
    <w:rsid w:val="003A4D25"/>
    <w:rsid w:val="003B25CD"/>
    <w:rsid w:val="003B5889"/>
    <w:rsid w:val="003B6AA6"/>
    <w:rsid w:val="003F0068"/>
    <w:rsid w:val="003F4431"/>
    <w:rsid w:val="00401541"/>
    <w:rsid w:val="00402CFB"/>
    <w:rsid w:val="004038D6"/>
    <w:rsid w:val="00404F64"/>
    <w:rsid w:val="004077D1"/>
    <w:rsid w:val="00407A2D"/>
    <w:rsid w:val="004173B9"/>
    <w:rsid w:val="00420184"/>
    <w:rsid w:val="004271A1"/>
    <w:rsid w:val="00430BEA"/>
    <w:rsid w:val="004339DB"/>
    <w:rsid w:val="00447B15"/>
    <w:rsid w:val="00454F4C"/>
    <w:rsid w:val="00477CE3"/>
    <w:rsid w:val="00483E32"/>
    <w:rsid w:val="0048744E"/>
    <w:rsid w:val="004A1D43"/>
    <w:rsid w:val="004B3E03"/>
    <w:rsid w:val="004C4721"/>
    <w:rsid w:val="004C53EC"/>
    <w:rsid w:val="004F0449"/>
    <w:rsid w:val="004F4057"/>
    <w:rsid w:val="004F5D34"/>
    <w:rsid w:val="004F78BC"/>
    <w:rsid w:val="005068B0"/>
    <w:rsid w:val="005122BA"/>
    <w:rsid w:val="0052048A"/>
    <w:rsid w:val="00521AFA"/>
    <w:rsid w:val="00526696"/>
    <w:rsid w:val="00527D28"/>
    <w:rsid w:val="00542879"/>
    <w:rsid w:val="00546F78"/>
    <w:rsid w:val="00551F07"/>
    <w:rsid w:val="00554F45"/>
    <w:rsid w:val="00556259"/>
    <w:rsid w:val="00560A34"/>
    <w:rsid w:val="00560A43"/>
    <w:rsid w:val="0056772A"/>
    <w:rsid w:val="0058767A"/>
    <w:rsid w:val="00590522"/>
    <w:rsid w:val="00593763"/>
    <w:rsid w:val="005A121D"/>
    <w:rsid w:val="005A4DF3"/>
    <w:rsid w:val="005B2CD9"/>
    <w:rsid w:val="005B6677"/>
    <w:rsid w:val="005C3AF7"/>
    <w:rsid w:val="005C3B72"/>
    <w:rsid w:val="005C506F"/>
    <w:rsid w:val="005E0F54"/>
    <w:rsid w:val="00603253"/>
    <w:rsid w:val="0060411E"/>
    <w:rsid w:val="006048AC"/>
    <w:rsid w:val="0060647A"/>
    <w:rsid w:val="00607974"/>
    <w:rsid w:val="0061042C"/>
    <w:rsid w:val="00611F59"/>
    <w:rsid w:val="00612AA8"/>
    <w:rsid w:val="00617038"/>
    <w:rsid w:val="006172A2"/>
    <w:rsid w:val="006204C3"/>
    <w:rsid w:val="006266AB"/>
    <w:rsid w:val="00626875"/>
    <w:rsid w:val="00627717"/>
    <w:rsid w:val="00627A63"/>
    <w:rsid w:val="006460B2"/>
    <w:rsid w:val="00663D2C"/>
    <w:rsid w:val="00666461"/>
    <w:rsid w:val="00667334"/>
    <w:rsid w:val="0066798E"/>
    <w:rsid w:val="00670A68"/>
    <w:rsid w:val="00674A40"/>
    <w:rsid w:val="0068739E"/>
    <w:rsid w:val="00691443"/>
    <w:rsid w:val="00692237"/>
    <w:rsid w:val="006940FA"/>
    <w:rsid w:val="006A7CA3"/>
    <w:rsid w:val="006B0D35"/>
    <w:rsid w:val="006B4927"/>
    <w:rsid w:val="006D7ADE"/>
    <w:rsid w:val="006E16D6"/>
    <w:rsid w:val="006E7104"/>
    <w:rsid w:val="0070108B"/>
    <w:rsid w:val="00711E19"/>
    <w:rsid w:val="007125C2"/>
    <w:rsid w:val="00721E24"/>
    <w:rsid w:val="00732CC9"/>
    <w:rsid w:val="00747125"/>
    <w:rsid w:val="00747928"/>
    <w:rsid w:val="0076355E"/>
    <w:rsid w:val="00773FB3"/>
    <w:rsid w:val="0078438D"/>
    <w:rsid w:val="007B62C5"/>
    <w:rsid w:val="007C46B3"/>
    <w:rsid w:val="007D0B49"/>
    <w:rsid w:val="007D373F"/>
    <w:rsid w:val="007D63FD"/>
    <w:rsid w:val="007D7D72"/>
    <w:rsid w:val="007F6ED0"/>
    <w:rsid w:val="00837B53"/>
    <w:rsid w:val="008441A3"/>
    <w:rsid w:val="00851EC4"/>
    <w:rsid w:val="00861903"/>
    <w:rsid w:val="00870941"/>
    <w:rsid w:val="00873146"/>
    <w:rsid w:val="00874A71"/>
    <w:rsid w:val="00877CB0"/>
    <w:rsid w:val="00884188"/>
    <w:rsid w:val="0088694C"/>
    <w:rsid w:val="008918F5"/>
    <w:rsid w:val="008931C0"/>
    <w:rsid w:val="008A163D"/>
    <w:rsid w:val="008B0682"/>
    <w:rsid w:val="008C31BB"/>
    <w:rsid w:val="008C757A"/>
    <w:rsid w:val="008D6010"/>
    <w:rsid w:val="008E401D"/>
    <w:rsid w:val="008F7987"/>
    <w:rsid w:val="00903989"/>
    <w:rsid w:val="00924AF0"/>
    <w:rsid w:val="00925A68"/>
    <w:rsid w:val="00936A9B"/>
    <w:rsid w:val="00945675"/>
    <w:rsid w:val="009607C0"/>
    <w:rsid w:val="0096378E"/>
    <w:rsid w:val="009811A2"/>
    <w:rsid w:val="00983345"/>
    <w:rsid w:val="00985626"/>
    <w:rsid w:val="00985A58"/>
    <w:rsid w:val="00991937"/>
    <w:rsid w:val="009960DE"/>
    <w:rsid w:val="0099658E"/>
    <w:rsid w:val="009D2B7D"/>
    <w:rsid w:val="009D4CC4"/>
    <w:rsid w:val="009D5DBD"/>
    <w:rsid w:val="009E1D93"/>
    <w:rsid w:val="009E2355"/>
    <w:rsid w:val="009F0B62"/>
    <w:rsid w:val="00A00698"/>
    <w:rsid w:val="00A13B47"/>
    <w:rsid w:val="00A145B1"/>
    <w:rsid w:val="00A165E0"/>
    <w:rsid w:val="00A31AD8"/>
    <w:rsid w:val="00A51A09"/>
    <w:rsid w:val="00A52AAB"/>
    <w:rsid w:val="00A56C3A"/>
    <w:rsid w:val="00A647A4"/>
    <w:rsid w:val="00A65561"/>
    <w:rsid w:val="00A85F2C"/>
    <w:rsid w:val="00A8656E"/>
    <w:rsid w:val="00A9351C"/>
    <w:rsid w:val="00AA2169"/>
    <w:rsid w:val="00AA78E1"/>
    <w:rsid w:val="00AC3091"/>
    <w:rsid w:val="00AE0C95"/>
    <w:rsid w:val="00AE2A35"/>
    <w:rsid w:val="00AE4159"/>
    <w:rsid w:val="00AE7523"/>
    <w:rsid w:val="00AE7573"/>
    <w:rsid w:val="00AE793F"/>
    <w:rsid w:val="00AF0422"/>
    <w:rsid w:val="00AF2410"/>
    <w:rsid w:val="00AF6A98"/>
    <w:rsid w:val="00B0026C"/>
    <w:rsid w:val="00B01347"/>
    <w:rsid w:val="00B01C78"/>
    <w:rsid w:val="00B05AB7"/>
    <w:rsid w:val="00B153E5"/>
    <w:rsid w:val="00B16544"/>
    <w:rsid w:val="00B21C34"/>
    <w:rsid w:val="00B43BF6"/>
    <w:rsid w:val="00B50DDE"/>
    <w:rsid w:val="00B628F5"/>
    <w:rsid w:val="00B64581"/>
    <w:rsid w:val="00B71171"/>
    <w:rsid w:val="00B7125B"/>
    <w:rsid w:val="00B77F89"/>
    <w:rsid w:val="00B911FB"/>
    <w:rsid w:val="00B92BAE"/>
    <w:rsid w:val="00B97B51"/>
    <w:rsid w:val="00BA0936"/>
    <w:rsid w:val="00BA3521"/>
    <w:rsid w:val="00BA55C4"/>
    <w:rsid w:val="00BA650C"/>
    <w:rsid w:val="00BA6761"/>
    <w:rsid w:val="00BB44B0"/>
    <w:rsid w:val="00BC0F17"/>
    <w:rsid w:val="00BC715F"/>
    <w:rsid w:val="00BE5028"/>
    <w:rsid w:val="00BF0FA9"/>
    <w:rsid w:val="00C03DA1"/>
    <w:rsid w:val="00C04896"/>
    <w:rsid w:val="00C05FAB"/>
    <w:rsid w:val="00C13E79"/>
    <w:rsid w:val="00C329B1"/>
    <w:rsid w:val="00C36D07"/>
    <w:rsid w:val="00C413B8"/>
    <w:rsid w:val="00C44394"/>
    <w:rsid w:val="00C47D53"/>
    <w:rsid w:val="00C50E43"/>
    <w:rsid w:val="00C574CD"/>
    <w:rsid w:val="00C632A7"/>
    <w:rsid w:val="00C63FBF"/>
    <w:rsid w:val="00C64B4B"/>
    <w:rsid w:val="00C65A12"/>
    <w:rsid w:val="00C6709A"/>
    <w:rsid w:val="00C7013F"/>
    <w:rsid w:val="00C70907"/>
    <w:rsid w:val="00C74EF0"/>
    <w:rsid w:val="00C752E2"/>
    <w:rsid w:val="00C81F37"/>
    <w:rsid w:val="00C85480"/>
    <w:rsid w:val="00C9604A"/>
    <w:rsid w:val="00C96249"/>
    <w:rsid w:val="00C9789C"/>
    <w:rsid w:val="00CA26FA"/>
    <w:rsid w:val="00CB66BC"/>
    <w:rsid w:val="00CC1573"/>
    <w:rsid w:val="00CD2503"/>
    <w:rsid w:val="00CF338C"/>
    <w:rsid w:val="00D1043E"/>
    <w:rsid w:val="00D15517"/>
    <w:rsid w:val="00D164C5"/>
    <w:rsid w:val="00D23F41"/>
    <w:rsid w:val="00D30420"/>
    <w:rsid w:val="00D617C9"/>
    <w:rsid w:val="00D70A91"/>
    <w:rsid w:val="00D7182C"/>
    <w:rsid w:val="00D76EAC"/>
    <w:rsid w:val="00D76FD4"/>
    <w:rsid w:val="00D813EC"/>
    <w:rsid w:val="00D82895"/>
    <w:rsid w:val="00D82FD1"/>
    <w:rsid w:val="00D94577"/>
    <w:rsid w:val="00DA19D1"/>
    <w:rsid w:val="00DA5276"/>
    <w:rsid w:val="00DB3A11"/>
    <w:rsid w:val="00DC1C9B"/>
    <w:rsid w:val="00DD26F6"/>
    <w:rsid w:val="00DE18B4"/>
    <w:rsid w:val="00DF0C0B"/>
    <w:rsid w:val="00E05A15"/>
    <w:rsid w:val="00E0757E"/>
    <w:rsid w:val="00E179C4"/>
    <w:rsid w:val="00E17C71"/>
    <w:rsid w:val="00E216E3"/>
    <w:rsid w:val="00E23942"/>
    <w:rsid w:val="00E30040"/>
    <w:rsid w:val="00E30EF0"/>
    <w:rsid w:val="00E507C4"/>
    <w:rsid w:val="00E576CD"/>
    <w:rsid w:val="00E71EF8"/>
    <w:rsid w:val="00E72483"/>
    <w:rsid w:val="00E94A95"/>
    <w:rsid w:val="00EA6E3B"/>
    <w:rsid w:val="00EB0FE2"/>
    <w:rsid w:val="00EB444A"/>
    <w:rsid w:val="00EB5E50"/>
    <w:rsid w:val="00ED0992"/>
    <w:rsid w:val="00EE3FF0"/>
    <w:rsid w:val="00EE5FF7"/>
    <w:rsid w:val="00F03372"/>
    <w:rsid w:val="00F0398C"/>
    <w:rsid w:val="00F2396F"/>
    <w:rsid w:val="00F318F0"/>
    <w:rsid w:val="00F40434"/>
    <w:rsid w:val="00F50787"/>
    <w:rsid w:val="00F53A68"/>
    <w:rsid w:val="00F7434C"/>
    <w:rsid w:val="00F743F3"/>
    <w:rsid w:val="00F84935"/>
    <w:rsid w:val="00F862D4"/>
    <w:rsid w:val="00F91C1F"/>
    <w:rsid w:val="00FA07FA"/>
    <w:rsid w:val="00FA11C5"/>
    <w:rsid w:val="00FA25F6"/>
    <w:rsid w:val="00FB4A9A"/>
    <w:rsid w:val="00FB67B0"/>
    <w:rsid w:val="00FB79DF"/>
    <w:rsid w:val="00FC2B24"/>
    <w:rsid w:val="00FD560B"/>
    <w:rsid w:val="00FE67A0"/>
    <w:rsid w:val="00FE77E7"/>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 w:type="character" w:styleId="CommentReference">
    <w:name w:val="annotation reference"/>
    <w:basedOn w:val="DefaultParagraphFont"/>
    <w:uiPriority w:val="99"/>
    <w:semiHidden/>
    <w:unhideWhenUsed/>
    <w:rsid w:val="00D94577"/>
    <w:rPr>
      <w:sz w:val="16"/>
      <w:szCs w:val="16"/>
    </w:rPr>
  </w:style>
  <w:style w:type="paragraph" w:styleId="CommentText">
    <w:name w:val="annotation text"/>
    <w:basedOn w:val="Normal"/>
    <w:link w:val="CommentTextChar"/>
    <w:uiPriority w:val="99"/>
    <w:semiHidden/>
    <w:unhideWhenUsed/>
    <w:rsid w:val="00D94577"/>
    <w:rPr>
      <w:sz w:val="20"/>
      <w:szCs w:val="20"/>
    </w:rPr>
  </w:style>
  <w:style w:type="character" w:customStyle="1" w:styleId="CommentTextChar">
    <w:name w:val="Comment Text Char"/>
    <w:basedOn w:val="DefaultParagraphFont"/>
    <w:link w:val="CommentText"/>
    <w:uiPriority w:val="99"/>
    <w:semiHidden/>
    <w:rsid w:val="00D94577"/>
    <w:rPr>
      <w:rFonts w:ascii="Times New Roman" w:eastAsia="Times New Roman"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94577"/>
    <w:rPr>
      <w:b/>
      <w:bCs/>
    </w:rPr>
  </w:style>
  <w:style w:type="character" w:customStyle="1" w:styleId="CommentSubjectChar">
    <w:name w:val="Comment Subject Char"/>
    <w:basedOn w:val="CommentTextChar"/>
    <w:link w:val="CommentSubject"/>
    <w:uiPriority w:val="99"/>
    <w:semiHidden/>
    <w:rsid w:val="00D94577"/>
    <w:rPr>
      <w:rFonts w:ascii="Times New Roman" w:eastAsia="Times New Roman" w:hAnsi="Times New Roman"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859</TotalTime>
  <Pages>3</Pages>
  <Words>459</Words>
  <Characters>2618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Luu Vinh Loc</cp:lastModifiedBy>
  <cp:revision>43</cp:revision>
  <dcterms:created xsi:type="dcterms:W3CDTF">2022-07-27T04:27:00Z</dcterms:created>
  <dcterms:modified xsi:type="dcterms:W3CDTF">2022-11-25T04:57:00Z</dcterms:modified>
</cp:coreProperties>
</file>