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307300F6" w:rsidR="00D03044" w:rsidRPr="00745E08" w:rsidRDefault="004D64BC" w:rsidP="00347DF9">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4EBE9C3E">
                <wp:simplePos x="0" y="0"/>
                <wp:positionH relativeFrom="column">
                  <wp:posOffset>6385560</wp:posOffset>
                </wp:positionH>
                <wp:positionV relativeFrom="paragraph">
                  <wp:posOffset>-321945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224C72C" w:rsidR="00FA2CEE" w:rsidRPr="00BA68B8" w:rsidRDefault="006626F2" w:rsidP="00FA2CEE">
                            <w:pPr>
                              <w:spacing w:after="0" w:line="240" w:lineRule="auto"/>
                              <w:rPr>
                                <w:rFonts w:ascii="Arial" w:hAnsi="Arial" w:cs="Arial"/>
                                <w:b/>
                                <w:color w:val="FFFFFF" w:themeColor="background1"/>
                                <w:sz w:val="20"/>
                                <w:szCs w:val="20"/>
                              </w:rPr>
                            </w:pPr>
                            <w:r w:rsidRPr="006626F2">
                              <w:rPr>
                                <w:rFonts w:ascii="Arial" w:hAnsi="Arial" w:cs="Arial"/>
                                <w:b/>
                                <w:bCs/>
                                <w:color w:val="FFFFFF" w:themeColor="background1"/>
                                <w:sz w:val="20"/>
                                <w:szCs w:val="20"/>
                              </w:rPr>
                              <w:t>Descriptive Mark Trademark Registration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pt;margin-top:-25.3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" fillcolor="#00b39c" strokecolor="#00b39c" strokeweight="0">
                <v:textbox style="layout-flow:vertical">
                  <w:txbxContent>
                    <w:p w14:paraId="0E54C250" w14:textId="6224C72C" w:rsidR="00FA2CEE" w:rsidRPr="00BA68B8" w:rsidRDefault="006626F2" w:rsidP="00FA2CEE">
                      <w:pPr>
                        <w:spacing w:after="0" w:line="240" w:lineRule="auto"/>
                        <w:rPr>
                          <w:rFonts w:ascii="Arial" w:hAnsi="Arial" w:cs="Arial"/>
                          <w:b/>
                          <w:color w:val="FFFFFF" w:themeColor="background1"/>
                          <w:sz w:val="20"/>
                          <w:szCs w:val="20"/>
                        </w:rPr>
                      </w:pPr>
                      <w:r w:rsidRPr="006626F2">
                        <w:rPr>
                          <w:rFonts w:ascii="Arial" w:hAnsi="Arial" w:cs="Arial"/>
                          <w:b/>
                          <w:bCs/>
                          <w:color w:val="FFFFFF" w:themeColor="background1"/>
                          <w:sz w:val="20"/>
                          <w:szCs w:val="20"/>
                        </w:rPr>
                        <w:t>Descriptive Mark Trademark Registration</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8D706B6" w:rsidR="00FA2CEE" w:rsidRPr="00CC7576" w:rsidRDefault="006626F2" w:rsidP="00FA2CEE">
                            <w:pPr>
                              <w:spacing w:after="0"/>
                              <w:jc w:val="center"/>
                              <w:rPr>
                                <w:rFonts w:ascii="Arial" w:hAnsi="Arial" w:cs="Arial"/>
                                <w:b/>
                                <w:color w:val="FFFFFF" w:themeColor="background1"/>
                                <w:sz w:val="20"/>
                                <w:szCs w:val="20"/>
                              </w:rPr>
                            </w:pPr>
                            <w:bookmarkStart w:id="0" w:name="_Hlk140162915"/>
                            <w:bookmarkStart w:id="1" w:name="_Hlk140162916"/>
                            <w:r w:rsidRPr="006626F2">
                              <w:rPr>
                                <w:rFonts w:ascii="Arial" w:hAnsi="Arial" w:cs="Arial"/>
                                <w:b/>
                                <w:bCs/>
                                <w:color w:val="FFFFFF" w:themeColor="background1"/>
                                <w:sz w:val="20"/>
                                <w:szCs w:val="20"/>
                              </w:rPr>
                              <w:t>Descriptive Mark Trademark Registration</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8D706B6" w:rsidR="00FA2CEE" w:rsidRPr="00CC7576" w:rsidRDefault="006626F2" w:rsidP="00FA2CEE">
                      <w:pPr>
                        <w:spacing w:after="0"/>
                        <w:jc w:val="center"/>
                        <w:rPr>
                          <w:rFonts w:ascii="Arial" w:hAnsi="Arial" w:cs="Arial"/>
                          <w:b/>
                          <w:color w:val="FFFFFF" w:themeColor="background1"/>
                          <w:sz w:val="20"/>
                          <w:szCs w:val="20"/>
                        </w:rPr>
                      </w:pPr>
                      <w:bookmarkStart w:id="2" w:name="_Hlk140162915"/>
                      <w:bookmarkStart w:id="3" w:name="_Hlk140162916"/>
                      <w:r w:rsidRPr="006626F2">
                        <w:rPr>
                          <w:rFonts w:ascii="Arial" w:hAnsi="Arial" w:cs="Arial"/>
                          <w:b/>
                          <w:bCs/>
                          <w:color w:val="FFFFFF" w:themeColor="background1"/>
                          <w:sz w:val="20"/>
                          <w:szCs w:val="20"/>
                        </w:rPr>
                        <w:t>Descriptive Mark Trademark Registration</w:t>
                      </w:r>
                      <w:bookmarkEnd w:id="2"/>
                      <w:bookmarkEnd w:id="3"/>
                    </w:p>
                  </w:txbxContent>
                </v:textbox>
                <w10:wrap anchorx="page"/>
              </v:rect>
            </w:pict>
          </mc:Fallback>
        </mc:AlternateContent>
      </w:r>
      <w:r w:rsidR="00347DF9" w:rsidRPr="00347DF9">
        <w:t xml:space="preserve"> </w:t>
      </w:r>
      <w:bookmarkStart w:id="4" w:name="_GoBack"/>
      <w:r w:rsidR="00347DF9" w:rsidRPr="00347DF9">
        <w:rPr>
          <w:rFonts w:ascii="Arial" w:hAnsi="Arial" w:cs="Arial"/>
          <w:b/>
          <w:bCs/>
          <w:noProof/>
          <w:color w:val="C00000"/>
          <w:sz w:val="24"/>
          <w:szCs w:val="24"/>
          <w:lang w:eastAsia="ko-KR"/>
        </w:rPr>
        <w:t>When Should a Descriptive Mark Be Allowed for Registration?</w:t>
      </w:r>
      <w:r w:rsidR="00745E08" w:rsidRPr="00745E08">
        <w:rPr>
          <w:rFonts w:ascii="Arial" w:hAnsi="Arial" w:cs="Arial"/>
          <w:b/>
          <w:iCs/>
          <w:color w:val="C00000"/>
        </w:rPr>
        <w:t xml:space="preserve"> </w:t>
      </w:r>
      <w:bookmarkEnd w:id="4"/>
    </w:p>
    <w:p w14:paraId="15F05EEB" w14:textId="77777777" w:rsidR="007375E8" w:rsidRPr="00C13135" w:rsidRDefault="007375E8" w:rsidP="007375E8">
      <w:pPr>
        <w:spacing w:after="0" w:line="240" w:lineRule="auto"/>
        <w:jc w:val="both"/>
        <w:rPr>
          <w:rFonts w:ascii="Arial" w:hAnsi="Arial" w:cs="Arial"/>
          <w:iCs/>
          <w:sz w:val="8"/>
          <w:szCs w:val="20"/>
        </w:rPr>
      </w:pPr>
    </w:p>
    <w:p w14:paraId="6E81B47A" w14:textId="77777777" w:rsidR="00347DF9" w:rsidRDefault="00347DF9" w:rsidP="00C13135">
      <w:pPr>
        <w:spacing w:after="0" w:line="264" w:lineRule="auto"/>
        <w:jc w:val="both"/>
        <w:rPr>
          <w:rFonts w:ascii="Arial" w:hAnsi="Arial" w:cs="Arial"/>
          <w:i/>
          <w:iCs/>
          <w:sz w:val="20"/>
          <w:szCs w:val="20"/>
        </w:rPr>
      </w:pPr>
      <w:r w:rsidRPr="00D71F3A">
        <w:rPr>
          <w:rFonts w:ascii="Arial" w:hAnsi="Arial" w:cs="Arial"/>
          <w:i/>
          <w:iCs/>
          <w:sz w:val="20"/>
          <w:szCs w:val="20"/>
        </w:rPr>
        <w:t>For trademark applicants venturing into the vibrant and ever-evolving markets of Vietnam and China, the acquisition of a profound understanding of the prevailing practices in examining trademarks classified as descriptive takes on a paramount significance. In these dynamic landscapes, where competition thrives and consumer demands constantly evolve, the fate of a trademark hinges on its ability to stand out amidst a sea of descriptive terms. A nuanced comprehension of the examination process becomes instrumental in charting a successful course, enabling applicants to navigate the intricacies of registrability and maximize the potential of their trademarks. Failure to grasp the intricacies of descriptive marks' assessment may not only impede registration prospects but also lead to missed opportunities and potential obstacles in establishing a distinctive brand presence. As such, investing the time and effort to comprehend the current practices and nuances of examining descriptive trademarks becomes an imperative step in achieving success and gaining a competitive edge in these bustling markets.</w:t>
      </w:r>
    </w:p>
    <w:p w14:paraId="6AA4B8AA" w14:textId="77777777" w:rsidR="007375E8" w:rsidRPr="00C13135" w:rsidRDefault="007375E8" w:rsidP="007375E8">
      <w:pPr>
        <w:spacing w:after="0" w:line="240" w:lineRule="auto"/>
        <w:jc w:val="both"/>
        <w:rPr>
          <w:rFonts w:ascii="Arial" w:hAnsi="Arial" w:cs="Arial"/>
          <w:iCs/>
          <w:sz w:val="20"/>
          <w:szCs w:val="20"/>
        </w:rPr>
      </w:pPr>
    </w:p>
    <w:p w14:paraId="046D341A" w14:textId="77777777" w:rsidR="00347DF9" w:rsidRPr="0036443C" w:rsidRDefault="00347DF9" w:rsidP="00C13135">
      <w:pPr>
        <w:spacing w:after="0" w:line="264" w:lineRule="auto"/>
        <w:jc w:val="both"/>
        <w:rPr>
          <w:rFonts w:ascii="Arial" w:hAnsi="Arial" w:cs="Arial"/>
          <w:b/>
          <w:bCs/>
          <w:sz w:val="20"/>
          <w:szCs w:val="20"/>
        </w:rPr>
      </w:pPr>
      <w:r>
        <w:rPr>
          <w:rFonts w:ascii="Arial" w:hAnsi="Arial" w:cs="Arial"/>
          <w:b/>
          <w:bCs/>
          <w:sz w:val="20"/>
          <w:szCs w:val="20"/>
        </w:rPr>
        <w:t>D</w:t>
      </w:r>
      <w:r w:rsidRPr="0036443C">
        <w:rPr>
          <w:rFonts w:ascii="Arial" w:hAnsi="Arial" w:cs="Arial"/>
          <w:b/>
          <w:bCs/>
          <w:sz w:val="20"/>
          <w:szCs w:val="20"/>
        </w:rPr>
        <w:t xml:space="preserve">escriptive marks in </w:t>
      </w:r>
      <w:r>
        <w:rPr>
          <w:rFonts w:ascii="Arial" w:hAnsi="Arial" w:cs="Arial"/>
          <w:b/>
          <w:bCs/>
          <w:sz w:val="20"/>
          <w:szCs w:val="20"/>
        </w:rPr>
        <w:t>China</w:t>
      </w:r>
    </w:p>
    <w:p w14:paraId="6C74871C" w14:textId="77777777" w:rsidR="00347DF9" w:rsidRPr="00C13135" w:rsidRDefault="00347DF9" w:rsidP="00C13135">
      <w:pPr>
        <w:spacing w:after="0" w:line="264" w:lineRule="auto"/>
        <w:jc w:val="both"/>
        <w:rPr>
          <w:rFonts w:ascii="Arial" w:hAnsi="Arial" w:cs="Arial"/>
          <w:sz w:val="18"/>
          <w:szCs w:val="20"/>
        </w:rPr>
      </w:pPr>
    </w:p>
    <w:p w14:paraId="4D7029D1" w14:textId="42A4BC18" w:rsidR="00347DF9" w:rsidRDefault="00347DF9" w:rsidP="00C13135">
      <w:pPr>
        <w:spacing w:after="0" w:line="264" w:lineRule="auto"/>
        <w:jc w:val="both"/>
        <w:rPr>
          <w:rFonts w:ascii="Arial" w:hAnsi="Arial" w:cs="Arial"/>
          <w:sz w:val="20"/>
          <w:szCs w:val="20"/>
        </w:rPr>
      </w:pPr>
      <w:r w:rsidRPr="0036443C">
        <w:rPr>
          <w:rFonts w:ascii="Arial" w:hAnsi="Arial" w:cs="Arial"/>
          <w:sz w:val="20"/>
          <w:szCs w:val="20"/>
        </w:rPr>
        <w:t xml:space="preserve">In a recent </w:t>
      </w:r>
      <w:r>
        <w:rPr>
          <w:rFonts w:ascii="Arial" w:hAnsi="Arial" w:cs="Arial"/>
          <w:sz w:val="20"/>
          <w:szCs w:val="20"/>
        </w:rPr>
        <w:t xml:space="preserve">opinion </w:t>
      </w:r>
      <w:r w:rsidRPr="0036443C">
        <w:rPr>
          <w:rFonts w:ascii="Arial" w:hAnsi="Arial" w:cs="Arial"/>
          <w:sz w:val="20"/>
          <w:szCs w:val="20"/>
        </w:rPr>
        <w:t>release, the Chinese Supreme People's Court (</w:t>
      </w:r>
      <w:r w:rsidRPr="00577A2D">
        <w:rPr>
          <w:rFonts w:ascii="Arial" w:hAnsi="Arial" w:cs="Arial"/>
          <w:b/>
          <w:bCs/>
          <w:sz w:val="20"/>
          <w:szCs w:val="20"/>
        </w:rPr>
        <w:t>SPC</w:t>
      </w:r>
      <w:r w:rsidRPr="0036443C">
        <w:rPr>
          <w:rFonts w:ascii="Arial" w:hAnsi="Arial" w:cs="Arial"/>
          <w:sz w:val="20"/>
          <w:szCs w:val="20"/>
        </w:rPr>
        <w:t xml:space="preserve">) emphasized that the distinctiveness of an English mark should be determined based on the understanding of the relevant Chinese public regarding the designated goods or services. This determination requires comprehensive consideration of factors such as the overall composition and meaning of the logo, as well as the degree of association between the trademark and the goods or services. Taking the mark </w:t>
      </w:r>
      <w:r>
        <w:rPr>
          <w:rFonts w:ascii="Arial" w:hAnsi="Arial" w:cs="Arial"/>
          <w:sz w:val="20"/>
          <w:szCs w:val="20"/>
        </w:rPr>
        <w:t>“</w:t>
      </w:r>
      <w:r w:rsidRPr="0036443C">
        <w:rPr>
          <w:rFonts w:ascii="Arial" w:hAnsi="Arial" w:cs="Arial"/>
          <w:sz w:val="20"/>
          <w:szCs w:val="20"/>
        </w:rPr>
        <w:t>BIODERMA</w:t>
      </w:r>
      <w:r>
        <w:rPr>
          <w:rFonts w:ascii="Arial" w:hAnsi="Arial" w:cs="Arial"/>
          <w:sz w:val="20"/>
          <w:szCs w:val="20"/>
        </w:rPr>
        <w:t>”</w:t>
      </w:r>
      <w:r w:rsidRPr="0036443C">
        <w:rPr>
          <w:rFonts w:ascii="Arial" w:hAnsi="Arial" w:cs="Arial"/>
          <w:sz w:val="20"/>
          <w:szCs w:val="20"/>
        </w:rPr>
        <w:t xml:space="preserve"> as an example, it comprises the root words </w:t>
      </w:r>
      <w:r>
        <w:rPr>
          <w:rFonts w:ascii="Arial" w:hAnsi="Arial" w:cs="Arial"/>
          <w:sz w:val="20"/>
          <w:szCs w:val="20"/>
        </w:rPr>
        <w:t>“</w:t>
      </w:r>
      <w:r w:rsidRPr="0036443C">
        <w:rPr>
          <w:rFonts w:ascii="Arial" w:hAnsi="Arial" w:cs="Arial"/>
          <w:sz w:val="20"/>
          <w:szCs w:val="20"/>
        </w:rPr>
        <w:t>BIO</w:t>
      </w:r>
      <w:r>
        <w:rPr>
          <w:rFonts w:ascii="Arial" w:hAnsi="Arial" w:cs="Arial"/>
          <w:sz w:val="20"/>
          <w:szCs w:val="20"/>
        </w:rPr>
        <w:t>”</w:t>
      </w:r>
      <w:r w:rsidRPr="0036443C">
        <w:rPr>
          <w:rFonts w:ascii="Arial" w:hAnsi="Arial" w:cs="Arial"/>
          <w:sz w:val="20"/>
          <w:szCs w:val="20"/>
        </w:rPr>
        <w:t xml:space="preserve"> and </w:t>
      </w:r>
      <w:r>
        <w:rPr>
          <w:rFonts w:ascii="Arial" w:hAnsi="Arial" w:cs="Arial"/>
          <w:sz w:val="20"/>
          <w:szCs w:val="20"/>
        </w:rPr>
        <w:t>“</w:t>
      </w:r>
      <w:r w:rsidRPr="0036443C">
        <w:rPr>
          <w:rFonts w:ascii="Arial" w:hAnsi="Arial" w:cs="Arial"/>
          <w:sz w:val="20"/>
          <w:szCs w:val="20"/>
        </w:rPr>
        <w:t>DERMA</w:t>
      </w:r>
      <w:r>
        <w:rPr>
          <w:rFonts w:ascii="Arial" w:hAnsi="Arial" w:cs="Arial"/>
          <w:sz w:val="20"/>
          <w:szCs w:val="20"/>
        </w:rPr>
        <w:t>”</w:t>
      </w:r>
      <w:r w:rsidRPr="0036443C">
        <w:rPr>
          <w:rFonts w:ascii="Arial" w:hAnsi="Arial" w:cs="Arial"/>
          <w:sz w:val="20"/>
          <w:szCs w:val="20"/>
        </w:rPr>
        <w:t xml:space="preserve">. Considering the general level of English comprehension among the relevant Chinese public, </w:t>
      </w:r>
      <w:r>
        <w:rPr>
          <w:rFonts w:ascii="Arial" w:hAnsi="Arial" w:cs="Arial"/>
          <w:sz w:val="20"/>
          <w:szCs w:val="20"/>
        </w:rPr>
        <w:t>“</w:t>
      </w:r>
      <w:r w:rsidRPr="0036443C">
        <w:rPr>
          <w:rFonts w:ascii="Arial" w:hAnsi="Arial" w:cs="Arial"/>
          <w:sz w:val="20"/>
          <w:szCs w:val="20"/>
        </w:rPr>
        <w:t>BIODERMA</w:t>
      </w:r>
      <w:r>
        <w:rPr>
          <w:rFonts w:ascii="Arial" w:hAnsi="Arial" w:cs="Arial"/>
          <w:sz w:val="20"/>
          <w:szCs w:val="20"/>
        </w:rPr>
        <w:t>”</w:t>
      </w:r>
      <w:r w:rsidRPr="0036443C">
        <w:rPr>
          <w:rFonts w:ascii="Arial" w:hAnsi="Arial" w:cs="Arial"/>
          <w:sz w:val="20"/>
          <w:szCs w:val="20"/>
        </w:rPr>
        <w:t xml:space="preserve"> would not be commonly understood as </w:t>
      </w:r>
      <w:r>
        <w:rPr>
          <w:rFonts w:ascii="Arial" w:hAnsi="Arial" w:cs="Arial"/>
          <w:sz w:val="20"/>
          <w:szCs w:val="20"/>
        </w:rPr>
        <w:t>“</w:t>
      </w:r>
      <w:r w:rsidRPr="0036443C">
        <w:rPr>
          <w:rFonts w:ascii="Arial" w:hAnsi="Arial" w:cs="Arial"/>
          <w:sz w:val="20"/>
          <w:szCs w:val="20"/>
        </w:rPr>
        <w:t>biological skin</w:t>
      </w:r>
      <w:r>
        <w:rPr>
          <w:rFonts w:ascii="Arial" w:hAnsi="Arial" w:cs="Arial"/>
          <w:sz w:val="20"/>
          <w:szCs w:val="20"/>
        </w:rPr>
        <w:t>”</w:t>
      </w:r>
      <w:r w:rsidRPr="0036443C">
        <w:rPr>
          <w:rFonts w:ascii="Arial" w:hAnsi="Arial" w:cs="Arial"/>
          <w:sz w:val="20"/>
          <w:szCs w:val="20"/>
        </w:rPr>
        <w:t xml:space="preserve">. Therefore, the mark exhibits distinctiveness when applied to goods such as </w:t>
      </w:r>
      <w:r>
        <w:rPr>
          <w:rFonts w:ascii="Arial" w:hAnsi="Arial" w:cs="Arial"/>
          <w:sz w:val="20"/>
          <w:szCs w:val="20"/>
        </w:rPr>
        <w:t>“</w:t>
      </w:r>
      <w:r w:rsidRPr="00EA1B44">
        <w:rPr>
          <w:rFonts w:ascii="Arial" w:hAnsi="Arial" w:cs="Arial"/>
          <w:i/>
          <w:iCs/>
          <w:sz w:val="20"/>
          <w:szCs w:val="20"/>
        </w:rPr>
        <w:t>pharmaceutical preparations, pharmaceutical preparations for skin care, and pharmaceutical preparations for skin disease</w:t>
      </w:r>
      <w:r w:rsidRPr="0036443C">
        <w:rPr>
          <w:rFonts w:ascii="Arial" w:hAnsi="Arial" w:cs="Arial"/>
          <w:sz w:val="20"/>
          <w:szCs w:val="20"/>
        </w:rPr>
        <w:t>"</w:t>
      </w:r>
      <w:r>
        <w:rPr>
          <w:rFonts w:ascii="Arial" w:hAnsi="Arial" w:cs="Arial"/>
          <w:sz w:val="20"/>
          <w:szCs w:val="20"/>
        </w:rPr>
        <w:t>.</w:t>
      </w:r>
    </w:p>
    <w:p w14:paraId="63011F73" w14:textId="77777777" w:rsidR="00347DF9" w:rsidRPr="00C13135" w:rsidRDefault="00347DF9" w:rsidP="00C13135">
      <w:pPr>
        <w:spacing w:after="0" w:line="264" w:lineRule="auto"/>
        <w:jc w:val="both"/>
        <w:rPr>
          <w:rFonts w:ascii="Arial" w:hAnsi="Arial" w:cs="Arial"/>
          <w:sz w:val="18"/>
          <w:szCs w:val="20"/>
        </w:rPr>
      </w:pPr>
    </w:p>
    <w:p w14:paraId="3D206787" w14:textId="623301F5" w:rsidR="00347DF9" w:rsidRPr="0036443C" w:rsidRDefault="00347DF9" w:rsidP="00C13135">
      <w:pPr>
        <w:spacing w:after="0" w:line="264" w:lineRule="auto"/>
        <w:jc w:val="both"/>
        <w:rPr>
          <w:rFonts w:ascii="Arial" w:hAnsi="Arial" w:cs="Arial"/>
          <w:sz w:val="20"/>
          <w:szCs w:val="20"/>
        </w:rPr>
      </w:pPr>
      <w:r w:rsidRPr="0036443C">
        <w:rPr>
          <w:rFonts w:ascii="Arial" w:hAnsi="Arial" w:cs="Arial"/>
          <w:sz w:val="20"/>
          <w:szCs w:val="20"/>
        </w:rPr>
        <w:t xml:space="preserve">While </w:t>
      </w:r>
      <w:r>
        <w:rPr>
          <w:rFonts w:ascii="Arial" w:hAnsi="Arial" w:cs="Arial"/>
          <w:sz w:val="20"/>
          <w:szCs w:val="20"/>
        </w:rPr>
        <w:t>it is</w:t>
      </w:r>
      <w:r w:rsidRPr="0036443C">
        <w:rPr>
          <w:rFonts w:ascii="Arial" w:hAnsi="Arial" w:cs="Arial"/>
          <w:sz w:val="20"/>
          <w:szCs w:val="20"/>
        </w:rPr>
        <w:t xml:space="preserve"> agree</w:t>
      </w:r>
      <w:r>
        <w:rPr>
          <w:rFonts w:ascii="Arial" w:hAnsi="Arial" w:cs="Arial"/>
          <w:sz w:val="20"/>
          <w:szCs w:val="20"/>
        </w:rPr>
        <w:t>d</w:t>
      </w:r>
      <w:r w:rsidRPr="0036443C">
        <w:rPr>
          <w:rFonts w:ascii="Arial" w:hAnsi="Arial" w:cs="Arial"/>
          <w:sz w:val="20"/>
          <w:szCs w:val="20"/>
        </w:rPr>
        <w:t xml:space="preserve"> that the consideration of trademarks that may be deemed descriptive of the designated goods and/or services within the overall context, </w:t>
      </w:r>
      <w:r>
        <w:rPr>
          <w:rFonts w:ascii="Arial" w:hAnsi="Arial" w:cs="Arial"/>
          <w:sz w:val="20"/>
          <w:szCs w:val="20"/>
        </w:rPr>
        <w:t>not a few</w:t>
      </w:r>
      <w:r w:rsidRPr="0036443C">
        <w:rPr>
          <w:rFonts w:ascii="Arial" w:hAnsi="Arial" w:cs="Arial"/>
          <w:sz w:val="20"/>
          <w:szCs w:val="20"/>
        </w:rPr>
        <w:t xml:space="preserve"> are surprised by the open approach adopted by the SPC in handling descriptive marks. Specifically, the mark “</w:t>
      </w:r>
      <w:r w:rsidRPr="0036443C">
        <w:rPr>
          <w:rFonts w:ascii="Arial" w:hAnsi="Arial" w:cs="Arial"/>
          <w:b/>
          <w:bCs/>
          <w:sz w:val="20"/>
          <w:szCs w:val="20"/>
        </w:rPr>
        <w:t>BIODERMA</w:t>
      </w:r>
      <w:r w:rsidRPr="0036443C">
        <w:rPr>
          <w:rFonts w:ascii="Arial" w:hAnsi="Arial" w:cs="Arial"/>
          <w:sz w:val="20"/>
          <w:szCs w:val="20"/>
        </w:rPr>
        <w:t>” comprises the root words “BIO” and “DERMA” which individually describe the goods such as “</w:t>
      </w:r>
      <w:r w:rsidRPr="0036443C">
        <w:rPr>
          <w:rFonts w:ascii="Arial" w:hAnsi="Arial" w:cs="Arial"/>
          <w:i/>
          <w:iCs/>
          <w:sz w:val="20"/>
          <w:szCs w:val="20"/>
        </w:rPr>
        <w:t>pharmaceutical preparations, pharmaceutical preparations for skin care, and pharmaceutical preparations for skin disease</w:t>
      </w:r>
      <w:r w:rsidRPr="0036443C">
        <w:rPr>
          <w:rFonts w:ascii="Arial" w:hAnsi="Arial" w:cs="Arial"/>
          <w:sz w:val="20"/>
          <w:szCs w:val="20"/>
        </w:rPr>
        <w:t>.” Consequently, these descriptive words, even when combined as “BIODERMA”, should be deemed ineligible for trademark status. In other words, “BIODERMA” should still be considered descriptive of the aforementioned goods.</w:t>
      </w:r>
    </w:p>
    <w:p w14:paraId="1F307D56" w14:textId="77777777" w:rsidR="00347DF9" w:rsidRPr="00C13135" w:rsidRDefault="00347DF9" w:rsidP="00C13135">
      <w:pPr>
        <w:spacing w:after="0" w:line="264" w:lineRule="auto"/>
        <w:jc w:val="both"/>
        <w:rPr>
          <w:rFonts w:ascii="Arial" w:hAnsi="Arial" w:cs="Arial"/>
          <w:sz w:val="20"/>
          <w:szCs w:val="20"/>
        </w:rPr>
      </w:pPr>
    </w:p>
    <w:p w14:paraId="2245172C" w14:textId="77777777" w:rsidR="00347DF9" w:rsidRPr="0036443C" w:rsidRDefault="00347DF9" w:rsidP="00C13135">
      <w:pPr>
        <w:spacing w:after="0" w:line="264" w:lineRule="auto"/>
        <w:jc w:val="both"/>
        <w:rPr>
          <w:rFonts w:ascii="Arial" w:hAnsi="Arial" w:cs="Arial"/>
          <w:sz w:val="20"/>
          <w:szCs w:val="20"/>
        </w:rPr>
      </w:pPr>
      <w:r>
        <w:rPr>
          <w:rFonts w:ascii="Arial" w:hAnsi="Arial" w:cs="Arial"/>
          <w:sz w:val="20"/>
          <w:szCs w:val="20"/>
        </w:rPr>
        <w:t xml:space="preserve">As a widely accepted principle, </w:t>
      </w:r>
      <w:r w:rsidRPr="0036443C">
        <w:rPr>
          <w:rFonts w:ascii="Arial" w:hAnsi="Arial" w:cs="Arial"/>
          <w:sz w:val="20"/>
          <w:szCs w:val="20"/>
        </w:rPr>
        <w:t>the judgment</w:t>
      </w:r>
      <w:r>
        <w:rPr>
          <w:rFonts w:ascii="Arial" w:hAnsi="Arial" w:cs="Arial"/>
          <w:sz w:val="20"/>
          <w:szCs w:val="20"/>
        </w:rPr>
        <w:t xml:space="preserve"> of trademark registrability </w:t>
      </w:r>
      <w:r w:rsidRPr="0036443C">
        <w:rPr>
          <w:rFonts w:ascii="Arial" w:hAnsi="Arial" w:cs="Arial"/>
          <w:sz w:val="20"/>
          <w:szCs w:val="20"/>
        </w:rPr>
        <w:t xml:space="preserve">should be based on its nature and the goods/services it aims to protect. This ensures fair use for the relevant public within a specific industry. Consider the potential consequences if a third party were to use the word </w:t>
      </w:r>
      <w:r>
        <w:rPr>
          <w:rFonts w:ascii="Arial" w:hAnsi="Arial" w:cs="Arial"/>
          <w:sz w:val="20"/>
          <w:szCs w:val="20"/>
        </w:rPr>
        <w:t>“</w:t>
      </w:r>
      <w:r w:rsidRPr="0036443C">
        <w:rPr>
          <w:rFonts w:ascii="Arial" w:hAnsi="Arial" w:cs="Arial"/>
          <w:sz w:val="20"/>
          <w:szCs w:val="20"/>
        </w:rPr>
        <w:t>BIODERMA</w:t>
      </w:r>
      <w:r>
        <w:rPr>
          <w:rFonts w:ascii="Arial" w:hAnsi="Arial" w:cs="Arial"/>
          <w:sz w:val="20"/>
          <w:szCs w:val="20"/>
        </w:rPr>
        <w:t>”</w:t>
      </w:r>
      <w:r w:rsidRPr="0036443C">
        <w:rPr>
          <w:rFonts w:ascii="Arial" w:hAnsi="Arial" w:cs="Arial"/>
          <w:sz w:val="20"/>
          <w:szCs w:val="20"/>
        </w:rPr>
        <w:t xml:space="preserve"> as a descriptive term on a product label, while that same descriptive word has been registered as a trademark by its owner. Furthermore, if such a trend of trademarking descriptive words were legally adopted, it could lead to the use of unusual descriptive English words for trademark purposes. For instance, would a term like “PURECOOL” be eligible for non-alcoholic beverages, based on the argument that “fresh” is more widely known in China than “pure"?</w:t>
      </w:r>
    </w:p>
    <w:p w14:paraId="4F96BF09" w14:textId="77777777" w:rsidR="00347DF9" w:rsidRPr="00C13135" w:rsidRDefault="00347DF9" w:rsidP="00C13135">
      <w:pPr>
        <w:spacing w:after="0" w:line="264" w:lineRule="auto"/>
        <w:jc w:val="both"/>
        <w:rPr>
          <w:rFonts w:ascii="Arial" w:hAnsi="Arial" w:cs="Arial"/>
          <w:sz w:val="18"/>
          <w:szCs w:val="20"/>
        </w:rPr>
      </w:pPr>
    </w:p>
    <w:p w14:paraId="652BA41E" w14:textId="77777777" w:rsidR="00347DF9" w:rsidRPr="0036443C" w:rsidRDefault="00347DF9" w:rsidP="00C13135">
      <w:pPr>
        <w:spacing w:after="0" w:line="264" w:lineRule="auto"/>
        <w:jc w:val="both"/>
        <w:rPr>
          <w:rFonts w:ascii="Arial" w:hAnsi="Arial" w:cs="Arial"/>
          <w:sz w:val="20"/>
          <w:szCs w:val="20"/>
        </w:rPr>
      </w:pPr>
      <w:r>
        <w:rPr>
          <w:rFonts w:ascii="Arial" w:hAnsi="Arial" w:cs="Arial"/>
          <w:sz w:val="20"/>
          <w:szCs w:val="20"/>
        </w:rPr>
        <w:t>It is</w:t>
      </w:r>
      <w:r w:rsidRPr="0036443C">
        <w:rPr>
          <w:rFonts w:ascii="Arial" w:hAnsi="Arial" w:cs="Arial"/>
          <w:sz w:val="20"/>
          <w:szCs w:val="20"/>
        </w:rPr>
        <w:t xml:space="preserve"> believe</w:t>
      </w:r>
      <w:r>
        <w:rPr>
          <w:rFonts w:ascii="Arial" w:hAnsi="Arial" w:cs="Arial"/>
          <w:sz w:val="20"/>
          <w:szCs w:val="20"/>
        </w:rPr>
        <w:t>d</w:t>
      </w:r>
      <w:r w:rsidRPr="0036443C">
        <w:rPr>
          <w:rFonts w:ascii="Arial" w:hAnsi="Arial" w:cs="Arial"/>
          <w:sz w:val="20"/>
          <w:szCs w:val="20"/>
        </w:rPr>
        <w:t xml:space="preserve"> that trademarks serve the purpose of promoting fair competition and preventing unfair advantage. Allowing the registration of a descriptive mark, like “BIODERMA”, without demonstrating its acquired distinctiveness through use, could potentially grant the trademark owner an unwarranted monopoly over a term that should be accessible for fair use by competitors. Granting exclusive rights to descriptive terms may impede innovation and restrict other businesses from accurately describing their products or services.</w:t>
      </w:r>
    </w:p>
    <w:p w14:paraId="564409A9" w14:textId="77777777" w:rsidR="00347DF9" w:rsidRPr="00C13135" w:rsidRDefault="00347DF9" w:rsidP="00C13135">
      <w:pPr>
        <w:spacing w:after="0" w:line="264" w:lineRule="auto"/>
        <w:jc w:val="both"/>
        <w:rPr>
          <w:rFonts w:ascii="Arial" w:hAnsi="Arial" w:cs="Arial"/>
          <w:sz w:val="18"/>
          <w:szCs w:val="20"/>
        </w:rPr>
      </w:pPr>
    </w:p>
    <w:p w14:paraId="0B336E6A" w14:textId="77777777" w:rsidR="00347DF9" w:rsidRPr="0036443C" w:rsidRDefault="00347DF9" w:rsidP="00C13135">
      <w:pPr>
        <w:spacing w:after="0" w:line="264" w:lineRule="auto"/>
        <w:jc w:val="both"/>
        <w:rPr>
          <w:rFonts w:ascii="Arial" w:hAnsi="Arial" w:cs="Arial"/>
          <w:b/>
          <w:bCs/>
          <w:sz w:val="20"/>
          <w:szCs w:val="20"/>
        </w:rPr>
      </w:pPr>
      <w:r>
        <w:rPr>
          <w:rFonts w:ascii="Arial" w:hAnsi="Arial" w:cs="Arial"/>
          <w:b/>
          <w:bCs/>
          <w:sz w:val="20"/>
          <w:szCs w:val="20"/>
        </w:rPr>
        <w:t>D</w:t>
      </w:r>
      <w:r w:rsidRPr="0036443C">
        <w:rPr>
          <w:rFonts w:ascii="Arial" w:hAnsi="Arial" w:cs="Arial"/>
          <w:b/>
          <w:bCs/>
          <w:sz w:val="20"/>
          <w:szCs w:val="20"/>
        </w:rPr>
        <w:t>escriptive marks in Vietnam</w:t>
      </w:r>
    </w:p>
    <w:p w14:paraId="4F1FA010" w14:textId="26472A83" w:rsidR="00347DF9" w:rsidRPr="00C13135" w:rsidRDefault="00347DF9" w:rsidP="00C13135">
      <w:pPr>
        <w:spacing w:after="0" w:line="264" w:lineRule="auto"/>
        <w:jc w:val="both"/>
        <w:rPr>
          <w:rFonts w:ascii="Arial" w:hAnsi="Arial" w:cs="Arial"/>
          <w:sz w:val="18"/>
          <w:szCs w:val="20"/>
        </w:rPr>
      </w:pPr>
    </w:p>
    <w:p w14:paraId="0B4C7190" w14:textId="77777777" w:rsidR="00347DF9" w:rsidRPr="00EA1B44" w:rsidRDefault="00347DF9" w:rsidP="00C13135">
      <w:pPr>
        <w:spacing w:after="0" w:line="264" w:lineRule="auto"/>
        <w:jc w:val="both"/>
        <w:rPr>
          <w:rFonts w:ascii="Arial" w:hAnsi="Arial" w:cs="Arial"/>
          <w:sz w:val="20"/>
          <w:szCs w:val="20"/>
        </w:rPr>
      </w:pPr>
      <w:r>
        <w:rPr>
          <w:rFonts w:ascii="Arial" w:hAnsi="Arial" w:cs="Arial"/>
          <w:sz w:val="20"/>
          <w:szCs w:val="20"/>
        </w:rPr>
        <w:t>T</w:t>
      </w:r>
      <w:r w:rsidRPr="00EA1B44">
        <w:rPr>
          <w:rFonts w:ascii="Arial" w:hAnsi="Arial" w:cs="Arial"/>
          <w:sz w:val="20"/>
          <w:szCs w:val="20"/>
        </w:rPr>
        <w:t>he IP Office of Vietnam (</w:t>
      </w:r>
      <w:r w:rsidRPr="00C3793D">
        <w:rPr>
          <w:rFonts w:ascii="Arial" w:hAnsi="Arial" w:cs="Arial"/>
          <w:b/>
          <w:bCs/>
          <w:sz w:val="20"/>
          <w:szCs w:val="20"/>
        </w:rPr>
        <w:t>IP VIETNAM</w:t>
      </w:r>
      <w:r w:rsidRPr="00EA1B44">
        <w:rPr>
          <w:rFonts w:ascii="Arial" w:hAnsi="Arial" w:cs="Arial"/>
          <w:sz w:val="20"/>
          <w:szCs w:val="20"/>
        </w:rPr>
        <w:t xml:space="preserve">) follows a stringent and rigorous examination approach when it comes to alleged descriptive marks. Interestingly, IP VIETNAM may consider marks that are more </w:t>
      </w:r>
      <w:r>
        <w:rPr>
          <w:rFonts w:ascii="Arial" w:hAnsi="Arial" w:cs="Arial"/>
          <w:sz w:val="20"/>
          <w:szCs w:val="20"/>
        </w:rPr>
        <w:t>“</w:t>
      </w:r>
      <w:r w:rsidRPr="00EA1B44">
        <w:rPr>
          <w:rFonts w:ascii="Arial" w:hAnsi="Arial" w:cs="Arial"/>
          <w:sz w:val="20"/>
          <w:szCs w:val="20"/>
        </w:rPr>
        <w:t>suggestive</w:t>
      </w:r>
      <w:r>
        <w:rPr>
          <w:rFonts w:ascii="Arial" w:hAnsi="Arial" w:cs="Arial"/>
          <w:sz w:val="20"/>
          <w:szCs w:val="20"/>
        </w:rPr>
        <w:t>”</w:t>
      </w:r>
      <w:r w:rsidRPr="00EA1B44">
        <w:rPr>
          <w:rFonts w:ascii="Arial" w:hAnsi="Arial" w:cs="Arial"/>
          <w:sz w:val="20"/>
          <w:szCs w:val="20"/>
        </w:rPr>
        <w:t xml:space="preserve"> rather than purely </w:t>
      </w:r>
      <w:r>
        <w:rPr>
          <w:rFonts w:ascii="Arial" w:hAnsi="Arial" w:cs="Arial"/>
          <w:sz w:val="20"/>
          <w:szCs w:val="20"/>
        </w:rPr>
        <w:t>“</w:t>
      </w:r>
      <w:r w:rsidRPr="00EA1B44">
        <w:rPr>
          <w:rFonts w:ascii="Arial" w:hAnsi="Arial" w:cs="Arial"/>
          <w:sz w:val="20"/>
          <w:szCs w:val="20"/>
        </w:rPr>
        <w:t>descriptive</w:t>
      </w:r>
      <w:r>
        <w:rPr>
          <w:rFonts w:ascii="Arial" w:hAnsi="Arial" w:cs="Arial"/>
          <w:sz w:val="20"/>
          <w:szCs w:val="20"/>
        </w:rPr>
        <w:t>”</w:t>
      </w:r>
      <w:r w:rsidRPr="00EA1B44">
        <w:rPr>
          <w:rFonts w:ascii="Arial" w:hAnsi="Arial" w:cs="Arial"/>
          <w:sz w:val="20"/>
          <w:szCs w:val="20"/>
        </w:rPr>
        <w:t xml:space="preserve"> as descriptive marks. To illustrate this, let's look at a few examples of trademark cases.</w:t>
      </w:r>
    </w:p>
    <w:p w14:paraId="0EAD5C6F" w14:textId="77777777" w:rsidR="00347DF9" w:rsidRPr="00C13135" w:rsidRDefault="00347DF9" w:rsidP="00347DF9">
      <w:pPr>
        <w:spacing w:after="0" w:line="240" w:lineRule="auto"/>
        <w:jc w:val="both"/>
        <w:rPr>
          <w:rFonts w:ascii="Arial" w:hAnsi="Arial" w:cs="Arial"/>
          <w:sz w:val="26"/>
          <w:szCs w:val="20"/>
        </w:rPr>
      </w:pPr>
    </w:p>
    <w:tbl>
      <w:tblPr>
        <w:tblStyle w:val="TableGrid"/>
        <w:tblW w:w="0" w:type="auto"/>
        <w:tblLook w:val="04A0" w:firstRow="1" w:lastRow="0" w:firstColumn="1" w:lastColumn="0" w:noHBand="0" w:noVBand="1"/>
      </w:tblPr>
      <w:tblGrid>
        <w:gridCol w:w="540"/>
        <w:gridCol w:w="2346"/>
        <w:gridCol w:w="2212"/>
        <w:gridCol w:w="1502"/>
        <w:gridCol w:w="1283"/>
        <w:gridCol w:w="1700"/>
      </w:tblGrid>
      <w:tr w:rsidR="00347DF9" w:rsidRPr="0036443C" w14:paraId="392FBE48" w14:textId="77777777" w:rsidTr="00FC3CEF">
        <w:tc>
          <w:tcPr>
            <w:tcW w:w="540" w:type="dxa"/>
            <w:tcBorders>
              <w:top w:val="single" w:sz="4" w:space="0" w:color="auto"/>
              <w:left w:val="single" w:sz="4" w:space="0" w:color="auto"/>
              <w:bottom w:val="single" w:sz="4" w:space="0" w:color="auto"/>
              <w:right w:val="single" w:sz="4" w:space="0" w:color="auto"/>
            </w:tcBorders>
            <w:vAlign w:val="center"/>
            <w:hideMark/>
          </w:tcPr>
          <w:p w14:paraId="2BBFCDDD" w14:textId="77777777" w:rsidR="00347DF9" w:rsidRPr="00347DF9" w:rsidRDefault="00347DF9" w:rsidP="00FC3CEF">
            <w:pPr>
              <w:jc w:val="center"/>
              <w:rPr>
                <w:rFonts w:ascii="Arial" w:eastAsiaTheme="minorHAnsi" w:hAnsi="Arial" w:cs="Arial"/>
                <w:b/>
                <w:bCs/>
                <w:sz w:val="20"/>
                <w:szCs w:val="20"/>
                <w:lang w:eastAsia="en-US"/>
              </w:rPr>
            </w:pPr>
            <w:r w:rsidRPr="00347DF9">
              <w:rPr>
                <w:rFonts w:ascii="Arial" w:eastAsiaTheme="minorHAnsi" w:hAnsi="Arial" w:cs="Arial"/>
                <w:b/>
                <w:bCs/>
                <w:sz w:val="20"/>
                <w:szCs w:val="20"/>
                <w:lang w:eastAsia="en-US"/>
              </w:rPr>
              <w:lastRenderedPageBreak/>
              <w:t>No.</w:t>
            </w:r>
          </w:p>
        </w:tc>
        <w:tc>
          <w:tcPr>
            <w:tcW w:w="2346" w:type="dxa"/>
            <w:tcBorders>
              <w:top w:val="single" w:sz="4" w:space="0" w:color="auto"/>
              <w:left w:val="single" w:sz="4" w:space="0" w:color="auto"/>
              <w:bottom w:val="single" w:sz="4" w:space="0" w:color="auto"/>
              <w:right w:val="single" w:sz="4" w:space="0" w:color="auto"/>
            </w:tcBorders>
            <w:vAlign w:val="center"/>
            <w:hideMark/>
          </w:tcPr>
          <w:p w14:paraId="78497252" w14:textId="77777777" w:rsidR="00347DF9" w:rsidRPr="00347DF9" w:rsidRDefault="00347DF9" w:rsidP="00FC3CEF">
            <w:pPr>
              <w:jc w:val="center"/>
              <w:rPr>
                <w:rFonts w:ascii="Arial" w:eastAsiaTheme="minorHAnsi" w:hAnsi="Arial" w:cs="Arial"/>
                <w:b/>
                <w:bCs/>
                <w:sz w:val="20"/>
                <w:szCs w:val="20"/>
                <w:lang w:eastAsia="en-US"/>
              </w:rPr>
            </w:pPr>
            <w:r w:rsidRPr="00347DF9">
              <w:rPr>
                <w:rFonts w:ascii="Arial" w:eastAsiaTheme="minorHAnsi" w:hAnsi="Arial" w:cs="Arial"/>
                <w:b/>
                <w:bCs/>
                <w:sz w:val="20"/>
                <w:szCs w:val="20"/>
                <w:lang w:eastAsia="en-US"/>
              </w:rPr>
              <w:t>Trademark</w:t>
            </w:r>
          </w:p>
        </w:tc>
        <w:tc>
          <w:tcPr>
            <w:tcW w:w="2212" w:type="dxa"/>
            <w:tcBorders>
              <w:top w:val="single" w:sz="4" w:space="0" w:color="auto"/>
              <w:left w:val="single" w:sz="4" w:space="0" w:color="auto"/>
              <w:bottom w:val="single" w:sz="4" w:space="0" w:color="auto"/>
              <w:right w:val="single" w:sz="4" w:space="0" w:color="auto"/>
            </w:tcBorders>
            <w:vAlign w:val="center"/>
            <w:hideMark/>
          </w:tcPr>
          <w:p w14:paraId="34B3A83B" w14:textId="77777777" w:rsidR="00347DF9" w:rsidRPr="00347DF9" w:rsidRDefault="00347DF9" w:rsidP="00FC3CEF">
            <w:pPr>
              <w:jc w:val="center"/>
              <w:rPr>
                <w:rFonts w:ascii="Arial" w:eastAsiaTheme="minorHAnsi" w:hAnsi="Arial" w:cs="Arial"/>
                <w:b/>
                <w:bCs/>
                <w:sz w:val="20"/>
                <w:szCs w:val="20"/>
                <w:lang w:eastAsia="en-US"/>
              </w:rPr>
            </w:pPr>
            <w:r w:rsidRPr="00347DF9">
              <w:rPr>
                <w:rFonts w:ascii="Arial" w:eastAsiaTheme="minorHAnsi" w:hAnsi="Arial" w:cs="Arial"/>
                <w:b/>
                <w:bCs/>
                <w:sz w:val="20"/>
                <w:szCs w:val="20"/>
                <w:lang w:eastAsia="en-US"/>
              </w:rPr>
              <w:t>Class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B499D66" w14:textId="77777777" w:rsidR="00347DF9" w:rsidRPr="00347DF9" w:rsidRDefault="00347DF9" w:rsidP="00FC3CEF">
            <w:pPr>
              <w:jc w:val="center"/>
              <w:rPr>
                <w:rFonts w:ascii="Arial" w:eastAsiaTheme="minorHAnsi" w:hAnsi="Arial" w:cs="Arial"/>
                <w:b/>
                <w:bCs/>
                <w:sz w:val="20"/>
                <w:szCs w:val="20"/>
                <w:lang w:eastAsia="en-US"/>
              </w:rPr>
            </w:pPr>
            <w:r w:rsidRPr="00347DF9">
              <w:rPr>
                <w:rFonts w:ascii="Arial" w:eastAsiaTheme="minorHAnsi" w:hAnsi="Arial" w:cs="Arial"/>
                <w:b/>
                <w:bCs/>
                <w:sz w:val="20"/>
                <w:szCs w:val="20"/>
                <w:lang w:eastAsia="en-US"/>
              </w:rPr>
              <w:t>Application No.</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2283437" w14:textId="77777777" w:rsidR="00347DF9" w:rsidRPr="00347DF9" w:rsidRDefault="00347DF9" w:rsidP="00FC3CEF">
            <w:pPr>
              <w:jc w:val="center"/>
              <w:rPr>
                <w:rFonts w:ascii="Arial" w:eastAsiaTheme="minorHAnsi" w:hAnsi="Arial" w:cs="Arial"/>
                <w:b/>
                <w:bCs/>
                <w:sz w:val="20"/>
                <w:szCs w:val="20"/>
                <w:lang w:eastAsia="en-US"/>
              </w:rPr>
            </w:pPr>
            <w:r w:rsidRPr="00347DF9">
              <w:rPr>
                <w:rFonts w:ascii="Arial" w:eastAsiaTheme="minorHAnsi" w:hAnsi="Arial" w:cs="Arial"/>
                <w:b/>
                <w:bCs/>
                <w:sz w:val="20"/>
                <w:szCs w:val="20"/>
                <w:lang w:eastAsia="en-US"/>
              </w:rPr>
              <w:t>Refusal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B67D3A8" w14:textId="77777777" w:rsidR="00347DF9" w:rsidRPr="00347DF9" w:rsidRDefault="00347DF9" w:rsidP="00FC3CEF">
            <w:pPr>
              <w:jc w:val="center"/>
              <w:rPr>
                <w:rFonts w:ascii="Arial" w:eastAsiaTheme="minorHAnsi" w:hAnsi="Arial" w:cs="Arial"/>
                <w:b/>
                <w:bCs/>
                <w:sz w:val="20"/>
                <w:szCs w:val="20"/>
                <w:lang w:eastAsia="en-US"/>
              </w:rPr>
            </w:pPr>
            <w:r w:rsidRPr="00347DF9">
              <w:rPr>
                <w:rFonts w:ascii="Arial" w:eastAsiaTheme="minorHAnsi" w:hAnsi="Arial" w:cs="Arial"/>
                <w:b/>
                <w:bCs/>
                <w:sz w:val="20"/>
                <w:szCs w:val="20"/>
                <w:lang w:eastAsia="en-US"/>
              </w:rPr>
              <w:t>Remarks</w:t>
            </w:r>
          </w:p>
        </w:tc>
      </w:tr>
      <w:tr w:rsidR="00347DF9" w:rsidRPr="0036443C" w14:paraId="3EED76A5" w14:textId="77777777" w:rsidTr="00FC3CEF">
        <w:tc>
          <w:tcPr>
            <w:tcW w:w="540" w:type="dxa"/>
            <w:tcBorders>
              <w:top w:val="single" w:sz="4" w:space="0" w:color="auto"/>
              <w:left w:val="single" w:sz="4" w:space="0" w:color="auto"/>
              <w:bottom w:val="single" w:sz="4" w:space="0" w:color="auto"/>
              <w:right w:val="single" w:sz="4" w:space="0" w:color="auto"/>
            </w:tcBorders>
            <w:vAlign w:val="center"/>
            <w:hideMark/>
          </w:tcPr>
          <w:p w14:paraId="77A3B05C" w14:textId="77777777" w:rsidR="00347DF9" w:rsidRPr="00EE3C1E" w:rsidRDefault="00347DF9" w:rsidP="00FC3CEF">
            <w:pPr>
              <w:jc w:val="center"/>
              <w:rPr>
                <w:rFonts w:ascii="Arial" w:hAnsi="Arial" w:cs="Arial"/>
                <w:sz w:val="20"/>
                <w:szCs w:val="20"/>
              </w:rPr>
            </w:pPr>
            <w:r w:rsidRPr="00EE3C1E">
              <w:rPr>
                <w:rFonts w:ascii="Arial" w:hAnsi="Arial" w:cs="Arial"/>
                <w:sz w:val="20"/>
                <w:szCs w:val="20"/>
              </w:rPr>
              <w:t>1</w:t>
            </w:r>
          </w:p>
        </w:tc>
        <w:tc>
          <w:tcPr>
            <w:tcW w:w="2346" w:type="dxa"/>
            <w:tcBorders>
              <w:top w:val="single" w:sz="4" w:space="0" w:color="auto"/>
              <w:left w:val="single" w:sz="4" w:space="0" w:color="auto"/>
              <w:bottom w:val="single" w:sz="4" w:space="0" w:color="auto"/>
              <w:right w:val="single" w:sz="4" w:space="0" w:color="auto"/>
            </w:tcBorders>
            <w:vAlign w:val="center"/>
            <w:hideMark/>
          </w:tcPr>
          <w:p w14:paraId="5DB1C250" w14:textId="77777777" w:rsidR="00347DF9" w:rsidRPr="00347DF9" w:rsidRDefault="00347DF9" w:rsidP="00FC3CEF">
            <w:pPr>
              <w:rPr>
                <w:rFonts w:ascii="Arial" w:hAnsi="Arial" w:cs="Arial"/>
                <w:b/>
                <w:bCs/>
                <w:sz w:val="20"/>
                <w:szCs w:val="20"/>
              </w:rPr>
            </w:pPr>
            <w:r w:rsidRPr="00347DF9">
              <w:rPr>
                <w:rFonts w:ascii="Arial" w:hAnsi="Arial" w:cs="Arial"/>
                <w:b/>
                <w:bCs/>
                <w:sz w:val="20"/>
                <w:szCs w:val="20"/>
              </w:rPr>
              <w:t>F</w:t>
            </w:r>
            <w:r w:rsidRPr="00347DF9">
              <w:rPr>
                <w:rFonts w:ascii="Arial" w:eastAsiaTheme="minorHAnsi" w:hAnsi="Arial" w:cs="Arial"/>
                <w:b/>
                <w:bCs/>
                <w:sz w:val="20"/>
                <w:szCs w:val="20"/>
                <w:lang w:eastAsia="en-US"/>
              </w:rPr>
              <w:t>INISHCOAT</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77871E0" w14:textId="77777777" w:rsidR="00347DF9" w:rsidRPr="00347DF9" w:rsidRDefault="00347DF9" w:rsidP="00FC3CEF">
            <w:pPr>
              <w:rPr>
                <w:rFonts w:ascii="Arial" w:hAnsi="Arial" w:cs="Arial"/>
                <w:sz w:val="20"/>
                <w:szCs w:val="20"/>
              </w:rPr>
            </w:pPr>
            <w:r w:rsidRPr="00347DF9">
              <w:rPr>
                <w:rFonts w:ascii="Arial" w:hAnsi="Arial" w:cs="Arial"/>
                <w:sz w:val="20"/>
                <w:szCs w:val="20"/>
              </w:rPr>
              <w:t xml:space="preserve">02 </w:t>
            </w:r>
            <w:r w:rsidRPr="00347DF9">
              <w:rPr>
                <w:rFonts w:ascii="Arial" w:hAnsi="Arial" w:cs="Arial"/>
                <w:i/>
                <w:iCs/>
                <w:sz w:val="20"/>
                <w:szCs w:val="20"/>
              </w:rPr>
              <w:t>(paints)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2B546B0" w14:textId="77777777" w:rsidR="00347DF9" w:rsidRPr="00347DF9" w:rsidRDefault="00347DF9" w:rsidP="00FC3CEF">
            <w:pPr>
              <w:rPr>
                <w:rFonts w:ascii="Arial" w:hAnsi="Arial" w:cs="Arial"/>
                <w:sz w:val="20"/>
                <w:szCs w:val="20"/>
              </w:rPr>
            </w:pPr>
            <w:r w:rsidRPr="00347DF9">
              <w:rPr>
                <w:rFonts w:ascii="Arial" w:hAnsi="Arial" w:cs="Arial"/>
                <w:sz w:val="20"/>
                <w:szCs w:val="20"/>
              </w:rPr>
              <w:t>4-2001-00650</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F659D22" w14:textId="77777777" w:rsidR="00347DF9" w:rsidRPr="00347DF9" w:rsidRDefault="00347DF9" w:rsidP="00FC3CEF">
            <w:pPr>
              <w:rPr>
                <w:rFonts w:ascii="Arial" w:hAnsi="Arial" w:cs="Arial"/>
                <w:sz w:val="20"/>
                <w:szCs w:val="20"/>
              </w:rPr>
            </w:pPr>
            <w:r w:rsidRPr="00347DF9">
              <w:rPr>
                <w:rFonts w:ascii="Arial" w:hAnsi="Arial" w:cs="Arial"/>
                <w:sz w:val="20"/>
                <w:szCs w:val="20"/>
              </w:rPr>
              <w:t>Refused on descriptive ground</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84A2155" w14:textId="77777777" w:rsidR="00347DF9" w:rsidRPr="00347DF9" w:rsidRDefault="00347DF9" w:rsidP="00FC3CEF">
            <w:pPr>
              <w:rPr>
                <w:rFonts w:ascii="Arial" w:hAnsi="Arial" w:cs="Arial"/>
                <w:sz w:val="20"/>
                <w:szCs w:val="20"/>
              </w:rPr>
            </w:pPr>
            <w:r w:rsidRPr="00347DF9">
              <w:rPr>
                <w:rFonts w:ascii="Arial" w:hAnsi="Arial" w:cs="Arial"/>
                <w:sz w:val="20"/>
                <w:szCs w:val="20"/>
              </w:rPr>
              <w:t>The applicant filed a response, by IP VIETNAM continued its rejection</w:t>
            </w:r>
          </w:p>
        </w:tc>
      </w:tr>
      <w:tr w:rsidR="00347DF9" w:rsidRPr="0036443C" w14:paraId="6440FD69" w14:textId="77777777" w:rsidTr="00FC3CEF">
        <w:trPr>
          <w:trHeight w:val="648"/>
        </w:trPr>
        <w:tc>
          <w:tcPr>
            <w:tcW w:w="540" w:type="dxa"/>
            <w:tcBorders>
              <w:top w:val="single" w:sz="4" w:space="0" w:color="auto"/>
              <w:left w:val="single" w:sz="4" w:space="0" w:color="auto"/>
              <w:bottom w:val="single" w:sz="4" w:space="0" w:color="auto"/>
              <w:right w:val="single" w:sz="4" w:space="0" w:color="auto"/>
            </w:tcBorders>
            <w:vAlign w:val="center"/>
            <w:hideMark/>
          </w:tcPr>
          <w:p w14:paraId="36ED7DB2" w14:textId="77777777" w:rsidR="00347DF9" w:rsidRPr="00347DF9" w:rsidRDefault="00347DF9" w:rsidP="00FC3CEF">
            <w:pPr>
              <w:jc w:val="center"/>
              <w:rPr>
                <w:rFonts w:ascii="Arial" w:hAnsi="Arial" w:cs="Arial"/>
                <w:sz w:val="20"/>
                <w:szCs w:val="20"/>
              </w:rPr>
            </w:pPr>
            <w:r w:rsidRPr="00347DF9">
              <w:rPr>
                <w:rFonts w:ascii="Arial" w:hAnsi="Arial" w:cs="Arial"/>
                <w:sz w:val="20"/>
                <w:szCs w:val="20"/>
              </w:rPr>
              <w:t>2</w:t>
            </w:r>
          </w:p>
        </w:tc>
        <w:tc>
          <w:tcPr>
            <w:tcW w:w="2346" w:type="dxa"/>
            <w:tcBorders>
              <w:top w:val="single" w:sz="4" w:space="0" w:color="auto"/>
              <w:left w:val="single" w:sz="4" w:space="0" w:color="auto"/>
              <w:bottom w:val="single" w:sz="4" w:space="0" w:color="auto"/>
              <w:right w:val="single" w:sz="4" w:space="0" w:color="auto"/>
            </w:tcBorders>
            <w:vAlign w:val="center"/>
            <w:hideMark/>
          </w:tcPr>
          <w:p w14:paraId="4FFBE2C4" w14:textId="77777777" w:rsidR="00347DF9" w:rsidRPr="00347DF9" w:rsidRDefault="00347DF9" w:rsidP="00FC3CEF">
            <w:pPr>
              <w:rPr>
                <w:rFonts w:ascii="Arial" w:hAnsi="Arial" w:cs="Arial"/>
                <w:b/>
                <w:bCs/>
                <w:sz w:val="20"/>
                <w:szCs w:val="20"/>
              </w:rPr>
            </w:pPr>
            <w:r w:rsidRPr="00347DF9">
              <w:rPr>
                <w:rFonts w:ascii="Arial" w:hAnsi="Arial" w:cs="Arial"/>
                <w:b/>
                <w:bCs/>
                <w:color w:val="333333"/>
                <w:sz w:val="20"/>
                <w:szCs w:val="20"/>
                <w:shd w:val="clear" w:color="auto" w:fill="FFFFFF"/>
              </w:rPr>
              <w:t>ICYPURE</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D374F86" w14:textId="77777777" w:rsidR="00347DF9" w:rsidRPr="00347DF9" w:rsidRDefault="00347DF9" w:rsidP="00FC3CEF">
            <w:pPr>
              <w:rPr>
                <w:rFonts w:ascii="Arial" w:hAnsi="Arial" w:cs="Arial"/>
                <w:sz w:val="20"/>
                <w:szCs w:val="20"/>
              </w:rPr>
            </w:pPr>
            <w:r w:rsidRPr="00347DF9">
              <w:rPr>
                <w:rFonts w:ascii="Arial" w:hAnsi="Arial" w:cs="Arial"/>
                <w:sz w:val="20"/>
                <w:szCs w:val="20"/>
              </w:rPr>
              <w:t xml:space="preserve">32 </w:t>
            </w:r>
            <w:r w:rsidRPr="00347DF9">
              <w:rPr>
                <w:rFonts w:ascii="Arial" w:hAnsi="Arial" w:cs="Arial"/>
                <w:i/>
                <w:iCs/>
                <w:sz w:val="20"/>
                <w:szCs w:val="20"/>
              </w:rPr>
              <w:t>(non-alcoholic beverages)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DF284C0" w14:textId="77777777" w:rsidR="00347DF9" w:rsidRPr="00347DF9" w:rsidRDefault="00347DF9" w:rsidP="00FC3CEF">
            <w:pPr>
              <w:rPr>
                <w:rFonts w:ascii="Arial" w:hAnsi="Arial" w:cs="Arial"/>
                <w:sz w:val="20"/>
                <w:szCs w:val="20"/>
              </w:rPr>
            </w:pPr>
            <w:r w:rsidRPr="00347DF9">
              <w:rPr>
                <w:rFonts w:ascii="Arial" w:hAnsi="Arial" w:cs="Arial"/>
                <w:color w:val="333333"/>
                <w:sz w:val="20"/>
                <w:szCs w:val="20"/>
                <w:shd w:val="clear" w:color="auto" w:fill="FFFFFF"/>
              </w:rPr>
              <w:t>4-2011-09415</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BDB6EA5" w14:textId="77777777" w:rsidR="00347DF9" w:rsidRPr="00347DF9" w:rsidRDefault="00347DF9" w:rsidP="00FC3CEF">
            <w:pPr>
              <w:rPr>
                <w:rFonts w:ascii="Arial" w:hAnsi="Arial" w:cs="Arial"/>
                <w:i/>
                <w:iCs/>
                <w:sz w:val="20"/>
                <w:szCs w:val="20"/>
              </w:rPr>
            </w:pPr>
            <w:r w:rsidRPr="00347DF9">
              <w:rPr>
                <w:rFonts w:ascii="Arial" w:hAnsi="Arial" w:cs="Arial"/>
                <w:i/>
                <w:iCs/>
                <w:sz w:val="20"/>
                <w:szCs w:val="20"/>
              </w:rPr>
              <w:t>Ditto</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C30B949" w14:textId="77777777" w:rsidR="00347DF9" w:rsidRPr="00347DF9" w:rsidRDefault="00347DF9" w:rsidP="00FC3CEF">
            <w:pPr>
              <w:rPr>
                <w:rFonts w:ascii="Arial" w:hAnsi="Arial" w:cs="Arial"/>
                <w:sz w:val="20"/>
                <w:szCs w:val="20"/>
              </w:rPr>
            </w:pPr>
            <w:r w:rsidRPr="00347DF9">
              <w:rPr>
                <w:rFonts w:ascii="Arial" w:hAnsi="Arial" w:cs="Arial"/>
                <w:i/>
                <w:iCs/>
                <w:sz w:val="20"/>
                <w:szCs w:val="20"/>
              </w:rPr>
              <w:t>Ditto</w:t>
            </w:r>
          </w:p>
        </w:tc>
      </w:tr>
      <w:tr w:rsidR="00347DF9" w:rsidRPr="0036443C" w14:paraId="6C7AF406" w14:textId="77777777" w:rsidTr="00FC3CEF">
        <w:trPr>
          <w:trHeight w:val="699"/>
        </w:trPr>
        <w:tc>
          <w:tcPr>
            <w:tcW w:w="540" w:type="dxa"/>
            <w:tcBorders>
              <w:top w:val="single" w:sz="4" w:space="0" w:color="auto"/>
              <w:left w:val="single" w:sz="4" w:space="0" w:color="auto"/>
              <w:bottom w:val="single" w:sz="4" w:space="0" w:color="auto"/>
              <w:right w:val="single" w:sz="4" w:space="0" w:color="auto"/>
            </w:tcBorders>
            <w:vAlign w:val="center"/>
            <w:hideMark/>
          </w:tcPr>
          <w:p w14:paraId="2C468175" w14:textId="77777777" w:rsidR="00347DF9" w:rsidRPr="00347DF9" w:rsidRDefault="00347DF9" w:rsidP="00FC3CEF">
            <w:pPr>
              <w:jc w:val="center"/>
              <w:rPr>
                <w:rFonts w:ascii="Arial" w:hAnsi="Arial" w:cs="Arial"/>
                <w:sz w:val="20"/>
                <w:szCs w:val="20"/>
              </w:rPr>
            </w:pPr>
            <w:r w:rsidRPr="00347DF9">
              <w:rPr>
                <w:rFonts w:ascii="Arial" w:hAnsi="Arial" w:cs="Arial"/>
                <w:sz w:val="20"/>
                <w:szCs w:val="20"/>
              </w:rPr>
              <w:t>3</w:t>
            </w:r>
          </w:p>
        </w:tc>
        <w:tc>
          <w:tcPr>
            <w:tcW w:w="2346" w:type="dxa"/>
            <w:tcBorders>
              <w:top w:val="single" w:sz="4" w:space="0" w:color="auto"/>
              <w:left w:val="single" w:sz="4" w:space="0" w:color="auto"/>
              <w:bottom w:val="single" w:sz="4" w:space="0" w:color="auto"/>
              <w:right w:val="single" w:sz="4" w:space="0" w:color="auto"/>
            </w:tcBorders>
            <w:vAlign w:val="center"/>
            <w:hideMark/>
          </w:tcPr>
          <w:p w14:paraId="27E136F4" w14:textId="77777777" w:rsidR="00347DF9" w:rsidRPr="00347DF9" w:rsidRDefault="00347DF9" w:rsidP="00FC3CEF">
            <w:pPr>
              <w:rPr>
                <w:rFonts w:ascii="Arial" w:hAnsi="Arial" w:cs="Arial"/>
                <w:b/>
                <w:bCs/>
                <w:sz w:val="20"/>
                <w:szCs w:val="20"/>
              </w:rPr>
            </w:pPr>
            <w:r w:rsidRPr="00347DF9">
              <w:rPr>
                <w:rFonts w:ascii="Arial" w:hAnsi="Arial" w:cs="Arial"/>
                <w:b/>
                <w:bCs/>
                <w:sz w:val="20"/>
                <w:szCs w:val="20"/>
              </w:rPr>
              <w:t>ACTIVE 5</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605F321" w14:textId="77777777" w:rsidR="00347DF9" w:rsidRPr="00347DF9" w:rsidRDefault="00347DF9" w:rsidP="00FC3CEF">
            <w:pPr>
              <w:rPr>
                <w:rFonts w:ascii="Arial" w:hAnsi="Arial" w:cs="Arial"/>
                <w:sz w:val="20"/>
                <w:szCs w:val="20"/>
              </w:rPr>
            </w:pPr>
            <w:r w:rsidRPr="00347DF9">
              <w:rPr>
                <w:rFonts w:ascii="Arial" w:hAnsi="Arial" w:cs="Arial"/>
                <w:sz w:val="20"/>
                <w:szCs w:val="20"/>
              </w:rPr>
              <w:t xml:space="preserve">05 </w:t>
            </w:r>
            <w:r w:rsidRPr="00347DF9">
              <w:rPr>
                <w:rFonts w:ascii="Arial" w:hAnsi="Arial" w:cs="Arial"/>
                <w:i/>
                <w:iCs/>
                <w:sz w:val="20"/>
                <w:szCs w:val="20"/>
              </w:rPr>
              <w:t>(soap, cosmetics)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D4CED37" w14:textId="77777777" w:rsidR="00347DF9" w:rsidRPr="00347DF9" w:rsidRDefault="00347DF9" w:rsidP="00FC3CEF">
            <w:pPr>
              <w:rPr>
                <w:rFonts w:ascii="Arial" w:hAnsi="Arial" w:cs="Arial"/>
                <w:sz w:val="20"/>
                <w:szCs w:val="20"/>
              </w:rPr>
            </w:pPr>
            <w:r w:rsidRPr="00347DF9">
              <w:rPr>
                <w:rFonts w:ascii="Arial" w:hAnsi="Arial" w:cs="Arial"/>
                <w:color w:val="333333"/>
                <w:sz w:val="20"/>
                <w:szCs w:val="20"/>
                <w:shd w:val="clear" w:color="auto" w:fill="FFFFFF"/>
              </w:rPr>
              <w:t>4-2010-06600</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B35219B" w14:textId="77777777" w:rsidR="00347DF9" w:rsidRPr="00347DF9" w:rsidRDefault="00347DF9" w:rsidP="00FC3CEF">
            <w:pPr>
              <w:rPr>
                <w:rFonts w:ascii="Arial" w:hAnsi="Arial" w:cs="Arial"/>
                <w:i/>
                <w:iCs/>
                <w:sz w:val="20"/>
                <w:szCs w:val="20"/>
              </w:rPr>
            </w:pPr>
            <w:r w:rsidRPr="00347DF9">
              <w:rPr>
                <w:rFonts w:ascii="Arial" w:hAnsi="Arial" w:cs="Arial"/>
                <w:i/>
                <w:iCs/>
                <w:sz w:val="20"/>
                <w:szCs w:val="20"/>
              </w:rPr>
              <w:t>Ditto</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0573437" w14:textId="77777777" w:rsidR="00347DF9" w:rsidRPr="00347DF9" w:rsidRDefault="00347DF9" w:rsidP="00FC3CEF">
            <w:pPr>
              <w:rPr>
                <w:rFonts w:ascii="Arial" w:hAnsi="Arial" w:cs="Arial"/>
                <w:sz w:val="20"/>
                <w:szCs w:val="20"/>
              </w:rPr>
            </w:pPr>
            <w:r w:rsidRPr="00347DF9">
              <w:rPr>
                <w:rFonts w:ascii="Arial" w:hAnsi="Arial" w:cs="Arial"/>
                <w:i/>
                <w:iCs/>
                <w:sz w:val="20"/>
                <w:szCs w:val="20"/>
              </w:rPr>
              <w:t>Ditto</w:t>
            </w:r>
          </w:p>
        </w:tc>
      </w:tr>
      <w:tr w:rsidR="00347DF9" w:rsidRPr="0036443C" w14:paraId="57C389D9" w14:textId="77777777" w:rsidTr="00FC3CEF">
        <w:trPr>
          <w:trHeight w:val="1455"/>
        </w:trPr>
        <w:tc>
          <w:tcPr>
            <w:tcW w:w="540" w:type="dxa"/>
            <w:tcBorders>
              <w:top w:val="single" w:sz="4" w:space="0" w:color="auto"/>
              <w:left w:val="single" w:sz="4" w:space="0" w:color="auto"/>
              <w:bottom w:val="single" w:sz="4" w:space="0" w:color="auto"/>
              <w:right w:val="single" w:sz="4" w:space="0" w:color="auto"/>
            </w:tcBorders>
            <w:vAlign w:val="center"/>
            <w:hideMark/>
          </w:tcPr>
          <w:p w14:paraId="43F08669" w14:textId="77777777" w:rsidR="00347DF9" w:rsidRPr="00347DF9" w:rsidRDefault="00347DF9" w:rsidP="00FC3CEF">
            <w:pPr>
              <w:jc w:val="center"/>
              <w:rPr>
                <w:rFonts w:ascii="Arial" w:hAnsi="Arial" w:cs="Arial"/>
                <w:sz w:val="20"/>
                <w:szCs w:val="20"/>
              </w:rPr>
            </w:pPr>
            <w:r w:rsidRPr="00347DF9">
              <w:rPr>
                <w:rFonts w:ascii="Arial" w:hAnsi="Arial" w:cs="Arial"/>
                <w:sz w:val="20"/>
                <w:szCs w:val="20"/>
              </w:rPr>
              <w:t>4</w:t>
            </w:r>
          </w:p>
        </w:tc>
        <w:tc>
          <w:tcPr>
            <w:tcW w:w="2346" w:type="dxa"/>
            <w:tcBorders>
              <w:top w:val="single" w:sz="4" w:space="0" w:color="auto"/>
              <w:left w:val="single" w:sz="4" w:space="0" w:color="auto"/>
              <w:bottom w:val="single" w:sz="4" w:space="0" w:color="auto"/>
              <w:right w:val="single" w:sz="4" w:space="0" w:color="auto"/>
            </w:tcBorders>
            <w:vAlign w:val="center"/>
            <w:hideMark/>
          </w:tcPr>
          <w:p w14:paraId="7D614A46" w14:textId="77777777" w:rsidR="00347DF9" w:rsidRPr="00347DF9" w:rsidRDefault="00347DF9" w:rsidP="00FC3CEF">
            <w:pPr>
              <w:jc w:val="center"/>
              <w:rPr>
                <w:rFonts w:ascii="Arial" w:hAnsi="Arial" w:cs="Arial"/>
                <w:sz w:val="20"/>
                <w:szCs w:val="20"/>
              </w:rPr>
            </w:pPr>
            <w:r w:rsidRPr="00347DF9">
              <w:rPr>
                <w:rFonts w:ascii="Arial" w:hAnsi="Arial" w:cs="Arial"/>
                <w:noProof/>
                <w:sz w:val="20"/>
                <w:szCs w:val="20"/>
              </w:rPr>
              <w:drawing>
                <wp:inline distT="0" distB="0" distL="0" distR="0" wp14:anchorId="3C311018" wp14:editId="41434C4C">
                  <wp:extent cx="134302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623"/>
                          <a:stretch>
                            <a:fillRect/>
                          </a:stretch>
                        </pic:blipFill>
                        <pic:spPr bwMode="auto">
                          <a:xfrm>
                            <a:off x="0" y="0"/>
                            <a:ext cx="1343025" cy="333375"/>
                          </a:xfrm>
                          <a:prstGeom prst="rect">
                            <a:avLst/>
                          </a:prstGeom>
                          <a:noFill/>
                          <a:ln>
                            <a:noFill/>
                          </a:ln>
                        </pic:spPr>
                      </pic:pic>
                    </a:graphicData>
                  </a:graphic>
                </wp:inline>
              </w:drawing>
            </w:r>
          </w:p>
        </w:tc>
        <w:tc>
          <w:tcPr>
            <w:tcW w:w="2212" w:type="dxa"/>
            <w:tcBorders>
              <w:top w:val="single" w:sz="4" w:space="0" w:color="auto"/>
              <w:left w:val="single" w:sz="4" w:space="0" w:color="auto"/>
              <w:bottom w:val="single" w:sz="4" w:space="0" w:color="auto"/>
              <w:right w:val="single" w:sz="4" w:space="0" w:color="auto"/>
            </w:tcBorders>
            <w:vAlign w:val="center"/>
            <w:hideMark/>
          </w:tcPr>
          <w:p w14:paraId="186B615C" w14:textId="77777777" w:rsidR="00347DF9" w:rsidRPr="00347DF9" w:rsidRDefault="00347DF9" w:rsidP="00FC3CEF">
            <w:pPr>
              <w:rPr>
                <w:rFonts w:ascii="Arial" w:hAnsi="Arial" w:cs="Arial"/>
                <w:sz w:val="20"/>
                <w:szCs w:val="20"/>
              </w:rPr>
            </w:pPr>
            <w:r w:rsidRPr="00347DF9">
              <w:rPr>
                <w:rFonts w:ascii="Arial" w:hAnsi="Arial" w:cs="Arial"/>
                <w:sz w:val="20"/>
                <w:szCs w:val="20"/>
              </w:rPr>
              <w:t xml:space="preserve">06 </w:t>
            </w:r>
            <w:r w:rsidRPr="00347DF9">
              <w:rPr>
                <w:rFonts w:ascii="Arial" w:hAnsi="Arial" w:cs="Arial"/>
                <w:i/>
                <w:iCs/>
                <w:sz w:val="20"/>
                <w:szCs w:val="20"/>
              </w:rPr>
              <w:t>(Metal hinges, metal rails, metal box latches, metal screws, metal small furniture wheels)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A82B8B2" w14:textId="77777777" w:rsidR="00347DF9" w:rsidRPr="00347DF9" w:rsidRDefault="00347DF9" w:rsidP="00FC3CEF">
            <w:pPr>
              <w:jc w:val="center"/>
              <w:rPr>
                <w:rFonts w:ascii="Arial" w:hAnsi="Arial" w:cs="Arial"/>
                <w:sz w:val="20"/>
                <w:szCs w:val="20"/>
              </w:rPr>
            </w:pPr>
            <w:r w:rsidRPr="00347DF9">
              <w:rPr>
                <w:rFonts w:ascii="Arial" w:hAnsi="Arial" w:cs="Arial"/>
                <w:sz w:val="20"/>
                <w:szCs w:val="20"/>
              </w:rPr>
              <w:t>4-2012-17320</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3F4804C" w14:textId="77777777" w:rsidR="00347DF9" w:rsidRPr="00347DF9" w:rsidRDefault="00347DF9" w:rsidP="00FC3CEF">
            <w:pPr>
              <w:jc w:val="center"/>
              <w:rPr>
                <w:rFonts w:ascii="Arial" w:hAnsi="Arial" w:cs="Arial"/>
                <w:i/>
                <w:iCs/>
                <w:sz w:val="20"/>
                <w:szCs w:val="20"/>
              </w:rPr>
            </w:pPr>
            <w:r w:rsidRPr="00347DF9">
              <w:rPr>
                <w:rFonts w:ascii="Arial" w:hAnsi="Arial" w:cs="Arial"/>
                <w:i/>
                <w:iCs/>
                <w:sz w:val="20"/>
                <w:szCs w:val="20"/>
              </w:rPr>
              <w:t>Ditto</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5EAB236" w14:textId="77777777" w:rsidR="00347DF9" w:rsidRPr="00347DF9" w:rsidRDefault="00347DF9" w:rsidP="00FC3CEF">
            <w:pPr>
              <w:rPr>
                <w:rFonts w:ascii="Arial" w:hAnsi="Arial" w:cs="Arial"/>
                <w:sz w:val="20"/>
                <w:szCs w:val="20"/>
              </w:rPr>
            </w:pPr>
            <w:r w:rsidRPr="00347DF9">
              <w:rPr>
                <w:rFonts w:ascii="Arial" w:hAnsi="Arial" w:cs="Arial"/>
                <w:i/>
                <w:iCs/>
                <w:sz w:val="20"/>
                <w:szCs w:val="20"/>
              </w:rPr>
              <w:t>Ditto</w:t>
            </w:r>
            <w:r w:rsidRPr="00347DF9">
              <w:rPr>
                <w:rFonts w:ascii="Arial" w:hAnsi="Arial" w:cs="Arial"/>
                <w:sz w:val="20"/>
                <w:szCs w:val="20"/>
              </w:rPr>
              <w:t xml:space="preserve">. See more remarks below </w:t>
            </w:r>
            <w:r w:rsidRPr="00347DF9">
              <w:rPr>
                <w:rFonts w:ascii="Arial" w:hAnsi="Arial" w:cs="Arial"/>
                <w:b/>
                <w:bCs/>
                <w:sz w:val="20"/>
                <w:szCs w:val="20"/>
              </w:rPr>
              <w:t>(*)</w:t>
            </w:r>
          </w:p>
        </w:tc>
      </w:tr>
    </w:tbl>
    <w:p w14:paraId="038C2792" w14:textId="59DF103C" w:rsidR="00347DF9" w:rsidRPr="0036443C" w:rsidRDefault="003F75EC" w:rsidP="00347DF9">
      <w:pPr>
        <w:spacing w:after="0" w:line="240" w:lineRule="auto"/>
        <w:jc w:val="both"/>
        <w:rPr>
          <w:rFonts w:ascii="Arial" w:eastAsia="SimSun"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40A7BFC8" wp14:editId="53A6B155">
                <wp:simplePos x="0" y="0"/>
                <wp:positionH relativeFrom="column">
                  <wp:posOffset>6385560</wp:posOffset>
                </wp:positionH>
                <wp:positionV relativeFrom="paragraph">
                  <wp:posOffset>-3159760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2F98" w14:textId="77777777" w:rsidR="003F75EC" w:rsidRPr="00BA68B8" w:rsidRDefault="003F75EC" w:rsidP="003F75EC">
                            <w:pPr>
                              <w:spacing w:after="0" w:line="240" w:lineRule="auto"/>
                              <w:rPr>
                                <w:rFonts w:ascii="Arial" w:hAnsi="Arial" w:cs="Arial"/>
                                <w:b/>
                                <w:color w:val="FFFFFF" w:themeColor="background1"/>
                                <w:sz w:val="20"/>
                                <w:szCs w:val="20"/>
                              </w:rPr>
                            </w:pPr>
                            <w:r w:rsidRPr="006626F2">
                              <w:rPr>
                                <w:rFonts w:ascii="Arial" w:hAnsi="Arial" w:cs="Arial"/>
                                <w:b/>
                                <w:bCs/>
                                <w:color w:val="FFFFFF" w:themeColor="background1"/>
                                <w:sz w:val="20"/>
                                <w:szCs w:val="20"/>
                              </w:rPr>
                              <w:t>Descriptive Mark Trademark Registration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7BFC8" id="Rectangle 5" o:spid="_x0000_s1028" style="position:absolute;left:0;text-align:left;margin-left:502.8pt;margin-top:-248.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C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" fillcolor="#00b39c" strokecolor="#00b39c" strokeweight="0">
                <v:textbox style="layout-flow:vertical">
                  <w:txbxContent>
                    <w:p w14:paraId="55172F98" w14:textId="77777777" w:rsidR="003F75EC" w:rsidRPr="00BA68B8" w:rsidRDefault="003F75EC" w:rsidP="003F75EC">
                      <w:pPr>
                        <w:spacing w:after="0" w:line="240" w:lineRule="auto"/>
                        <w:rPr>
                          <w:rFonts w:ascii="Arial" w:hAnsi="Arial" w:cs="Arial"/>
                          <w:b/>
                          <w:color w:val="FFFFFF" w:themeColor="background1"/>
                          <w:sz w:val="20"/>
                          <w:szCs w:val="20"/>
                        </w:rPr>
                      </w:pPr>
                      <w:r w:rsidRPr="006626F2">
                        <w:rPr>
                          <w:rFonts w:ascii="Arial" w:hAnsi="Arial" w:cs="Arial"/>
                          <w:b/>
                          <w:bCs/>
                          <w:color w:val="FFFFFF" w:themeColor="background1"/>
                          <w:sz w:val="20"/>
                          <w:szCs w:val="20"/>
                        </w:rPr>
                        <w:t>Descriptive Mark Trademark Registration</w:t>
                      </w:r>
                    </w:p>
                  </w:txbxContent>
                </v:textbox>
              </v:rect>
            </w:pict>
          </mc:Fallback>
        </mc:AlternateContent>
      </w:r>
    </w:p>
    <w:p w14:paraId="32D6C86F" w14:textId="77777777" w:rsidR="00347DF9" w:rsidRDefault="00347DF9" w:rsidP="00C13135">
      <w:pPr>
        <w:spacing w:after="0" w:line="264" w:lineRule="auto"/>
        <w:jc w:val="both"/>
        <w:rPr>
          <w:rFonts w:ascii="Arial" w:hAnsi="Arial" w:cs="Arial"/>
          <w:sz w:val="20"/>
          <w:szCs w:val="20"/>
        </w:rPr>
      </w:pPr>
      <w:r w:rsidRPr="0036443C">
        <w:rPr>
          <w:rFonts w:ascii="Arial" w:hAnsi="Arial" w:cs="Arial"/>
          <w:b/>
          <w:bCs/>
          <w:sz w:val="20"/>
          <w:szCs w:val="20"/>
        </w:rPr>
        <w:t xml:space="preserve">(*) </w:t>
      </w:r>
      <w:r w:rsidRPr="00577A2D">
        <w:rPr>
          <w:rFonts w:ascii="Arial" w:hAnsi="Arial" w:cs="Arial"/>
          <w:sz w:val="20"/>
          <w:szCs w:val="20"/>
        </w:rPr>
        <w:t xml:space="preserve">Please note that the word </w:t>
      </w:r>
      <w:r>
        <w:rPr>
          <w:rFonts w:ascii="Arial" w:hAnsi="Arial" w:cs="Arial"/>
          <w:sz w:val="20"/>
          <w:szCs w:val="20"/>
        </w:rPr>
        <w:t>“</w:t>
      </w:r>
      <w:r w:rsidRPr="00577A2D">
        <w:rPr>
          <w:rFonts w:ascii="Arial" w:hAnsi="Arial" w:cs="Arial"/>
          <w:sz w:val="20"/>
          <w:szCs w:val="20"/>
        </w:rPr>
        <w:t>tytanium</w:t>
      </w:r>
      <w:r>
        <w:rPr>
          <w:rFonts w:ascii="Arial" w:hAnsi="Arial" w:cs="Arial"/>
          <w:sz w:val="20"/>
          <w:szCs w:val="20"/>
        </w:rPr>
        <w:t>” in the mark “</w:t>
      </w:r>
      <w:r w:rsidRPr="0036443C">
        <w:rPr>
          <w:rFonts w:ascii="Arial" w:hAnsi="Arial" w:cs="Arial"/>
          <w:noProof/>
          <w:sz w:val="20"/>
          <w:szCs w:val="20"/>
        </w:rPr>
        <w:drawing>
          <wp:inline distT="0" distB="0" distL="0" distR="0" wp14:anchorId="4DD2E8CF" wp14:editId="000B5BB2">
            <wp:extent cx="1362075" cy="33810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623"/>
                    <a:stretch>
                      <a:fillRect/>
                    </a:stretch>
                  </pic:blipFill>
                  <pic:spPr bwMode="auto">
                    <a:xfrm>
                      <a:off x="0" y="0"/>
                      <a:ext cx="1373481" cy="340935"/>
                    </a:xfrm>
                    <a:prstGeom prst="rect">
                      <a:avLst/>
                    </a:prstGeom>
                    <a:noFill/>
                    <a:ln>
                      <a:noFill/>
                    </a:ln>
                  </pic:spPr>
                </pic:pic>
              </a:graphicData>
            </a:graphic>
          </wp:inline>
        </w:drawing>
      </w:r>
      <w:r>
        <w:rPr>
          <w:rFonts w:ascii="Arial" w:hAnsi="Arial" w:cs="Arial"/>
          <w:sz w:val="20"/>
          <w:szCs w:val="20"/>
        </w:rPr>
        <w:t>”</w:t>
      </w:r>
      <w:r w:rsidRPr="00577A2D">
        <w:rPr>
          <w:rFonts w:ascii="Arial" w:hAnsi="Arial" w:cs="Arial"/>
          <w:sz w:val="20"/>
          <w:szCs w:val="20"/>
        </w:rPr>
        <w:t xml:space="preserve"> is a coined name and not the English word </w:t>
      </w:r>
      <w:r>
        <w:rPr>
          <w:rFonts w:ascii="Arial" w:hAnsi="Arial" w:cs="Arial"/>
          <w:sz w:val="20"/>
          <w:szCs w:val="20"/>
        </w:rPr>
        <w:t>“</w:t>
      </w:r>
      <w:r w:rsidRPr="00577A2D">
        <w:rPr>
          <w:rFonts w:ascii="Arial" w:hAnsi="Arial" w:cs="Arial"/>
          <w:sz w:val="20"/>
          <w:szCs w:val="20"/>
        </w:rPr>
        <w:t>TITANIUM</w:t>
      </w:r>
      <w:r>
        <w:rPr>
          <w:rFonts w:ascii="Arial" w:hAnsi="Arial" w:cs="Arial"/>
          <w:sz w:val="20"/>
          <w:szCs w:val="20"/>
        </w:rPr>
        <w:t>”</w:t>
      </w:r>
      <w:r w:rsidRPr="00577A2D">
        <w:rPr>
          <w:rFonts w:ascii="Arial" w:hAnsi="Arial" w:cs="Arial"/>
          <w:sz w:val="20"/>
          <w:szCs w:val="20"/>
        </w:rPr>
        <w:t xml:space="preserve">. Furthermore, the mark </w:t>
      </w:r>
      <w:r>
        <w:rPr>
          <w:rFonts w:ascii="Arial" w:hAnsi="Arial" w:cs="Arial"/>
          <w:sz w:val="20"/>
          <w:szCs w:val="20"/>
        </w:rPr>
        <w:t>“</w:t>
      </w:r>
      <w:r w:rsidRPr="00577A2D">
        <w:rPr>
          <w:rFonts w:ascii="Arial" w:hAnsi="Arial" w:cs="Arial"/>
          <w:sz w:val="20"/>
          <w:szCs w:val="20"/>
        </w:rPr>
        <w:t>tytianium, device</w:t>
      </w:r>
      <w:r>
        <w:rPr>
          <w:rFonts w:ascii="Arial" w:hAnsi="Arial" w:cs="Arial"/>
          <w:sz w:val="20"/>
          <w:szCs w:val="20"/>
        </w:rPr>
        <w:t>”</w:t>
      </w:r>
      <w:r w:rsidRPr="00577A2D">
        <w:rPr>
          <w:rFonts w:ascii="Arial" w:hAnsi="Arial" w:cs="Arial"/>
          <w:sz w:val="20"/>
          <w:szCs w:val="20"/>
        </w:rPr>
        <w:t xml:space="preserve"> has been accepted for registration in Belarus, China, the Czech Republic, Lithuania, Russia, and Ukraine without being deemed descriptive. However, IP VIETNAM maintains its position of rejecting the mark.</w:t>
      </w:r>
      <w:r>
        <w:rPr>
          <w:rFonts w:ascii="Arial" w:hAnsi="Arial" w:cs="Arial"/>
          <w:sz w:val="20"/>
          <w:szCs w:val="20"/>
        </w:rPr>
        <w:t xml:space="preserve"> </w:t>
      </w:r>
    </w:p>
    <w:p w14:paraId="74D40D3B" w14:textId="77777777" w:rsidR="00347DF9" w:rsidRPr="00C13135" w:rsidRDefault="00347DF9" w:rsidP="00C13135">
      <w:pPr>
        <w:spacing w:after="0" w:line="264" w:lineRule="auto"/>
        <w:jc w:val="both"/>
        <w:rPr>
          <w:rFonts w:ascii="Arial" w:hAnsi="Arial" w:cs="Arial"/>
          <w:sz w:val="18"/>
          <w:szCs w:val="20"/>
        </w:rPr>
      </w:pPr>
    </w:p>
    <w:p w14:paraId="3CA1A920" w14:textId="77777777" w:rsidR="00C13135" w:rsidRDefault="00347DF9" w:rsidP="00C13135">
      <w:pPr>
        <w:spacing w:line="264" w:lineRule="auto"/>
        <w:rPr>
          <w:rFonts w:ascii="Arial" w:hAnsi="Arial"/>
          <w:b/>
          <w:bCs/>
          <w:sz w:val="20"/>
        </w:rPr>
      </w:pPr>
      <w:r>
        <w:rPr>
          <w:rFonts w:ascii="Arial" w:hAnsi="Arial"/>
          <w:b/>
          <w:bCs/>
          <w:sz w:val="20"/>
        </w:rPr>
        <w:t>The line between descriptive and suggestive marks</w:t>
      </w:r>
    </w:p>
    <w:p w14:paraId="2FF8E260" w14:textId="3BD417B6" w:rsidR="00347DF9" w:rsidRPr="00C13135" w:rsidRDefault="00347DF9" w:rsidP="00C13135">
      <w:pPr>
        <w:spacing w:line="264" w:lineRule="auto"/>
        <w:rPr>
          <w:rFonts w:ascii="Arial" w:hAnsi="Arial"/>
          <w:b/>
          <w:bCs/>
          <w:sz w:val="20"/>
        </w:rPr>
      </w:pPr>
      <w:r>
        <w:rPr>
          <w:rFonts w:ascii="Arial" w:eastAsia="SimSun" w:hAnsi="Arial"/>
          <w:sz w:val="20"/>
        </w:rPr>
        <w:t xml:space="preserve">A suggestive mark may easily be deemed descriptive in non-speaking countries, especially, when those marks are examined by </w:t>
      </w:r>
      <w:r w:rsidRPr="00C3793D">
        <w:rPr>
          <w:rFonts w:ascii="Arial" w:eastAsia="SimSun" w:hAnsi="Arial"/>
          <w:sz w:val="20"/>
        </w:rPr>
        <w:t>non-fluent English examiners</w:t>
      </w:r>
      <w:r>
        <w:rPr>
          <w:rFonts w:ascii="Arial" w:eastAsia="SimSun" w:hAnsi="Arial"/>
          <w:sz w:val="20"/>
        </w:rPr>
        <w:t xml:space="preserve">. </w:t>
      </w:r>
      <w:r w:rsidRPr="00C3793D">
        <w:rPr>
          <w:rFonts w:ascii="Arial" w:eastAsia="SimSun" w:hAnsi="Arial"/>
          <w:sz w:val="20"/>
        </w:rPr>
        <w:t xml:space="preserve">Distinguishing between these two categories of marks is a complex task, as the line between them can be subtle and challenging to discern. However, from a professional standpoint, we have dedicated our efforts to exploring and shedding light on this contentious issue </w:t>
      </w:r>
      <w:r>
        <w:rPr>
          <w:rFonts w:ascii="Arial" w:eastAsia="SimSun" w:hAnsi="Arial"/>
          <w:sz w:val="20"/>
        </w:rPr>
        <w:t>in our article titled “</w:t>
      </w:r>
      <w:hyperlink r:id="rId8" w:history="1">
        <w:r>
          <w:rPr>
            <w:rStyle w:val="Hyperlink"/>
            <w:rFonts w:ascii="Arial" w:eastAsia="SimSun" w:hAnsi="Arial"/>
            <w:sz w:val="20"/>
          </w:rPr>
          <w:t>Trademark Refusal in Vietnam, Laos and Cambodia: The Fine Line Between Descriptive and Suggestive</w:t>
        </w:r>
      </w:hyperlink>
      <w:r>
        <w:rPr>
          <w:rFonts w:ascii="Arial" w:hAnsi="Arial"/>
          <w:sz w:val="20"/>
        </w:rPr>
        <w:t xml:space="preserve">”. </w:t>
      </w:r>
    </w:p>
    <w:p w14:paraId="7A114C12" w14:textId="77777777" w:rsidR="00347DF9" w:rsidRDefault="00347DF9" w:rsidP="00C13135">
      <w:pPr>
        <w:spacing w:after="0" w:line="264" w:lineRule="auto"/>
        <w:jc w:val="both"/>
        <w:rPr>
          <w:rFonts w:ascii="Arial" w:hAnsi="Arial" w:cs="Arial"/>
          <w:b/>
          <w:bCs/>
          <w:sz w:val="20"/>
          <w:szCs w:val="20"/>
        </w:rPr>
      </w:pPr>
      <w:r w:rsidRPr="007D3A0F">
        <w:rPr>
          <w:rFonts w:ascii="Arial" w:hAnsi="Arial" w:cs="Arial"/>
          <w:b/>
          <w:bCs/>
          <w:sz w:val="20"/>
          <w:szCs w:val="20"/>
        </w:rPr>
        <w:t>The necessity of adopting a cautious approach when examining descriptive marks</w:t>
      </w:r>
    </w:p>
    <w:p w14:paraId="04A04E85" w14:textId="77777777" w:rsidR="00347DF9" w:rsidRPr="00C13135" w:rsidRDefault="00347DF9" w:rsidP="00C13135">
      <w:pPr>
        <w:spacing w:after="0" w:line="264" w:lineRule="auto"/>
        <w:jc w:val="both"/>
        <w:rPr>
          <w:rFonts w:ascii="Arial" w:hAnsi="Arial" w:cs="Arial"/>
          <w:b/>
          <w:bCs/>
          <w:sz w:val="16"/>
          <w:szCs w:val="20"/>
        </w:rPr>
      </w:pPr>
    </w:p>
    <w:p w14:paraId="14F10116" w14:textId="77777777" w:rsidR="00347DF9" w:rsidRDefault="00347DF9" w:rsidP="00C13135">
      <w:pPr>
        <w:spacing w:after="0" w:line="264" w:lineRule="auto"/>
        <w:jc w:val="both"/>
        <w:rPr>
          <w:rFonts w:ascii="Arial" w:hAnsi="Arial" w:cs="Arial"/>
          <w:sz w:val="20"/>
          <w:szCs w:val="20"/>
        </w:rPr>
      </w:pPr>
      <w:r w:rsidRPr="0036443C">
        <w:rPr>
          <w:rFonts w:ascii="Arial" w:hAnsi="Arial" w:cs="Arial"/>
          <w:sz w:val="20"/>
          <w:szCs w:val="20"/>
        </w:rPr>
        <w:t xml:space="preserve">Every coin has two sides. </w:t>
      </w:r>
      <w:r>
        <w:rPr>
          <w:rFonts w:ascii="Arial" w:hAnsi="Arial" w:cs="Arial"/>
          <w:sz w:val="20"/>
          <w:szCs w:val="20"/>
        </w:rPr>
        <w:t>However,</w:t>
      </w:r>
      <w:r w:rsidRPr="0036443C">
        <w:rPr>
          <w:rFonts w:ascii="Arial" w:hAnsi="Arial" w:cs="Arial"/>
          <w:sz w:val="20"/>
          <w:szCs w:val="20"/>
        </w:rPr>
        <w:t xml:space="preserve"> in our opinion, a mark must fulfil its functions while taking into account that we are living in a flat world. A mark in China does not mean that it is accessible by one Chinese people. It should be accessible by all people living and working in China. The general public has a reasonable expectation that descriptive terms will remain available for use by all competitors in an industry. Granting exclusive rights to descriptive marks could disrupt consumer expectations and limit the ability of other businesses to accurately communicate the nature of their products or services. Requiring evidence of secondary meaning protects the interests of the public by ensuring that descriptive terms remain accessible to all industry participants, fostering fair competition and promoting the free flow of information.</w:t>
      </w:r>
    </w:p>
    <w:p w14:paraId="7CC36861" w14:textId="77777777" w:rsidR="00347DF9" w:rsidRPr="00C13135" w:rsidRDefault="00347DF9" w:rsidP="00C13135">
      <w:pPr>
        <w:spacing w:after="0" w:line="264" w:lineRule="auto"/>
        <w:jc w:val="both"/>
        <w:rPr>
          <w:rFonts w:ascii="Arial" w:hAnsi="Arial" w:cs="Arial"/>
          <w:sz w:val="18"/>
          <w:szCs w:val="20"/>
        </w:rPr>
      </w:pPr>
    </w:p>
    <w:p w14:paraId="6F8844B3" w14:textId="77777777" w:rsidR="00347DF9" w:rsidRDefault="00347DF9" w:rsidP="00C13135">
      <w:pPr>
        <w:spacing w:after="0" w:line="264" w:lineRule="auto"/>
        <w:jc w:val="both"/>
        <w:rPr>
          <w:rFonts w:ascii="Arial" w:hAnsi="Arial" w:cs="Arial"/>
          <w:sz w:val="20"/>
          <w:szCs w:val="20"/>
        </w:rPr>
      </w:pPr>
      <w:r w:rsidRPr="0036443C">
        <w:rPr>
          <w:rFonts w:ascii="Arial" w:hAnsi="Arial" w:cs="Arial"/>
          <w:sz w:val="20"/>
          <w:szCs w:val="20"/>
        </w:rPr>
        <w:t xml:space="preserve">A more suitable approach would, in our opinion, be to allow the registration of a descriptive mark, </w:t>
      </w:r>
      <w:r w:rsidRPr="00146D2B">
        <w:rPr>
          <w:rFonts w:ascii="Arial" w:hAnsi="Arial" w:cs="Arial"/>
          <w:sz w:val="20"/>
          <w:szCs w:val="20"/>
        </w:rPr>
        <w:t>provided that the trademark owner fulfills the obligation of proving that their mark has acquired secondary meaning through use</w:t>
      </w:r>
      <w:r w:rsidRPr="0036443C">
        <w:rPr>
          <w:rFonts w:ascii="Arial" w:hAnsi="Arial" w:cs="Arial"/>
          <w:sz w:val="20"/>
          <w:szCs w:val="20"/>
        </w:rPr>
        <w:t>. Requiring evidence of secondary meaning ensures that trademark protection is granted only to those who have genuinely established a distinct association with the descriptive term.</w:t>
      </w:r>
    </w:p>
    <w:p w14:paraId="59C083C8" w14:textId="77777777" w:rsidR="00347DF9" w:rsidRPr="00C13135" w:rsidRDefault="00347DF9" w:rsidP="00C13135">
      <w:pPr>
        <w:spacing w:after="0" w:line="264" w:lineRule="auto"/>
        <w:jc w:val="both"/>
        <w:rPr>
          <w:rFonts w:ascii="Arial" w:hAnsi="Arial" w:cs="Arial"/>
          <w:sz w:val="16"/>
          <w:szCs w:val="20"/>
        </w:rPr>
      </w:pPr>
    </w:p>
    <w:p w14:paraId="498C7A21" w14:textId="77777777" w:rsidR="00347DF9" w:rsidRDefault="00347DF9" w:rsidP="00C13135">
      <w:pPr>
        <w:spacing w:after="0" w:line="264" w:lineRule="auto"/>
        <w:jc w:val="both"/>
        <w:rPr>
          <w:rFonts w:ascii="Arial" w:hAnsi="Arial" w:cs="Arial"/>
          <w:sz w:val="20"/>
          <w:szCs w:val="20"/>
        </w:rPr>
      </w:pPr>
      <w:r w:rsidRPr="00A9486D">
        <w:rPr>
          <w:rFonts w:ascii="Arial" w:hAnsi="Arial" w:cs="Arial"/>
          <w:sz w:val="20"/>
          <w:szCs w:val="20"/>
        </w:rPr>
        <w:t>While adopting a more lenient approach in assessing the distinctiveness of marks containing descriptive elements is believed to pave the way for trademark applicants, it is crucial to recognize the potential adverse effects of granting registration without demonstrating inherent distinctiveness through actual use. By requiring evidence of secondary meaning, we strike a balance between protecting fair competition, preventing consumer confusion, promoting creativity, and preserving consumer expectations. This approach ensures that descriptive marks are carefully judged, protecting the rights of both trademark owners and the public at large.</w:t>
      </w:r>
    </w:p>
    <w:p w14:paraId="2D36221A" w14:textId="77777777" w:rsidR="00347DF9" w:rsidRPr="003F75EC" w:rsidRDefault="00347DF9" w:rsidP="00C13135">
      <w:pPr>
        <w:spacing w:after="0" w:line="264" w:lineRule="auto"/>
        <w:jc w:val="both"/>
        <w:rPr>
          <w:rFonts w:ascii="Arial" w:hAnsi="Arial" w:cs="Arial"/>
          <w:sz w:val="20"/>
          <w:szCs w:val="20"/>
        </w:rPr>
      </w:pPr>
    </w:p>
    <w:p w14:paraId="69B5CD14" w14:textId="76089694" w:rsidR="007375E8" w:rsidRPr="00075CF6" w:rsidRDefault="00347DF9" w:rsidP="00C13135">
      <w:pPr>
        <w:spacing w:after="0" w:line="264" w:lineRule="auto"/>
        <w:jc w:val="both"/>
        <w:rPr>
          <w:rFonts w:ascii="Arial" w:hAnsi="Arial" w:cs="Arial"/>
          <w:sz w:val="20"/>
          <w:szCs w:val="20"/>
        </w:rPr>
      </w:pPr>
      <w:r w:rsidRPr="00EC0620">
        <w:rPr>
          <w:rFonts w:ascii="Arial" w:hAnsi="Arial" w:cs="Arial"/>
          <w:sz w:val="20"/>
          <w:szCs w:val="20"/>
        </w:rPr>
        <w:t xml:space="preserve">In the realm of intellectual property rights and trademark ownership, the debate surrounding the registration of descriptive marks persists. At KENFOX IP &amp; Law Office, we understand the intricacies of navigating the </w:t>
      </w:r>
      <w:r w:rsidR="003F75EC"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421A2B3" wp14:editId="2EC81B0F">
                <wp:simplePos x="0" y="0"/>
                <wp:positionH relativeFrom="column">
                  <wp:posOffset>6381750</wp:posOffset>
                </wp:positionH>
                <wp:positionV relativeFrom="paragraph">
                  <wp:posOffset>-327660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18BCD" w14:textId="77777777" w:rsidR="003F75EC" w:rsidRPr="00BA68B8" w:rsidRDefault="003F75EC" w:rsidP="003F75EC">
                            <w:pPr>
                              <w:spacing w:after="0" w:line="240" w:lineRule="auto"/>
                              <w:rPr>
                                <w:rFonts w:ascii="Arial" w:hAnsi="Arial" w:cs="Arial"/>
                                <w:b/>
                                <w:color w:val="FFFFFF" w:themeColor="background1"/>
                                <w:sz w:val="20"/>
                                <w:szCs w:val="20"/>
                              </w:rPr>
                            </w:pPr>
                            <w:r w:rsidRPr="006626F2">
                              <w:rPr>
                                <w:rFonts w:ascii="Arial" w:hAnsi="Arial" w:cs="Arial"/>
                                <w:b/>
                                <w:bCs/>
                                <w:color w:val="FFFFFF" w:themeColor="background1"/>
                                <w:sz w:val="20"/>
                                <w:szCs w:val="20"/>
                              </w:rPr>
                              <w:t>Descriptive Mark Trademark Registration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1A2B3" id="Rectangle 6" o:spid="_x0000_s1029" style="position:absolute;left:0;text-align:left;margin-left:502.5pt;margin-top:-25.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" fillcolor="#00b39c" strokecolor="#00b39c" strokeweight="0">
                <v:textbox style="layout-flow:vertical">
                  <w:txbxContent>
                    <w:p w14:paraId="65C18BCD" w14:textId="77777777" w:rsidR="003F75EC" w:rsidRPr="00BA68B8" w:rsidRDefault="003F75EC" w:rsidP="003F75EC">
                      <w:pPr>
                        <w:spacing w:after="0" w:line="240" w:lineRule="auto"/>
                        <w:rPr>
                          <w:rFonts w:ascii="Arial" w:hAnsi="Arial" w:cs="Arial"/>
                          <w:b/>
                          <w:color w:val="FFFFFF" w:themeColor="background1"/>
                          <w:sz w:val="20"/>
                          <w:szCs w:val="20"/>
                        </w:rPr>
                      </w:pPr>
                      <w:r w:rsidRPr="006626F2">
                        <w:rPr>
                          <w:rFonts w:ascii="Arial" w:hAnsi="Arial" w:cs="Arial"/>
                          <w:b/>
                          <w:bCs/>
                          <w:color w:val="FFFFFF" w:themeColor="background1"/>
                          <w:sz w:val="20"/>
                          <w:szCs w:val="20"/>
                        </w:rPr>
                        <w:t>Descriptive Mark Trademark Registration</w:t>
                      </w:r>
                    </w:p>
                  </w:txbxContent>
                </v:textbox>
              </v:rect>
            </w:pict>
          </mc:Fallback>
        </mc:AlternateContent>
      </w:r>
      <w:r w:rsidRPr="00EC0620">
        <w:rPr>
          <w:rFonts w:ascii="Arial" w:hAnsi="Arial" w:cs="Arial"/>
          <w:sz w:val="20"/>
          <w:szCs w:val="20"/>
        </w:rPr>
        <w:t>trademark landscape, particularly in distinguishing between inherently distinctive and descriptive marks. Our dedication lies in providing comprehensive IP services that empower clients to make informed decisions for the registration and protection of their valuable trademarks. With our expertise and commitment to staying at the forefront of industry developments, we guide clients through the complexities of descriptive mark registration, ensuring effective navigation of this critical aspect of their intellectual property strategy.</w:t>
      </w:r>
    </w:p>
    <w:p w14:paraId="68D8DE35" w14:textId="19A2E09E" w:rsidR="0002156E" w:rsidRPr="00D03044" w:rsidRDefault="0002156E" w:rsidP="0002156E">
      <w:pPr>
        <w:spacing w:after="0" w:line="240" w:lineRule="auto"/>
        <w:jc w:val="right"/>
        <w:rPr>
          <w:rFonts w:ascii="Arial" w:hAnsi="Arial" w:cs="Arial"/>
          <w:b/>
          <w:sz w:val="20"/>
          <w:szCs w:val="20"/>
        </w:rPr>
      </w:pPr>
    </w:p>
    <w:p w14:paraId="62D17C41" w14:textId="34A69756"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1D22A726">
                <wp:simplePos x="0" y="0"/>
                <wp:positionH relativeFrom="column">
                  <wp:posOffset>3810</wp:posOffset>
                </wp:positionH>
                <wp:positionV relativeFrom="paragraph">
                  <wp:posOffset>54610</wp:posOffset>
                </wp:positionV>
                <wp:extent cx="3305175" cy="1133475"/>
                <wp:effectExtent l="0" t="0" r="28575" b="28575"/>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1334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4.3pt;width:260.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33F1" w14:textId="77777777" w:rsidR="004A4D36" w:rsidRDefault="004A4D36">
      <w:pPr>
        <w:spacing w:after="0" w:line="240" w:lineRule="auto"/>
      </w:pPr>
      <w:r>
        <w:separator/>
      </w:r>
    </w:p>
  </w:endnote>
  <w:endnote w:type="continuationSeparator" w:id="0">
    <w:p w14:paraId="4BBDE807" w14:textId="77777777" w:rsidR="004A4D36" w:rsidRDefault="004A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A4D3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A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1659E" w14:textId="77777777" w:rsidR="004A4D36" w:rsidRDefault="004A4D36">
      <w:pPr>
        <w:spacing w:after="0" w:line="240" w:lineRule="auto"/>
      </w:pPr>
      <w:r>
        <w:separator/>
      </w:r>
    </w:p>
  </w:footnote>
  <w:footnote w:type="continuationSeparator" w:id="0">
    <w:p w14:paraId="210C2AA8" w14:textId="77777777" w:rsidR="004A4D36" w:rsidRDefault="004A4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75CF6"/>
    <w:rsid w:val="00126CC7"/>
    <w:rsid w:val="001515AA"/>
    <w:rsid w:val="001D1CDD"/>
    <w:rsid w:val="001E0868"/>
    <w:rsid w:val="00215B22"/>
    <w:rsid w:val="00234C16"/>
    <w:rsid w:val="002753DD"/>
    <w:rsid w:val="002B63C0"/>
    <w:rsid w:val="0032315D"/>
    <w:rsid w:val="0033574A"/>
    <w:rsid w:val="00347DF9"/>
    <w:rsid w:val="003756D4"/>
    <w:rsid w:val="003D7C8C"/>
    <w:rsid w:val="003F75EC"/>
    <w:rsid w:val="004A1761"/>
    <w:rsid w:val="004A4D36"/>
    <w:rsid w:val="004D64BC"/>
    <w:rsid w:val="00531173"/>
    <w:rsid w:val="00576438"/>
    <w:rsid w:val="005D32F9"/>
    <w:rsid w:val="00631122"/>
    <w:rsid w:val="006626F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A39AD"/>
    <w:rsid w:val="00C13135"/>
    <w:rsid w:val="00C13ACF"/>
    <w:rsid w:val="00CA3F97"/>
    <w:rsid w:val="00CE035D"/>
    <w:rsid w:val="00D02775"/>
    <w:rsid w:val="00D03044"/>
    <w:rsid w:val="00D04B4E"/>
    <w:rsid w:val="00D417C1"/>
    <w:rsid w:val="00D645F2"/>
    <w:rsid w:val="00D75958"/>
    <w:rsid w:val="00E02884"/>
    <w:rsid w:val="00EC12BB"/>
    <w:rsid w:val="00EC5B6B"/>
    <w:rsid w:val="00EE3C1E"/>
    <w:rsid w:val="00F7004B"/>
    <w:rsid w:val="00FA2CEE"/>
    <w:rsid w:val="00FC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link w:val="Heading1Char"/>
    <w:uiPriority w:val="9"/>
    <w:qFormat/>
    <w:rsid w:val="00347DF9"/>
    <w:pPr>
      <w:spacing w:before="100" w:beforeAutospacing="1" w:after="100" w:afterAutospacing="1" w:line="240" w:lineRule="auto"/>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1Char">
    <w:name w:val="Heading 1 Char"/>
    <w:basedOn w:val="DefaultParagraphFont"/>
    <w:link w:val="Heading1"/>
    <w:uiPriority w:val="9"/>
    <w:rsid w:val="00347DF9"/>
    <w:rPr>
      <w:rFonts w:ascii="Calibri" w:eastAsia="Times New Roman" w:hAnsi="Calibri" w:cs="Calibr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rademark-refusal-in-vietnam-laos-and-cambodia-the-fine-line-between-descriptive-and-suggest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2023-07-13T10:58:00Z</dcterms:modified>
</cp:coreProperties>
</file>