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0B5EAA50" w:rsidR="00E93403" w:rsidRPr="00BA68B8" w:rsidRDefault="00E067B8" w:rsidP="00E93403">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0B5EAA50" w:rsidR="00E93403" w:rsidRPr="00BA68B8" w:rsidRDefault="00E067B8" w:rsidP="00E93403">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A4F7077" w:rsidR="00216422" w:rsidRPr="00CC7576" w:rsidRDefault="00E067B8" w:rsidP="00216422">
                            <w:pPr>
                              <w:spacing w:after="0"/>
                              <w:jc w:val="center"/>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6A4F7077" w:rsidR="00216422" w:rsidRPr="00CC7576" w:rsidRDefault="00E067B8" w:rsidP="00216422">
                      <w:pPr>
                        <w:spacing w:after="0"/>
                        <w:jc w:val="center"/>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v:textbox>
                <w10:wrap anchorx="page"/>
              </v:rect>
            </w:pict>
          </mc:Fallback>
        </mc:AlternateContent>
      </w:r>
      <w:bookmarkStart w:id="0" w:name="_Hlk110501394"/>
      <w:bookmarkStart w:id="1" w:name="_Hlk110501351"/>
    </w:p>
    <w:p w14:paraId="6136A3FA" w14:textId="77777777" w:rsidR="003E509C" w:rsidRPr="001A6962" w:rsidRDefault="003E509C" w:rsidP="003E509C">
      <w:pPr>
        <w:spacing w:after="0" w:line="240" w:lineRule="auto"/>
        <w:jc w:val="both"/>
        <w:rPr>
          <w:rFonts w:ascii="Arial" w:hAnsi="Arial" w:cs="Arial"/>
          <w:sz w:val="20"/>
          <w:szCs w:val="20"/>
        </w:rPr>
      </w:pPr>
    </w:p>
    <w:p w14:paraId="71C20A51" w14:textId="77777777" w:rsidR="00E067B8" w:rsidRDefault="00E067B8" w:rsidP="00E067B8">
      <w:pPr>
        <w:spacing w:after="0" w:line="240" w:lineRule="auto"/>
        <w:jc w:val="center"/>
        <w:rPr>
          <w:rFonts w:ascii="Arial" w:hAnsi="Arial" w:cs="Arial"/>
          <w:b/>
          <w:bCs/>
          <w:color w:val="C00000"/>
          <w:sz w:val="24"/>
          <w:szCs w:val="24"/>
        </w:rPr>
      </w:pPr>
      <w:r w:rsidRPr="00240ACC">
        <w:rPr>
          <w:rFonts w:ascii="Arial" w:hAnsi="Arial" w:cs="Arial"/>
          <w:b/>
          <w:bCs/>
          <w:color w:val="C00000"/>
          <w:sz w:val="24"/>
          <w:szCs w:val="24"/>
        </w:rPr>
        <w:t>Resolving Disputes Between Trade Names and Trademarks in Vietnam: How to Proceed?</w:t>
      </w:r>
    </w:p>
    <w:p w14:paraId="3C12C8C7" w14:textId="77777777" w:rsidR="00E067B8" w:rsidRDefault="00E067B8" w:rsidP="00E067B8">
      <w:pPr>
        <w:spacing w:after="0" w:line="240" w:lineRule="auto"/>
        <w:jc w:val="both"/>
        <w:rPr>
          <w:rFonts w:ascii="Arial" w:hAnsi="Arial" w:cs="Arial"/>
          <w:i/>
          <w:iCs/>
          <w:sz w:val="20"/>
          <w:szCs w:val="20"/>
        </w:rPr>
      </w:pPr>
    </w:p>
    <w:p w14:paraId="37AD3DCE" w14:textId="00CA0776" w:rsidR="00E067B8" w:rsidRPr="00341F44" w:rsidRDefault="00E067B8" w:rsidP="00E067B8">
      <w:pPr>
        <w:spacing w:after="0" w:line="240" w:lineRule="auto"/>
        <w:jc w:val="both"/>
        <w:rPr>
          <w:rFonts w:ascii="Arial" w:hAnsi="Arial" w:cs="Arial"/>
          <w:i/>
          <w:iCs/>
          <w:sz w:val="20"/>
          <w:szCs w:val="20"/>
        </w:rPr>
      </w:pPr>
      <w:r>
        <w:rPr>
          <w:rFonts w:ascii="Arial" w:hAnsi="Arial" w:cs="Arial"/>
          <w:i/>
          <w:iCs/>
          <w:sz w:val="20"/>
          <w:szCs w:val="20"/>
        </w:rPr>
        <w:t>Disputes</w:t>
      </w:r>
      <w:r w:rsidRPr="009C2111">
        <w:rPr>
          <w:rFonts w:ascii="Arial" w:hAnsi="Arial" w:cs="Arial"/>
          <w:i/>
          <w:iCs/>
          <w:sz w:val="20"/>
          <w:szCs w:val="20"/>
        </w:rPr>
        <w:t xml:space="preserve"> between </w:t>
      </w:r>
      <w:hyperlink r:id="rId7" w:history="1">
        <w:r w:rsidRPr="000174F7">
          <w:rPr>
            <w:rStyle w:val="Hyperlink"/>
            <w:rFonts w:ascii="Arial" w:hAnsi="Arial" w:cs="Arial"/>
            <w:i/>
            <w:iCs/>
            <w:sz w:val="20"/>
            <w:szCs w:val="20"/>
          </w:rPr>
          <w:t>trademarks</w:t>
        </w:r>
      </w:hyperlink>
      <w:r w:rsidRPr="009C2111">
        <w:rPr>
          <w:rFonts w:ascii="Arial" w:hAnsi="Arial" w:cs="Arial"/>
          <w:i/>
          <w:iCs/>
          <w:sz w:val="20"/>
          <w:szCs w:val="20"/>
        </w:rPr>
        <w:t xml:space="preserve"> and trade names are commonplace and present considerable challenges for businesses. Establishing rights for trade names under Vietnamese law is relatively straightforward. If a trade name is shown to have been legally used in Vietnam and does not infringe upon existing trademarks, business names, or geographical indications, its rights are </w:t>
      </w:r>
      <w:r>
        <w:rPr>
          <w:rFonts w:ascii="Arial" w:hAnsi="Arial" w:cs="Arial"/>
          <w:i/>
          <w:iCs/>
          <w:sz w:val="20"/>
          <w:szCs w:val="20"/>
        </w:rPr>
        <w:t>established</w:t>
      </w:r>
      <w:r w:rsidRPr="009C2111">
        <w:rPr>
          <w:rFonts w:ascii="Arial" w:hAnsi="Arial" w:cs="Arial"/>
          <w:i/>
          <w:iCs/>
          <w:sz w:val="20"/>
          <w:szCs w:val="20"/>
        </w:rPr>
        <w:t>. On the other hand, the process of revoking trade name rights can be intricate and challenging.</w:t>
      </w:r>
      <w:r>
        <w:rPr>
          <w:rFonts w:ascii="Arial" w:hAnsi="Arial" w:cs="Arial"/>
          <w:i/>
          <w:iCs/>
          <w:sz w:val="20"/>
          <w:szCs w:val="20"/>
        </w:rPr>
        <w:t xml:space="preserve"> </w:t>
      </w:r>
      <w:r w:rsidRPr="00341F44">
        <w:rPr>
          <w:rFonts w:ascii="Arial" w:hAnsi="Arial" w:cs="Arial"/>
          <w:i/>
          <w:iCs/>
          <w:sz w:val="20"/>
          <w:szCs w:val="20"/>
        </w:rPr>
        <w:t xml:space="preserve">The </w:t>
      </w:r>
      <w:r>
        <w:rPr>
          <w:rFonts w:ascii="Arial" w:hAnsi="Arial" w:cs="Arial"/>
          <w:i/>
          <w:iCs/>
          <w:sz w:val="20"/>
          <w:szCs w:val="20"/>
        </w:rPr>
        <w:t xml:space="preserve">following </w:t>
      </w:r>
      <w:r w:rsidRPr="00341F44">
        <w:rPr>
          <w:rFonts w:ascii="Arial" w:hAnsi="Arial" w:cs="Arial"/>
          <w:i/>
          <w:iCs/>
          <w:sz w:val="20"/>
          <w:szCs w:val="20"/>
        </w:rPr>
        <w:t>dispute serves as an expensive lesson for foreign businesses engaging in commercial activities in Vietnam, particularly through franchising endeavors. It underscores the importance of understanding the local legal landscape and ensuring proper trademark protection to avoid such costly predicaments.</w:t>
      </w:r>
    </w:p>
    <w:p w14:paraId="0C28D491" w14:textId="77777777" w:rsidR="00E067B8" w:rsidRDefault="00E067B8" w:rsidP="00E067B8">
      <w:pPr>
        <w:spacing w:after="0" w:line="240" w:lineRule="auto"/>
        <w:jc w:val="both"/>
        <w:rPr>
          <w:rFonts w:ascii="Arial" w:hAnsi="Arial" w:cs="Arial"/>
          <w:b/>
          <w:color w:val="0071D0"/>
          <w:sz w:val="18"/>
          <w:szCs w:val="18"/>
        </w:rPr>
      </w:pPr>
    </w:p>
    <w:p w14:paraId="156F7228" w14:textId="77777777" w:rsidR="00E067B8" w:rsidRPr="00021A61" w:rsidRDefault="00E067B8" w:rsidP="00E067B8">
      <w:pPr>
        <w:spacing w:after="0" w:line="240" w:lineRule="auto"/>
        <w:jc w:val="both"/>
        <w:rPr>
          <w:rFonts w:ascii="Arial" w:hAnsi="Arial" w:cs="Arial"/>
          <w:b/>
          <w:bCs/>
          <w:color w:val="2F5496" w:themeColor="accent1" w:themeShade="BF"/>
          <w:sz w:val="20"/>
          <w:szCs w:val="20"/>
        </w:rPr>
      </w:pPr>
      <w:r w:rsidRPr="00021A61">
        <w:rPr>
          <w:rFonts w:ascii="Arial" w:hAnsi="Arial" w:cs="Arial"/>
          <w:b/>
          <w:bCs/>
          <w:color w:val="2F5496" w:themeColor="accent1" w:themeShade="BF"/>
          <w:sz w:val="20"/>
          <w:szCs w:val="20"/>
        </w:rPr>
        <w:t>Background</w:t>
      </w:r>
    </w:p>
    <w:p w14:paraId="6F7B13D6" w14:textId="77777777" w:rsidR="00E067B8" w:rsidRDefault="00E067B8" w:rsidP="00E067B8">
      <w:pPr>
        <w:spacing w:after="0" w:line="240" w:lineRule="auto"/>
        <w:jc w:val="both"/>
        <w:rPr>
          <w:rFonts w:ascii="Arial" w:hAnsi="Arial" w:cs="Arial"/>
          <w:sz w:val="20"/>
          <w:szCs w:val="20"/>
        </w:rPr>
      </w:pPr>
    </w:p>
    <w:p w14:paraId="5FB4F87E" w14:textId="77777777" w:rsidR="00E067B8" w:rsidRDefault="00E067B8" w:rsidP="00E067B8">
      <w:pPr>
        <w:spacing w:after="0" w:line="240" w:lineRule="auto"/>
        <w:jc w:val="both"/>
        <w:rPr>
          <w:rFonts w:ascii="Arial" w:hAnsi="Arial" w:cs="Arial"/>
          <w:sz w:val="20"/>
          <w:szCs w:val="20"/>
        </w:rPr>
      </w:pPr>
      <w:r w:rsidRPr="00341F44">
        <w:rPr>
          <w:rFonts w:ascii="Arial" w:hAnsi="Arial" w:cs="Arial"/>
          <w:sz w:val="20"/>
          <w:szCs w:val="20"/>
        </w:rPr>
        <w:t>YiFT, a Taiwanese company, is the proud owner of the renowned "YiFT" brand, which has become synonymous with a chain of stores offering a delightful range of beverages, including fruit tea and famous milk tea. With an impressive global presence, YiFT company has successfully established over 1000 tea shops under the universally recognized "YiFT" brand.</w:t>
      </w:r>
    </w:p>
    <w:p w14:paraId="3CADEE70" w14:textId="77777777" w:rsidR="00E067B8" w:rsidRDefault="00E067B8" w:rsidP="00E067B8">
      <w:pPr>
        <w:spacing w:after="0" w:line="240" w:lineRule="auto"/>
        <w:jc w:val="both"/>
        <w:rPr>
          <w:rFonts w:ascii="Arial" w:hAnsi="Arial" w:cs="Arial"/>
          <w:sz w:val="20"/>
          <w:szCs w:val="20"/>
        </w:rPr>
      </w:pPr>
    </w:p>
    <w:p w14:paraId="77A11168" w14:textId="77777777" w:rsidR="00E067B8" w:rsidRPr="00273FE2" w:rsidRDefault="00E067B8" w:rsidP="00E067B8">
      <w:pPr>
        <w:spacing w:after="0" w:line="240" w:lineRule="auto"/>
        <w:jc w:val="both"/>
        <w:rPr>
          <w:rFonts w:ascii="Arial" w:hAnsi="Arial" w:cs="Arial"/>
          <w:sz w:val="20"/>
          <w:szCs w:val="20"/>
        </w:rPr>
      </w:pPr>
      <w:r w:rsidRPr="00273FE2">
        <w:rPr>
          <w:rFonts w:ascii="Arial" w:hAnsi="Arial" w:cs="Arial"/>
          <w:sz w:val="20"/>
          <w:szCs w:val="20"/>
        </w:rPr>
        <w:t>Back in 2017, a Vietnamese individual named Mrs. H approached YiFT, expressing her interest in collaborating as a franchisee to establish a chain of beverage supply stores carrying the "YiFT" trademark. After careful consideration, in September 2018, YiFT Company and Mrs. H finalized a Trademark License Agreement, granting her the right to use the esteemed "YiFT" trademark for her commercial activities in Vietnam.</w:t>
      </w:r>
      <w:r>
        <w:rPr>
          <w:rFonts w:ascii="Arial" w:hAnsi="Arial" w:cs="Arial"/>
          <w:sz w:val="20"/>
          <w:szCs w:val="20"/>
        </w:rPr>
        <w:t xml:space="preserve"> </w:t>
      </w:r>
      <w:r w:rsidRPr="00273FE2">
        <w:rPr>
          <w:rFonts w:ascii="Arial" w:hAnsi="Arial" w:cs="Arial"/>
          <w:sz w:val="20"/>
          <w:szCs w:val="20"/>
        </w:rPr>
        <w:t>Per the agreement's terms, Mrs. H was designated as the exclusive general agent in Vietnam, allowing her to utilize YiFT Company's marks, decorative styles, interiors, executive management system, and know-how system. She was empowered to set up direct selling stores or engage in partnerships with third parties to establish YiFT franchised stores in Vietnam, all at her own expense or through collaborative efforts.</w:t>
      </w:r>
    </w:p>
    <w:p w14:paraId="7925B0FF" w14:textId="77777777" w:rsidR="00E067B8" w:rsidRDefault="00E067B8" w:rsidP="00E067B8">
      <w:pPr>
        <w:spacing w:after="0" w:line="240" w:lineRule="auto"/>
        <w:jc w:val="both"/>
        <w:rPr>
          <w:rFonts w:ascii="Arial" w:hAnsi="Arial" w:cs="Arial"/>
          <w:sz w:val="20"/>
          <w:szCs w:val="20"/>
        </w:rPr>
      </w:pPr>
    </w:p>
    <w:p w14:paraId="36042E55" w14:textId="0DA1ACA2" w:rsidR="00E067B8" w:rsidRPr="00DB11F0" w:rsidRDefault="00E067B8" w:rsidP="00E067B8">
      <w:pPr>
        <w:spacing w:after="0" w:line="240" w:lineRule="auto"/>
        <w:jc w:val="both"/>
        <w:rPr>
          <w:rFonts w:ascii="Arial" w:hAnsi="Arial" w:cs="Arial"/>
          <w:sz w:val="20"/>
          <w:szCs w:val="20"/>
        </w:rPr>
      </w:pPr>
      <w:r w:rsidRPr="00631C1D">
        <w:rPr>
          <w:rFonts w:ascii="Arial" w:hAnsi="Arial" w:cs="Arial"/>
          <w:sz w:val="20"/>
          <w:szCs w:val="20"/>
        </w:rPr>
        <w:t xml:space="preserve">In March 2017, YiFT Company </w:t>
      </w:r>
      <w:r>
        <w:rPr>
          <w:rFonts w:ascii="Arial" w:hAnsi="Arial" w:cs="Arial"/>
          <w:sz w:val="20"/>
          <w:szCs w:val="20"/>
        </w:rPr>
        <w:t>applied to register</w:t>
      </w:r>
      <w:r w:rsidRPr="00631C1D">
        <w:rPr>
          <w:rFonts w:ascii="Arial" w:hAnsi="Arial" w:cs="Arial"/>
          <w:sz w:val="20"/>
          <w:szCs w:val="20"/>
        </w:rPr>
        <w:t xml:space="preserve"> "YiFT" trademark in Vietnam</w:t>
      </w:r>
      <w:r>
        <w:rPr>
          <w:rFonts w:ascii="Arial" w:hAnsi="Arial" w:cs="Arial"/>
          <w:sz w:val="20"/>
          <w:szCs w:val="20"/>
        </w:rPr>
        <w:t>. The Intellectual Property of Vietnam (</w:t>
      </w:r>
      <w:hyperlink r:id="rId8" w:history="1">
        <w:r w:rsidRPr="009E1BFA">
          <w:rPr>
            <w:rStyle w:val="Hyperlink"/>
            <w:rFonts w:ascii="Arial" w:hAnsi="Arial" w:cs="Arial"/>
            <w:b/>
            <w:bCs/>
            <w:sz w:val="20"/>
            <w:szCs w:val="20"/>
          </w:rPr>
          <w:t>IP VIETNAM</w:t>
        </w:r>
      </w:hyperlink>
      <w:r>
        <w:rPr>
          <w:rFonts w:ascii="Arial" w:hAnsi="Arial" w:cs="Arial"/>
          <w:sz w:val="20"/>
          <w:szCs w:val="20"/>
        </w:rPr>
        <w:t xml:space="preserve">) and which </w:t>
      </w:r>
      <w:r w:rsidRPr="00631C1D">
        <w:rPr>
          <w:rFonts w:ascii="Arial" w:hAnsi="Arial" w:cs="Arial"/>
          <w:sz w:val="20"/>
          <w:szCs w:val="20"/>
        </w:rPr>
        <w:t xml:space="preserve">was granted a </w:t>
      </w:r>
      <w:r>
        <w:rPr>
          <w:rFonts w:ascii="Arial" w:hAnsi="Arial" w:cs="Arial"/>
          <w:sz w:val="20"/>
          <w:szCs w:val="20"/>
        </w:rPr>
        <w:t xml:space="preserve">trademark registration </w:t>
      </w:r>
      <w:r w:rsidRPr="00631C1D">
        <w:rPr>
          <w:rFonts w:ascii="Arial" w:hAnsi="Arial" w:cs="Arial"/>
          <w:sz w:val="20"/>
          <w:szCs w:val="20"/>
        </w:rPr>
        <w:t>certificate in</w:t>
      </w:r>
      <w:r>
        <w:rPr>
          <w:rFonts w:ascii="Arial" w:hAnsi="Arial" w:cs="Arial"/>
          <w:sz w:val="20"/>
          <w:szCs w:val="20"/>
        </w:rPr>
        <w:t xml:space="preserve"> </w:t>
      </w:r>
      <w:r w:rsidRPr="00631C1D">
        <w:rPr>
          <w:rFonts w:ascii="Arial" w:hAnsi="Arial" w:cs="Arial"/>
          <w:sz w:val="20"/>
          <w:szCs w:val="20"/>
        </w:rPr>
        <w:t>September 2019</w:t>
      </w:r>
      <w:r>
        <w:rPr>
          <w:rFonts w:ascii="Arial" w:hAnsi="Arial" w:cs="Arial"/>
          <w:sz w:val="20"/>
          <w:szCs w:val="20"/>
        </w:rPr>
        <w:t xml:space="preserve">. </w:t>
      </w:r>
    </w:p>
    <w:p w14:paraId="59724AEB" w14:textId="77777777" w:rsidR="00E067B8" w:rsidRDefault="00E067B8" w:rsidP="00E067B8">
      <w:pPr>
        <w:spacing w:after="0" w:line="240" w:lineRule="auto"/>
        <w:jc w:val="both"/>
        <w:rPr>
          <w:rFonts w:ascii="Arial" w:hAnsi="Arial" w:cs="Arial"/>
          <w:b/>
          <w:bCs/>
          <w:color w:val="2F5496" w:themeColor="accent1" w:themeShade="BF"/>
          <w:sz w:val="20"/>
          <w:szCs w:val="20"/>
        </w:rPr>
      </w:pPr>
    </w:p>
    <w:p w14:paraId="10B1039F" w14:textId="77777777" w:rsidR="00E067B8" w:rsidRDefault="00E067B8" w:rsidP="00E067B8">
      <w:pPr>
        <w:spacing w:after="0" w:line="240" w:lineRule="auto"/>
        <w:jc w:val="both"/>
        <w:rPr>
          <w:rFonts w:ascii="Arial" w:hAnsi="Arial" w:cs="Arial"/>
          <w:b/>
          <w:bCs/>
          <w:color w:val="2F5496" w:themeColor="accent1" w:themeShade="BF"/>
          <w:sz w:val="20"/>
          <w:szCs w:val="20"/>
        </w:rPr>
      </w:pPr>
      <w:r w:rsidRPr="001D1B63">
        <w:rPr>
          <w:rFonts w:ascii="Arial" w:hAnsi="Arial" w:cs="Arial"/>
          <w:b/>
          <w:bCs/>
          <w:color w:val="2F5496" w:themeColor="accent1" w:themeShade="BF"/>
          <w:sz w:val="20"/>
          <w:szCs w:val="20"/>
        </w:rPr>
        <w:t xml:space="preserve">Breach of Franchise Agreement </w:t>
      </w:r>
    </w:p>
    <w:p w14:paraId="71E4B3F7" w14:textId="77777777" w:rsidR="00E067B8" w:rsidRDefault="00E067B8" w:rsidP="00E067B8">
      <w:pPr>
        <w:spacing w:after="0" w:line="240" w:lineRule="auto"/>
        <w:jc w:val="both"/>
        <w:rPr>
          <w:rFonts w:ascii="Arial" w:hAnsi="Arial" w:cs="Arial"/>
          <w:b/>
          <w:bCs/>
          <w:color w:val="2F5496" w:themeColor="accent1" w:themeShade="BF"/>
          <w:sz w:val="20"/>
          <w:szCs w:val="20"/>
        </w:rPr>
      </w:pPr>
    </w:p>
    <w:p w14:paraId="6DD8F653" w14:textId="77777777" w:rsidR="00E067B8" w:rsidRDefault="00E067B8" w:rsidP="00E067B8">
      <w:pPr>
        <w:spacing w:after="0" w:line="240" w:lineRule="auto"/>
        <w:jc w:val="both"/>
        <w:rPr>
          <w:rFonts w:ascii="Arial" w:hAnsi="Arial" w:cs="Arial"/>
          <w:sz w:val="20"/>
          <w:szCs w:val="20"/>
        </w:rPr>
      </w:pPr>
      <w:r>
        <w:rPr>
          <w:rFonts w:ascii="Arial" w:hAnsi="Arial" w:cs="Arial"/>
          <w:sz w:val="20"/>
          <w:szCs w:val="20"/>
        </w:rPr>
        <w:t xml:space="preserve">In </w:t>
      </w:r>
      <w:r w:rsidRPr="005336B0">
        <w:rPr>
          <w:rFonts w:ascii="Arial" w:hAnsi="Arial" w:cs="Arial"/>
          <w:sz w:val="20"/>
          <w:szCs w:val="20"/>
        </w:rPr>
        <w:t xml:space="preserve">July 2020, </w:t>
      </w:r>
      <w:r>
        <w:rPr>
          <w:rFonts w:ascii="Arial" w:hAnsi="Arial" w:cs="Arial"/>
          <w:sz w:val="20"/>
          <w:szCs w:val="20"/>
        </w:rPr>
        <w:t>having found</w:t>
      </w:r>
      <w:r w:rsidRPr="005336B0">
        <w:rPr>
          <w:rFonts w:ascii="Arial" w:hAnsi="Arial" w:cs="Arial"/>
          <w:sz w:val="20"/>
          <w:szCs w:val="20"/>
        </w:rPr>
        <w:t xml:space="preserve"> that Ms. H </w:t>
      </w:r>
      <w:r>
        <w:rPr>
          <w:rFonts w:ascii="Arial" w:hAnsi="Arial" w:cs="Arial"/>
          <w:sz w:val="20"/>
          <w:szCs w:val="20"/>
        </w:rPr>
        <w:t>failed to perform her obligations under</w:t>
      </w:r>
      <w:r w:rsidRPr="005336B0">
        <w:rPr>
          <w:rFonts w:ascii="Arial" w:hAnsi="Arial" w:cs="Arial"/>
          <w:sz w:val="20"/>
          <w:szCs w:val="20"/>
        </w:rPr>
        <w:t xml:space="preserve"> the </w:t>
      </w:r>
      <w:r>
        <w:rPr>
          <w:rFonts w:ascii="Arial" w:hAnsi="Arial" w:cs="Arial"/>
          <w:sz w:val="20"/>
          <w:szCs w:val="20"/>
        </w:rPr>
        <w:t xml:space="preserve">signed </w:t>
      </w:r>
      <w:r w:rsidRPr="005336B0">
        <w:rPr>
          <w:rFonts w:ascii="Arial" w:hAnsi="Arial" w:cs="Arial"/>
          <w:sz w:val="20"/>
          <w:szCs w:val="20"/>
        </w:rPr>
        <w:t xml:space="preserve">Trademark License Agreement, YiFT Company sent a </w:t>
      </w:r>
      <w:r>
        <w:rPr>
          <w:rFonts w:ascii="Arial" w:hAnsi="Arial" w:cs="Arial"/>
          <w:sz w:val="20"/>
          <w:szCs w:val="20"/>
        </w:rPr>
        <w:t xml:space="preserve">warning </w:t>
      </w:r>
      <w:r w:rsidRPr="005336B0">
        <w:rPr>
          <w:rFonts w:ascii="Arial" w:hAnsi="Arial" w:cs="Arial"/>
          <w:sz w:val="20"/>
          <w:szCs w:val="20"/>
        </w:rPr>
        <w:t xml:space="preserve">letter requesting Ms. H to </w:t>
      </w:r>
      <w:r>
        <w:rPr>
          <w:rFonts w:ascii="Arial" w:hAnsi="Arial" w:cs="Arial"/>
          <w:sz w:val="20"/>
          <w:szCs w:val="20"/>
        </w:rPr>
        <w:t>cease</w:t>
      </w:r>
      <w:r w:rsidRPr="005336B0">
        <w:rPr>
          <w:rFonts w:ascii="Arial" w:hAnsi="Arial" w:cs="Arial"/>
          <w:sz w:val="20"/>
          <w:szCs w:val="20"/>
        </w:rPr>
        <w:t xml:space="preserve"> and stop franchising activities related to products and services </w:t>
      </w:r>
      <w:r>
        <w:rPr>
          <w:rFonts w:ascii="Arial" w:hAnsi="Arial" w:cs="Arial"/>
          <w:sz w:val="20"/>
          <w:szCs w:val="20"/>
        </w:rPr>
        <w:t>bearing</w:t>
      </w:r>
      <w:r w:rsidRPr="005336B0">
        <w:rPr>
          <w:rFonts w:ascii="Arial" w:hAnsi="Arial" w:cs="Arial"/>
          <w:sz w:val="20"/>
          <w:szCs w:val="20"/>
        </w:rPr>
        <w:t xml:space="preserve"> "YiFT"</w:t>
      </w:r>
      <w:r>
        <w:rPr>
          <w:rFonts w:ascii="Arial" w:hAnsi="Arial" w:cs="Arial"/>
          <w:sz w:val="20"/>
          <w:szCs w:val="20"/>
        </w:rPr>
        <w:t xml:space="preserve"> trademark</w:t>
      </w:r>
      <w:r w:rsidRPr="005336B0">
        <w:rPr>
          <w:rFonts w:ascii="Arial" w:hAnsi="Arial" w:cs="Arial"/>
          <w:sz w:val="20"/>
          <w:szCs w:val="20"/>
        </w:rPr>
        <w:t xml:space="preserve">. The reason for this </w:t>
      </w:r>
      <w:r>
        <w:rPr>
          <w:rFonts w:ascii="Arial" w:hAnsi="Arial" w:cs="Arial"/>
          <w:sz w:val="20"/>
          <w:szCs w:val="20"/>
        </w:rPr>
        <w:t>request</w:t>
      </w:r>
      <w:r w:rsidRPr="005336B0">
        <w:rPr>
          <w:rFonts w:ascii="Arial" w:hAnsi="Arial" w:cs="Arial"/>
          <w:sz w:val="20"/>
          <w:szCs w:val="20"/>
        </w:rPr>
        <w:t xml:space="preserve"> </w:t>
      </w:r>
      <w:r>
        <w:rPr>
          <w:rFonts w:ascii="Arial" w:hAnsi="Arial" w:cs="Arial"/>
          <w:sz w:val="20"/>
          <w:szCs w:val="20"/>
        </w:rPr>
        <w:t>was</w:t>
      </w:r>
      <w:r w:rsidRPr="005336B0">
        <w:rPr>
          <w:rFonts w:ascii="Arial" w:hAnsi="Arial" w:cs="Arial"/>
          <w:sz w:val="20"/>
          <w:szCs w:val="20"/>
        </w:rPr>
        <w:t xml:space="preserve"> that Ms. H </w:t>
      </w:r>
      <w:r>
        <w:rPr>
          <w:rFonts w:ascii="Arial" w:hAnsi="Arial" w:cs="Arial"/>
          <w:sz w:val="20"/>
          <w:szCs w:val="20"/>
        </w:rPr>
        <w:t>was</w:t>
      </w:r>
      <w:r w:rsidRPr="005336B0">
        <w:rPr>
          <w:rFonts w:ascii="Arial" w:hAnsi="Arial" w:cs="Arial"/>
          <w:sz w:val="20"/>
          <w:szCs w:val="20"/>
        </w:rPr>
        <w:t xml:space="preserve"> advertising new beverages, including coffee jelly milk tea, grapefruit mango-flavored sagu palm powder, mango tea, mango-flavored sagu palm powder, since early 2020. However, Mrs. H never purchased the main ingredients, including coffee powder, mango jam, grapefruit sack, and sagu palm powder. According to YiFT</w:t>
      </w:r>
      <w:r>
        <w:rPr>
          <w:rFonts w:ascii="Arial" w:hAnsi="Arial" w:cs="Arial"/>
          <w:sz w:val="20"/>
          <w:szCs w:val="20"/>
        </w:rPr>
        <w:t xml:space="preserve"> Company</w:t>
      </w:r>
      <w:r w:rsidRPr="005336B0">
        <w:rPr>
          <w:rFonts w:ascii="Arial" w:hAnsi="Arial" w:cs="Arial"/>
          <w:sz w:val="20"/>
          <w:szCs w:val="20"/>
        </w:rPr>
        <w:t>, M</w:t>
      </w:r>
      <w:r>
        <w:rPr>
          <w:rFonts w:ascii="Arial" w:hAnsi="Arial" w:cs="Arial"/>
          <w:sz w:val="20"/>
          <w:szCs w:val="20"/>
        </w:rPr>
        <w:t>r</w:t>
      </w:r>
      <w:r w:rsidRPr="005336B0">
        <w:rPr>
          <w:rFonts w:ascii="Arial" w:hAnsi="Arial" w:cs="Arial"/>
          <w:sz w:val="20"/>
          <w:szCs w:val="20"/>
        </w:rPr>
        <w:t xml:space="preserve">s. H </w:t>
      </w:r>
      <w:r>
        <w:rPr>
          <w:rFonts w:ascii="Arial" w:hAnsi="Arial" w:cs="Arial"/>
          <w:sz w:val="20"/>
          <w:szCs w:val="20"/>
        </w:rPr>
        <w:t>was</w:t>
      </w:r>
      <w:r w:rsidRPr="005336B0">
        <w:rPr>
          <w:rFonts w:ascii="Arial" w:hAnsi="Arial" w:cs="Arial"/>
          <w:sz w:val="20"/>
          <w:szCs w:val="20"/>
        </w:rPr>
        <w:t xml:space="preserve"> acquiring those key materials from local suppliers not approved by YiFT Company</w:t>
      </w:r>
      <w:r>
        <w:rPr>
          <w:rFonts w:ascii="Arial" w:hAnsi="Arial" w:cs="Arial"/>
          <w:sz w:val="20"/>
          <w:szCs w:val="20"/>
        </w:rPr>
        <w:t xml:space="preserve"> and</w:t>
      </w:r>
      <w:r w:rsidRPr="005336B0">
        <w:rPr>
          <w:rFonts w:ascii="Arial" w:hAnsi="Arial" w:cs="Arial"/>
          <w:sz w:val="20"/>
          <w:szCs w:val="20"/>
        </w:rPr>
        <w:t xml:space="preserve"> arbitrarily used raw materials</w:t>
      </w:r>
      <w:r>
        <w:rPr>
          <w:rFonts w:ascii="Arial" w:hAnsi="Arial" w:cs="Arial"/>
          <w:sz w:val="20"/>
          <w:szCs w:val="20"/>
        </w:rPr>
        <w:t xml:space="preserve"> provided by a third party</w:t>
      </w:r>
      <w:r w:rsidRPr="005336B0">
        <w:rPr>
          <w:rFonts w:ascii="Arial" w:hAnsi="Arial" w:cs="Arial"/>
          <w:sz w:val="20"/>
          <w:szCs w:val="20"/>
        </w:rPr>
        <w:t>. As such, Mrs. H committed a serious breach of the Franchise Agreement. As a result, YiFT</w:t>
      </w:r>
      <w:r>
        <w:rPr>
          <w:rFonts w:ascii="Arial" w:hAnsi="Arial" w:cs="Arial"/>
          <w:sz w:val="20"/>
          <w:szCs w:val="20"/>
        </w:rPr>
        <w:t xml:space="preserve"> Company</w:t>
      </w:r>
      <w:r w:rsidRPr="005336B0">
        <w:rPr>
          <w:rFonts w:ascii="Arial" w:hAnsi="Arial" w:cs="Arial"/>
          <w:sz w:val="20"/>
          <w:szCs w:val="20"/>
        </w:rPr>
        <w:t xml:space="preserve"> had to terminate the franchise relationship and demand</w:t>
      </w:r>
      <w:r>
        <w:rPr>
          <w:rFonts w:ascii="Arial" w:hAnsi="Arial" w:cs="Arial"/>
          <w:sz w:val="20"/>
          <w:szCs w:val="20"/>
        </w:rPr>
        <w:t>ed</w:t>
      </w:r>
      <w:r w:rsidRPr="005336B0">
        <w:rPr>
          <w:rFonts w:ascii="Arial" w:hAnsi="Arial" w:cs="Arial"/>
          <w:sz w:val="20"/>
          <w:szCs w:val="20"/>
        </w:rPr>
        <w:t xml:space="preserve"> Ms. H </w:t>
      </w:r>
      <w:r>
        <w:rPr>
          <w:rFonts w:ascii="Arial" w:hAnsi="Arial" w:cs="Arial"/>
          <w:sz w:val="20"/>
          <w:szCs w:val="20"/>
        </w:rPr>
        <w:t xml:space="preserve">to </w:t>
      </w:r>
      <w:r w:rsidRPr="005336B0">
        <w:rPr>
          <w:rFonts w:ascii="Arial" w:hAnsi="Arial" w:cs="Arial"/>
          <w:sz w:val="20"/>
          <w:szCs w:val="20"/>
        </w:rPr>
        <w:t xml:space="preserve">pay damages and fines. However, in order to resolve </w:t>
      </w:r>
      <w:r>
        <w:rPr>
          <w:rFonts w:ascii="Arial" w:hAnsi="Arial" w:cs="Arial"/>
          <w:sz w:val="20"/>
          <w:szCs w:val="20"/>
        </w:rPr>
        <w:t>the matter in good faith</w:t>
      </w:r>
      <w:r w:rsidRPr="005336B0">
        <w:rPr>
          <w:rFonts w:ascii="Arial" w:hAnsi="Arial" w:cs="Arial"/>
          <w:sz w:val="20"/>
          <w:szCs w:val="20"/>
        </w:rPr>
        <w:t xml:space="preserve">, YiFT </w:t>
      </w:r>
      <w:r>
        <w:rPr>
          <w:rFonts w:ascii="Arial" w:hAnsi="Arial" w:cs="Arial"/>
          <w:sz w:val="20"/>
          <w:szCs w:val="20"/>
        </w:rPr>
        <w:t xml:space="preserve">Company </w:t>
      </w:r>
      <w:r w:rsidRPr="005336B0">
        <w:rPr>
          <w:rFonts w:ascii="Arial" w:hAnsi="Arial" w:cs="Arial"/>
          <w:sz w:val="20"/>
          <w:szCs w:val="20"/>
        </w:rPr>
        <w:t xml:space="preserve">required Ms. H to purchase </w:t>
      </w:r>
      <w:r>
        <w:rPr>
          <w:rFonts w:ascii="Arial" w:hAnsi="Arial" w:cs="Arial"/>
          <w:sz w:val="20"/>
          <w:szCs w:val="20"/>
        </w:rPr>
        <w:t xml:space="preserve">their </w:t>
      </w:r>
      <w:r w:rsidRPr="005336B0">
        <w:rPr>
          <w:rFonts w:ascii="Arial" w:hAnsi="Arial" w:cs="Arial"/>
          <w:sz w:val="20"/>
          <w:szCs w:val="20"/>
        </w:rPr>
        <w:t>key materials before the end of July 2020.</w:t>
      </w:r>
    </w:p>
    <w:p w14:paraId="376EC810" w14:textId="77777777" w:rsidR="00E067B8" w:rsidRDefault="00E067B8" w:rsidP="00E067B8">
      <w:pPr>
        <w:spacing w:after="0" w:line="240" w:lineRule="auto"/>
        <w:jc w:val="both"/>
        <w:rPr>
          <w:rFonts w:ascii="Arial" w:hAnsi="Arial" w:cs="Arial"/>
          <w:sz w:val="20"/>
          <w:szCs w:val="20"/>
        </w:rPr>
      </w:pPr>
    </w:p>
    <w:p w14:paraId="2FFDD5AC" w14:textId="77777777" w:rsidR="00E067B8" w:rsidRDefault="00E067B8" w:rsidP="00E067B8">
      <w:pPr>
        <w:spacing w:after="0" w:line="240" w:lineRule="auto"/>
        <w:jc w:val="both"/>
        <w:rPr>
          <w:rFonts w:ascii="Arial" w:hAnsi="Arial" w:cs="Arial"/>
          <w:sz w:val="20"/>
          <w:szCs w:val="20"/>
        </w:rPr>
      </w:pPr>
      <w:r w:rsidRPr="005336B0">
        <w:rPr>
          <w:rFonts w:ascii="Arial" w:hAnsi="Arial" w:cs="Arial"/>
          <w:sz w:val="20"/>
          <w:szCs w:val="20"/>
        </w:rPr>
        <w:t>Without receiving cooperation from M</w:t>
      </w:r>
      <w:r>
        <w:rPr>
          <w:rFonts w:ascii="Arial" w:hAnsi="Arial" w:cs="Arial"/>
          <w:sz w:val="20"/>
          <w:szCs w:val="20"/>
        </w:rPr>
        <w:t>r</w:t>
      </w:r>
      <w:r w:rsidRPr="005336B0">
        <w:rPr>
          <w:rFonts w:ascii="Arial" w:hAnsi="Arial" w:cs="Arial"/>
          <w:sz w:val="20"/>
          <w:szCs w:val="20"/>
        </w:rPr>
        <w:t xml:space="preserve">s. H, YiFT Company announced in September 2020 that the </w:t>
      </w:r>
      <w:r>
        <w:rPr>
          <w:rFonts w:ascii="Arial" w:hAnsi="Arial" w:cs="Arial"/>
          <w:sz w:val="20"/>
          <w:szCs w:val="20"/>
        </w:rPr>
        <w:t>L</w:t>
      </w:r>
      <w:r w:rsidRPr="005336B0">
        <w:rPr>
          <w:rFonts w:ascii="Arial" w:hAnsi="Arial" w:cs="Arial"/>
          <w:sz w:val="20"/>
          <w:szCs w:val="20"/>
        </w:rPr>
        <w:t xml:space="preserve">icense </w:t>
      </w:r>
      <w:r>
        <w:rPr>
          <w:rFonts w:ascii="Arial" w:hAnsi="Arial" w:cs="Arial"/>
          <w:sz w:val="20"/>
          <w:szCs w:val="20"/>
        </w:rPr>
        <w:t>A</w:t>
      </w:r>
      <w:r w:rsidRPr="005336B0">
        <w:rPr>
          <w:rFonts w:ascii="Arial" w:hAnsi="Arial" w:cs="Arial"/>
          <w:sz w:val="20"/>
          <w:szCs w:val="20"/>
        </w:rPr>
        <w:t xml:space="preserve">greement to use the YiFT Trademarks </w:t>
      </w:r>
      <w:r>
        <w:rPr>
          <w:rFonts w:ascii="Arial" w:hAnsi="Arial" w:cs="Arial"/>
          <w:sz w:val="20"/>
          <w:szCs w:val="20"/>
        </w:rPr>
        <w:t>would</w:t>
      </w:r>
      <w:r w:rsidRPr="005336B0">
        <w:rPr>
          <w:rFonts w:ascii="Arial" w:hAnsi="Arial" w:cs="Arial"/>
          <w:sz w:val="20"/>
          <w:szCs w:val="20"/>
        </w:rPr>
        <w:t xml:space="preserve"> be terminated and require</w:t>
      </w:r>
      <w:r>
        <w:rPr>
          <w:rFonts w:ascii="Arial" w:hAnsi="Arial" w:cs="Arial"/>
          <w:sz w:val="20"/>
          <w:szCs w:val="20"/>
        </w:rPr>
        <w:t>d</w:t>
      </w:r>
      <w:r w:rsidRPr="005336B0">
        <w:rPr>
          <w:rFonts w:ascii="Arial" w:hAnsi="Arial" w:cs="Arial"/>
          <w:sz w:val="20"/>
          <w:szCs w:val="20"/>
        </w:rPr>
        <w:t xml:space="preserve"> Ms. H to remove all store signs or prints</w:t>
      </w:r>
      <w:r>
        <w:rPr>
          <w:rFonts w:ascii="Arial" w:hAnsi="Arial" w:cs="Arial"/>
          <w:sz w:val="20"/>
          <w:szCs w:val="20"/>
        </w:rPr>
        <w:t xml:space="preserve"> affixed with the “</w:t>
      </w:r>
      <w:r w:rsidRPr="005336B0">
        <w:rPr>
          <w:rFonts w:ascii="Arial" w:hAnsi="Arial" w:cs="Arial"/>
          <w:sz w:val="20"/>
          <w:szCs w:val="20"/>
        </w:rPr>
        <w:t>YiFT</w:t>
      </w:r>
      <w:r>
        <w:rPr>
          <w:rFonts w:ascii="Arial" w:hAnsi="Arial" w:cs="Arial"/>
          <w:sz w:val="20"/>
          <w:szCs w:val="20"/>
        </w:rPr>
        <w:t>” mark</w:t>
      </w:r>
      <w:r w:rsidRPr="005336B0">
        <w:rPr>
          <w:rFonts w:ascii="Arial" w:hAnsi="Arial" w:cs="Arial"/>
          <w:sz w:val="20"/>
          <w:szCs w:val="20"/>
        </w:rPr>
        <w:t>.</w:t>
      </w:r>
    </w:p>
    <w:p w14:paraId="37FAE261" w14:textId="77777777" w:rsidR="00E067B8" w:rsidRDefault="00E067B8" w:rsidP="00E067B8">
      <w:pPr>
        <w:spacing w:after="0" w:line="240" w:lineRule="auto"/>
        <w:jc w:val="both"/>
        <w:rPr>
          <w:rFonts w:ascii="Arial" w:hAnsi="Arial" w:cs="Arial"/>
          <w:b/>
          <w:bCs/>
          <w:color w:val="2F5496" w:themeColor="accent1" w:themeShade="BF"/>
          <w:sz w:val="20"/>
          <w:szCs w:val="20"/>
        </w:rPr>
      </w:pPr>
    </w:p>
    <w:p w14:paraId="2ECB743D" w14:textId="77777777" w:rsidR="00E067B8" w:rsidRDefault="00E067B8" w:rsidP="00E067B8">
      <w:pPr>
        <w:spacing w:after="0" w:line="240" w:lineRule="auto"/>
        <w:jc w:val="both"/>
        <w:rPr>
          <w:rFonts w:ascii="Arial" w:hAnsi="Arial" w:cs="Arial"/>
          <w:b/>
          <w:bCs/>
          <w:color w:val="2F5496" w:themeColor="accent1" w:themeShade="BF"/>
          <w:sz w:val="20"/>
          <w:szCs w:val="20"/>
        </w:rPr>
      </w:pPr>
      <w:r w:rsidRPr="005336B0">
        <w:rPr>
          <w:rFonts w:ascii="Arial" w:hAnsi="Arial" w:cs="Arial"/>
          <w:b/>
          <w:bCs/>
          <w:color w:val="2F5496" w:themeColor="accent1" w:themeShade="BF"/>
          <w:sz w:val="20"/>
          <w:szCs w:val="20"/>
        </w:rPr>
        <w:t>Legal Disputes</w:t>
      </w:r>
    </w:p>
    <w:p w14:paraId="4E370933" w14:textId="77777777" w:rsidR="00E067B8" w:rsidRDefault="00E067B8" w:rsidP="00E067B8">
      <w:pPr>
        <w:spacing w:after="0" w:line="240" w:lineRule="auto"/>
        <w:jc w:val="both"/>
        <w:rPr>
          <w:rFonts w:ascii="Arial" w:hAnsi="Arial" w:cs="Arial"/>
          <w:b/>
          <w:bCs/>
          <w:color w:val="2F5496" w:themeColor="accent1" w:themeShade="BF"/>
          <w:sz w:val="20"/>
          <w:szCs w:val="20"/>
        </w:rPr>
      </w:pPr>
    </w:p>
    <w:p w14:paraId="3068B67B" w14:textId="37AC449F" w:rsidR="00E067B8" w:rsidRDefault="00E067B8" w:rsidP="00E067B8">
      <w:pPr>
        <w:spacing w:after="0" w:line="240" w:lineRule="auto"/>
        <w:jc w:val="both"/>
        <w:rPr>
          <w:rFonts w:ascii="Arial" w:hAnsi="Arial" w:cs="Arial"/>
          <w:sz w:val="20"/>
          <w:szCs w:val="20"/>
        </w:rPr>
      </w:pPr>
      <w:r w:rsidRPr="001D1B63">
        <w:rPr>
          <w:rFonts w:ascii="Arial" w:hAnsi="Arial" w:cs="Arial"/>
          <w:sz w:val="20"/>
          <w:szCs w:val="20"/>
        </w:rPr>
        <w:t xml:space="preserve">YiFT Company was taken aback when they came across an unexpected situation in </w:t>
      </w:r>
      <w:r w:rsidRPr="00341F44">
        <w:rPr>
          <w:rFonts w:ascii="Arial" w:hAnsi="Arial" w:cs="Arial"/>
          <w:b/>
          <w:bCs/>
          <w:sz w:val="20"/>
          <w:szCs w:val="20"/>
        </w:rPr>
        <w:t>October 2017</w:t>
      </w:r>
      <w:r w:rsidRPr="001D1B63">
        <w:rPr>
          <w:rFonts w:ascii="Arial" w:hAnsi="Arial" w:cs="Arial"/>
          <w:sz w:val="20"/>
          <w:szCs w:val="20"/>
        </w:rPr>
        <w:t xml:space="preserve">. It was revealed that Mrs. H had established a Vietnamese company with a name </w:t>
      </w:r>
      <w:r>
        <w:rPr>
          <w:rFonts w:ascii="Arial" w:hAnsi="Arial" w:cs="Arial"/>
          <w:sz w:val="20"/>
          <w:szCs w:val="20"/>
        </w:rPr>
        <w:t>closely</w:t>
      </w:r>
      <w:r w:rsidRPr="001D1B63">
        <w:rPr>
          <w:rFonts w:ascii="Arial" w:hAnsi="Arial" w:cs="Arial"/>
          <w:sz w:val="20"/>
          <w:szCs w:val="20"/>
        </w:rPr>
        <w:t xml:space="preserve"> similar to the "YiFT" trademark. As a consequence,</w:t>
      </w:r>
      <w:r>
        <w:rPr>
          <w:rFonts w:ascii="Arial" w:hAnsi="Arial" w:cs="Arial"/>
          <w:sz w:val="20"/>
          <w:szCs w:val="20"/>
        </w:rPr>
        <w:t xml:space="preserve"> </w:t>
      </w:r>
      <w:r w:rsidRPr="00EA5522">
        <w:rPr>
          <w:rFonts w:ascii="Arial" w:hAnsi="Arial" w:cs="Arial"/>
          <w:sz w:val="20"/>
          <w:szCs w:val="20"/>
        </w:rPr>
        <w:t>M</w:t>
      </w:r>
      <w:r>
        <w:rPr>
          <w:rFonts w:ascii="Arial" w:hAnsi="Arial" w:cs="Arial"/>
          <w:sz w:val="20"/>
          <w:szCs w:val="20"/>
        </w:rPr>
        <w:t>r</w:t>
      </w:r>
      <w:r w:rsidRPr="00EA5522">
        <w:rPr>
          <w:rFonts w:ascii="Arial" w:hAnsi="Arial" w:cs="Arial"/>
          <w:sz w:val="20"/>
          <w:szCs w:val="20"/>
        </w:rPr>
        <w:t xml:space="preserve">s. H </w:t>
      </w:r>
      <w:r>
        <w:rPr>
          <w:rFonts w:ascii="Arial" w:hAnsi="Arial" w:cs="Arial"/>
          <w:sz w:val="20"/>
          <w:szCs w:val="20"/>
        </w:rPr>
        <w:t xml:space="preserve">could argue </w:t>
      </w:r>
      <w:r w:rsidRPr="00EA5522">
        <w:rPr>
          <w:rFonts w:ascii="Arial" w:hAnsi="Arial" w:cs="Arial"/>
          <w:sz w:val="20"/>
          <w:szCs w:val="20"/>
        </w:rPr>
        <w:t xml:space="preserve">that </w:t>
      </w:r>
      <w:r w:rsidRPr="00341F44">
        <w:rPr>
          <w:rFonts w:ascii="Arial" w:hAnsi="Arial" w:cs="Arial"/>
          <w:sz w:val="20"/>
          <w:szCs w:val="20"/>
        </w:rPr>
        <w:t>her use of the YiFT store sign was based on a trade name that had already been legally established in Vietnam</w:t>
      </w:r>
      <w:r>
        <w:rPr>
          <w:rFonts w:ascii="Arial" w:hAnsi="Arial" w:cs="Arial"/>
          <w:sz w:val="20"/>
          <w:szCs w:val="20"/>
        </w:rPr>
        <w:t xml:space="preserve"> since 2017</w:t>
      </w:r>
      <w:r w:rsidRPr="00341F44">
        <w:rPr>
          <w:rFonts w:ascii="Arial" w:hAnsi="Arial" w:cs="Arial"/>
          <w:sz w:val="20"/>
          <w:szCs w:val="20"/>
        </w:rPr>
        <w:t xml:space="preserve">, while the "YiFT"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63495A90" wp14:editId="05C38C57">
                <wp:simplePos x="0" y="0"/>
                <wp:positionH relativeFrom="page">
                  <wp:posOffset>7143750</wp:posOffset>
                </wp:positionH>
                <wp:positionV relativeFrom="paragraph">
                  <wp:posOffset>-203835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D362C" w14:textId="77777777" w:rsidR="00E067B8" w:rsidRPr="00BA68B8" w:rsidRDefault="00E067B8" w:rsidP="00E067B8">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95A90" id="Rectangle 1" o:spid="_x0000_s1028" style="position:absolute;left:0;text-align:left;margin-left:562.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L90V2C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6DCD362C" w14:textId="77777777" w:rsidR="00E067B8" w:rsidRPr="00BA68B8" w:rsidRDefault="00E067B8" w:rsidP="00E067B8">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v:textbox>
                <w10:wrap anchorx="page"/>
              </v:rect>
            </w:pict>
          </mc:Fallback>
        </mc:AlternateContent>
      </w:r>
      <w:r w:rsidRPr="00341F44">
        <w:rPr>
          <w:rFonts w:ascii="Arial" w:hAnsi="Arial" w:cs="Arial"/>
          <w:sz w:val="20"/>
          <w:szCs w:val="20"/>
        </w:rPr>
        <w:t>trademark was only registered in September 2019, a significant two years later. This particular aspect became the central point of contention in the case, creating a complex and crucial knot to untangle.</w:t>
      </w:r>
    </w:p>
    <w:p w14:paraId="3C2D5511" w14:textId="183B58A7" w:rsidR="00E067B8" w:rsidRDefault="00E067B8" w:rsidP="00E067B8">
      <w:pPr>
        <w:spacing w:after="0" w:line="240" w:lineRule="auto"/>
        <w:jc w:val="both"/>
        <w:rPr>
          <w:rFonts w:ascii="Arial" w:hAnsi="Arial" w:cs="Arial"/>
          <w:sz w:val="20"/>
          <w:szCs w:val="20"/>
        </w:rPr>
      </w:pPr>
    </w:p>
    <w:p w14:paraId="3225327C" w14:textId="77777777" w:rsidR="00E067B8" w:rsidRDefault="00E067B8" w:rsidP="00E067B8">
      <w:pPr>
        <w:spacing w:after="0" w:line="240" w:lineRule="auto"/>
        <w:jc w:val="both"/>
        <w:rPr>
          <w:rFonts w:ascii="Arial" w:hAnsi="Arial" w:cs="Arial"/>
          <w:b/>
          <w:bCs/>
          <w:color w:val="2F5496" w:themeColor="accent1" w:themeShade="BF"/>
          <w:sz w:val="20"/>
          <w:szCs w:val="20"/>
        </w:rPr>
      </w:pPr>
      <w:r w:rsidRPr="00EA5522">
        <w:rPr>
          <w:rFonts w:ascii="Arial" w:hAnsi="Arial" w:cs="Arial"/>
          <w:b/>
          <w:bCs/>
          <w:color w:val="2F5496" w:themeColor="accent1" w:themeShade="BF"/>
          <w:sz w:val="20"/>
          <w:szCs w:val="20"/>
        </w:rPr>
        <w:t xml:space="preserve">Practical </w:t>
      </w:r>
      <w:r>
        <w:rPr>
          <w:rFonts w:ascii="Arial" w:hAnsi="Arial" w:cs="Arial"/>
          <w:b/>
          <w:bCs/>
          <w:color w:val="2F5496" w:themeColor="accent1" w:themeShade="BF"/>
          <w:sz w:val="20"/>
          <w:szCs w:val="20"/>
        </w:rPr>
        <w:t>L</w:t>
      </w:r>
      <w:r w:rsidRPr="00EA5522">
        <w:rPr>
          <w:rFonts w:ascii="Arial" w:hAnsi="Arial" w:cs="Arial"/>
          <w:b/>
          <w:bCs/>
          <w:color w:val="2F5496" w:themeColor="accent1" w:themeShade="BF"/>
          <w:sz w:val="20"/>
          <w:szCs w:val="20"/>
        </w:rPr>
        <w:t>essons</w:t>
      </w:r>
    </w:p>
    <w:p w14:paraId="580E998F" w14:textId="4628C7C2" w:rsidR="00E067B8" w:rsidRDefault="00E067B8" w:rsidP="00E067B8">
      <w:pPr>
        <w:spacing w:after="0" w:line="240" w:lineRule="auto"/>
        <w:jc w:val="both"/>
        <w:rPr>
          <w:rFonts w:ascii="Arial" w:hAnsi="Arial" w:cs="Arial"/>
          <w:b/>
          <w:bCs/>
          <w:color w:val="2F5496" w:themeColor="accent1" w:themeShade="BF"/>
          <w:sz w:val="20"/>
          <w:szCs w:val="20"/>
        </w:rPr>
      </w:pPr>
    </w:p>
    <w:p w14:paraId="4325ECF9" w14:textId="4EDB7CFF" w:rsidR="00E067B8" w:rsidRPr="00BA4EC8" w:rsidRDefault="00E067B8" w:rsidP="00E067B8">
      <w:pPr>
        <w:spacing w:after="0" w:line="240" w:lineRule="auto"/>
        <w:jc w:val="both"/>
        <w:rPr>
          <w:rFonts w:ascii="Arial" w:hAnsi="Arial" w:cs="Arial"/>
          <w:b/>
          <w:bCs/>
          <w:sz w:val="20"/>
          <w:szCs w:val="20"/>
        </w:rPr>
      </w:pPr>
      <w:r w:rsidRPr="00BA4EC8">
        <w:rPr>
          <w:rFonts w:ascii="Arial" w:hAnsi="Arial" w:cs="Arial"/>
          <w:b/>
          <w:bCs/>
          <w:sz w:val="20"/>
          <w:szCs w:val="20"/>
        </w:rPr>
        <w:t>1. Addressing disputes between trademarks and trade names</w:t>
      </w:r>
    </w:p>
    <w:p w14:paraId="2100E71F" w14:textId="2BC4CAFE" w:rsidR="00E067B8" w:rsidRPr="00DB11F0" w:rsidRDefault="00E067B8" w:rsidP="00E067B8">
      <w:pPr>
        <w:spacing w:after="0" w:line="240" w:lineRule="auto"/>
        <w:jc w:val="both"/>
        <w:rPr>
          <w:rFonts w:ascii="Arial" w:hAnsi="Arial" w:cs="Arial"/>
          <w:b/>
          <w:bCs/>
          <w:color w:val="0000FF"/>
          <w:sz w:val="20"/>
          <w:szCs w:val="20"/>
        </w:rPr>
      </w:pPr>
    </w:p>
    <w:p w14:paraId="3AAF61DC" w14:textId="12264D9C" w:rsidR="00E067B8" w:rsidRDefault="00E067B8" w:rsidP="00E067B8">
      <w:pPr>
        <w:spacing w:after="0" w:line="240" w:lineRule="auto"/>
        <w:jc w:val="both"/>
        <w:rPr>
          <w:rFonts w:ascii="Arial" w:hAnsi="Arial" w:cs="Arial"/>
          <w:sz w:val="20"/>
          <w:szCs w:val="20"/>
        </w:rPr>
      </w:pPr>
      <w:r w:rsidRPr="00037EF0">
        <w:rPr>
          <w:rFonts w:ascii="Arial" w:hAnsi="Arial" w:cs="Arial"/>
          <w:sz w:val="20"/>
          <w:szCs w:val="20"/>
        </w:rPr>
        <w:t xml:space="preserve">Trademarks and trade names </w:t>
      </w:r>
      <w:r>
        <w:rPr>
          <w:rFonts w:ascii="Arial" w:hAnsi="Arial" w:cs="Arial"/>
          <w:sz w:val="20"/>
          <w:szCs w:val="20"/>
        </w:rPr>
        <w:t>are two subject matters protectable under Vietnam’s IP Law</w:t>
      </w:r>
      <w:r w:rsidRPr="00037EF0">
        <w:rPr>
          <w:rFonts w:ascii="Arial" w:hAnsi="Arial" w:cs="Arial"/>
          <w:sz w:val="20"/>
          <w:szCs w:val="20"/>
        </w:rPr>
        <w:t xml:space="preserve">, yet their protection mechanisms differ significantly. In Vietnam, trademarks are </w:t>
      </w:r>
      <w:r>
        <w:rPr>
          <w:rFonts w:ascii="Arial" w:hAnsi="Arial" w:cs="Arial"/>
          <w:sz w:val="20"/>
          <w:szCs w:val="20"/>
        </w:rPr>
        <w:t>protected</w:t>
      </w:r>
      <w:r w:rsidRPr="00037EF0">
        <w:rPr>
          <w:rFonts w:ascii="Arial" w:hAnsi="Arial" w:cs="Arial"/>
          <w:sz w:val="20"/>
          <w:szCs w:val="20"/>
        </w:rPr>
        <w:t xml:space="preserve"> through the issuance of protection titles by IP VIETNAM. This means that the mark owner's rights are established only upon a successful registration, except in the case of a well-known mark</w:t>
      </w:r>
      <w:r>
        <w:rPr>
          <w:rFonts w:ascii="Arial" w:hAnsi="Arial" w:cs="Arial"/>
          <w:sz w:val="20"/>
          <w:szCs w:val="20"/>
        </w:rPr>
        <w:t xml:space="preserve">. However, </w:t>
      </w:r>
      <w:r w:rsidRPr="00037EF0">
        <w:rPr>
          <w:rFonts w:ascii="Arial" w:hAnsi="Arial" w:cs="Arial"/>
          <w:sz w:val="20"/>
          <w:szCs w:val="20"/>
        </w:rPr>
        <w:t xml:space="preserve">trade names enjoy protection without the need for filing or formal registration. The </w:t>
      </w:r>
      <w:r>
        <w:rPr>
          <w:rFonts w:ascii="Arial" w:hAnsi="Arial" w:cs="Arial"/>
          <w:sz w:val="20"/>
          <w:szCs w:val="20"/>
        </w:rPr>
        <w:t>protection</w:t>
      </w:r>
      <w:r w:rsidRPr="00037EF0">
        <w:rPr>
          <w:rFonts w:ascii="Arial" w:hAnsi="Arial" w:cs="Arial"/>
          <w:sz w:val="20"/>
          <w:szCs w:val="20"/>
        </w:rPr>
        <w:t xml:space="preserve"> of a trade name is inherent, and its protection is automatically granted without any additional registration obligations.</w:t>
      </w:r>
    </w:p>
    <w:p w14:paraId="754A0757" w14:textId="77777777" w:rsidR="00E067B8" w:rsidRDefault="00E067B8" w:rsidP="00E067B8">
      <w:pPr>
        <w:spacing w:after="0" w:line="240" w:lineRule="auto"/>
        <w:jc w:val="both"/>
        <w:rPr>
          <w:rFonts w:ascii="Arial" w:hAnsi="Arial" w:cs="Arial"/>
          <w:sz w:val="20"/>
          <w:szCs w:val="20"/>
        </w:rPr>
      </w:pPr>
    </w:p>
    <w:p w14:paraId="34088D51" w14:textId="5E1F2167" w:rsidR="00E067B8" w:rsidRDefault="00E067B8" w:rsidP="00E067B8">
      <w:pPr>
        <w:spacing w:after="0" w:line="240" w:lineRule="auto"/>
        <w:jc w:val="both"/>
        <w:rPr>
          <w:rFonts w:ascii="Arial" w:hAnsi="Arial" w:cs="Arial"/>
          <w:sz w:val="20"/>
          <w:szCs w:val="20"/>
        </w:rPr>
      </w:pPr>
      <w:r w:rsidRPr="00EA5522">
        <w:rPr>
          <w:rFonts w:ascii="Arial" w:hAnsi="Arial" w:cs="Arial"/>
          <w:sz w:val="20"/>
          <w:szCs w:val="20"/>
        </w:rPr>
        <w:t>By law, the right to a trade name is established quite simply, as long as it</w:t>
      </w:r>
      <w:r>
        <w:rPr>
          <w:rFonts w:ascii="Arial" w:hAnsi="Arial" w:cs="Arial"/>
          <w:sz w:val="20"/>
          <w:szCs w:val="20"/>
        </w:rPr>
        <w:t xml:space="preserve"> satisfies 03 requirements, namely, </w:t>
      </w:r>
      <w:r w:rsidRPr="00341F44">
        <w:rPr>
          <w:rFonts w:ascii="Arial" w:hAnsi="Arial" w:cs="Arial"/>
          <w:b/>
          <w:bCs/>
          <w:sz w:val="20"/>
          <w:szCs w:val="20"/>
        </w:rPr>
        <w:t>(i)</w:t>
      </w:r>
      <w:r>
        <w:rPr>
          <w:rFonts w:ascii="Arial" w:hAnsi="Arial" w:cs="Arial"/>
          <w:sz w:val="20"/>
          <w:szCs w:val="20"/>
        </w:rPr>
        <w:t xml:space="preserve"> it</w:t>
      </w:r>
      <w:r w:rsidRPr="00EA5522">
        <w:rPr>
          <w:rFonts w:ascii="Arial" w:hAnsi="Arial" w:cs="Arial"/>
          <w:sz w:val="20"/>
          <w:szCs w:val="20"/>
        </w:rPr>
        <w:t xml:space="preserve"> is not identical/confusingly similar to the </w:t>
      </w:r>
      <w:r>
        <w:rPr>
          <w:rFonts w:ascii="Arial" w:hAnsi="Arial" w:cs="Arial"/>
          <w:sz w:val="20"/>
          <w:szCs w:val="20"/>
        </w:rPr>
        <w:t xml:space="preserve">prior </w:t>
      </w:r>
      <w:r w:rsidRPr="00EA5522">
        <w:rPr>
          <w:rFonts w:ascii="Arial" w:hAnsi="Arial" w:cs="Arial"/>
          <w:sz w:val="20"/>
          <w:szCs w:val="20"/>
        </w:rPr>
        <w:t>trademark</w:t>
      </w:r>
      <w:r>
        <w:rPr>
          <w:rFonts w:ascii="Arial" w:hAnsi="Arial" w:cs="Arial"/>
          <w:sz w:val="20"/>
          <w:szCs w:val="20"/>
        </w:rPr>
        <w:t>s</w:t>
      </w:r>
      <w:r w:rsidRPr="00EA5522">
        <w:rPr>
          <w:rFonts w:ascii="Arial" w:hAnsi="Arial" w:cs="Arial"/>
          <w:sz w:val="20"/>
          <w:szCs w:val="20"/>
        </w:rPr>
        <w:t xml:space="preserve"> and trade name</w:t>
      </w:r>
      <w:r>
        <w:rPr>
          <w:rFonts w:ascii="Arial" w:hAnsi="Arial" w:cs="Arial"/>
          <w:sz w:val="20"/>
          <w:szCs w:val="20"/>
        </w:rPr>
        <w:t>s</w:t>
      </w:r>
      <w:r w:rsidRPr="00EA5522">
        <w:rPr>
          <w:rFonts w:ascii="Arial" w:hAnsi="Arial" w:cs="Arial"/>
          <w:sz w:val="20"/>
          <w:szCs w:val="20"/>
        </w:rPr>
        <w:t xml:space="preserve">, </w:t>
      </w:r>
      <w:r w:rsidRPr="00341F44">
        <w:rPr>
          <w:rFonts w:ascii="Arial" w:hAnsi="Arial" w:cs="Arial"/>
          <w:b/>
          <w:bCs/>
          <w:sz w:val="20"/>
          <w:szCs w:val="20"/>
        </w:rPr>
        <w:t>(ii)</w:t>
      </w:r>
      <w:r>
        <w:rPr>
          <w:rFonts w:ascii="Arial" w:hAnsi="Arial" w:cs="Arial"/>
          <w:sz w:val="20"/>
          <w:szCs w:val="20"/>
        </w:rPr>
        <w:t xml:space="preserve"> it </w:t>
      </w:r>
      <w:r w:rsidRPr="00EA5522">
        <w:rPr>
          <w:rFonts w:ascii="Arial" w:hAnsi="Arial" w:cs="Arial"/>
          <w:sz w:val="20"/>
          <w:szCs w:val="20"/>
        </w:rPr>
        <w:t xml:space="preserve">has </w:t>
      </w:r>
      <w:r>
        <w:rPr>
          <w:rFonts w:ascii="Arial" w:hAnsi="Arial" w:cs="Arial"/>
          <w:sz w:val="20"/>
          <w:szCs w:val="20"/>
        </w:rPr>
        <w:t>a</w:t>
      </w:r>
      <w:r w:rsidRPr="00EA5522">
        <w:rPr>
          <w:rFonts w:ascii="Arial" w:hAnsi="Arial" w:cs="Arial"/>
          <w:sz w:val="20"/>
          <w:szCs w:val="20"/>
        </w:rPr>
        <w:t xml:space="preserve"> </w:t>
      </w:r>
      <w:r>
        <w:rPr>
          <w:rFonts w:ascii="Arial" w:hAnsi="Arial" w:cs="Arial"/>
          <w:sz w:val="20"/>
          <w:szCs w:val="20"/>
        </w:rPr>
        <w:t>proper</w:t>
      </w:r>
      <w:r w:rsidRPr="00EA5522">
        <w:rPr>
          <w:rFonts w:ascii="Arial" w:hAnsi="Arial" w:cs="Arial"/>
          <w:sz w:val="20"/>
          <w:szCs w:val="20"/>
        </w:rPr>
        <w:t xml:space="preserve"> name</w:t>
      </w:r>
      <w:r>
        <w:rPr>
          <w:rFonts w:ascii="Arial" w:hAnsi="Arial" w:cs="Arial"/>
          <w:sz w:val="20"/>
          <w:szCs w:val="20"/>
        </w:rPr>
        <w:t>,</w:t>
      </w:r>
      <w:r w:rsidRPr="00EA5522">
        <w:rPr>
          <w:rFonts w:ascii="Arial" w:hAnsi="Arial" w:cs="Arial"/>
          <w:sz w:val="20"/>
          <w:szCs w:val="20"/>
        </w:rPr>
        <w:t xml:space="preserve"> and </w:t>
      </w:r>
      <w:r w:rsidRPr="00341F44">
        <w:rPr>
          <w:rFonts w:ascii="Arial" w:hAnsi="Arial" w:cs="Arial"/>
          <w:b/>
          <w:bCs/>
          <w:sz w:val="20"/>
          <w:szCs w:val="20"/>
        </w:rPr>
        <w:t>(iii)</w:t>
      </w:r>
      <w:r>
        <w:rPr>
          <w:rFonts w:ascii="Arial" w:hAnsi="Arial" w:cs="Arial"/>
          <w:sz w:val="20"/>
          <w:szCs w:val="20"/>
        </w:rPr>
        <w:t xml:space="preserve"> it has been</w:t>
      </w:r>
      <w:r w:rsidRPr="00EA5522">
        <w:rPr>
          <w:rFonts w:ascii="Arial" w:hAnsi="Arial" w:cs="Arial"/>
          <w:sz w:val="20"/>
          <w:szCs w:val="20"/>
        </w:rPr>
        <w:t xml:space="preserve"> used in legitimate commercial activit</w:t>
      </w:r>
      <w:r>
        <w:rPr>
          <w:rFonts w:ascii="Arial" w:hAnsi="Arial" w:cs="Arial"/>
          <w:sz w:val="20"/>
          <w:szCs w:val="20"/>
        </w:rPr>
        <w:t>ies</w:t>
      </w:r>
      <w:r w:rsidRPr="00EA5522">
        <w:rPr>
          <w:rFonts w:ascii="Arial" w:hAnsi="Arial" w:cs="Arial"/>
          <w:sz w:val="20"/>
          <w:szCs w:val="20"/>
        </w:rPr>
        <w:t xml:space="preserve"> in Vietnam. Therefore, while </w:t>
      </w:r>
      <w:r w:rsidRPr="004F78AA">
        <w:rPr>
          <w:rFonts w:ascii="Arial" w:hAnsi="Arial" w:cs="Arial"/>
          <w:sz w:val="20"/>
          <w:szCs w:val="20"/>
        </w:rPr>
        <w:t>a trade name enjoys swift and uncomplicated protection without the need for formal registration</w:t>
      </w:r>
      <w:r w:rsidRPr="00EA5522">
        <w:rPr>
          <w:rFonts w:ascii="Arial" w:hAnsi="Arial" w:cs="Arial"/>
          <w:sz w:val="20"/>
          <w:szCs w:val="20"/>
        </w:rPr>
        <w:t>, a trademark has to go through a 2-3</w:t>
      </w:r>
      <w:r>
        <w:rPr>
          <w:rFonts w:ascii="Arial" w:hAnsi="Arial" w:cs="Arial"/>
          <w:sz w:val="20"/>
          <w:szCs w:val="20"/>
        </w:rPr>
        <w:t xml:space="preserve"> </w:t>
      </w:r>
      <w:r w:rsidRPr="00EA5522">
        <w:rPr>
          <w:rFonts w:ascii="Arial" w:hAnsi="Arial" w:cs="Arial"/>
          <w:sz w:val="20"/>
          <w:szCs w:val="20"/>
        </w:rPr>
        <w:t xml:space="preserve">year </w:t>
      </w:r>
      <w:r>
        <w:rPr>
          <w:rFonts w:ascii="Arial" w:hAnsi="Arial" w:cs="Arial"/>
          <w:sz w:val="20"/>
          <w:szCs w:val="20"/>
        </w:rPr>
        <w:t xml:space="preserve">examination </w:t>
      </w:r>
      <w:r w:rsidRPr="00EA5522">
        <w:rPr>
          <w:rFonts w:ascii="Arial" w:hAnsi="Arial" w:cs="Arial"/>
          <w:sz w:val="20"/>
          <w:szCs w:val="20"/>
        </w:rPr>
        <w:t xml:space="preserve">process </w:t>
      </w:r>
      <w:r>
        <w:rPr>
          <w:rFonts w:ascii="Arial" w:hAnsi="Arial" w:cs="Arial"/>
          <w:sz w:val="20"/>
          <w:szCs w:val="20"/>
        </w:rPr>
        <w:t xml:space="preserve">from filing to be mature into registration </w:t>
      </w:r>
      <w:r w:rsidRPr="00EA5522">
        <w:rPr>
          <w:rFonts w:ascii="Arial" w:hAnsi="Arial" w:cs="Arial"/>
          <w:sz w:val="20"/>
          <w:szCs w:val="20"/>
        </w:rPr>
        <w:t xml:space="preserve">in Vietnam. </w:t>
      </w:r>
      <w:r w:rsidRPr="004F78AA">
        <w:rPr>
          <w:rFonts w:ascii="Arial" w:hAnsi="Arial" w:cs="Arial"/>
          <w:sz w:val="20"/>
          <w:szCs w:val="20"/>
        </w:rPr>
        <w:t>This mechanism for establishing trade name rights has been exploited and misused by certain parties who expediently establish companies bearing names identical or remarkably similar to registered trademarks. This tactic is employed to assert ownership and employ the name in commercial activities, often leading to disputes over intellectual property rights with the genuine trademark holder</w:t>
      </w:r>
      <w:r>
        <w:rPr>
          <w:rFonts w:ascii="Arial" w:hAnsi="Arial" w:cs="Arial"/>
          <w:sz w:val="20"/>
          <w:szCs w:val="20"/>
        </w:rPr>
        <w:t xml:space="preserve">.  </w:t>
      </w:r>
    </w:p>
    <w:p w14:paraId="472227E1" w14:textId="77777777" w:rsidR="00E067B8" w:rsidRDefault="00E067B8" w:rsidP="00E067B8">
      <w:pPr>
        <w:spacing w:after="0" w:line="240" w:lineRule="auto"/>
        <w:jc w:val="both"/>
        <w:rPr>
          <w:rFonts w:ascii="Arial" w:hAnsi="Arial" w:cs="Arial"/>
          <w:sz w:val="20"/>
          <w:szCs w:val="20"/>
        </w:rPr>
      </w:pPr>
    </w:p>
    <w:p w14:paraId="0460B936" w14:textId="77777777" w:rsidR="00E067B8" w:rsidRDefault="00E067B8" w:rsidP="00E067B8">
      <w:pPr>
        <w:pStyle w:val="BodyText"/>
        <w:spacing w:after="0" w:line="240" w:lineRule="auto"/>
        <w:rPr>
          <w:rFonts w:eastAsiaTheme="minorHAnsi" w:cs="Arial"/>
          <w:spacing w:val="0"/>
        </w:rPr>
      </w:pPr>
      <w:r w:rsidRPr="00646D5B">
        <w:rPr>
          <w:rFonts w:eastAsiaTheme="minorHAnsi" w:cs="Arial"/>
          <w:spacing w:val="0"/>
        </w:rPr>
        <w:t>The procedures for addressing conflicts arising from trademarks and trade names are outlined in the Joint Circular No. 05/2016/TTLT-BKHCN-BKHDT, which pertains to the resolution of situations involving enterprise names that infringe upon intellectual property rights. Additionally, Article 19 of Decree 01/2021/ND-CP, focusing on business registration, also provides guidance on these disputes.</w:t>
      </w:r>
    </w:p>
    <w:p w14:paraId="0DADF143" w14:textId="77777777" w:rsidR="00E067B8" w:rsidRDefault="00E067B8" w:rsidP="00E067B8">
      <w:pPr>
        <w:pStyle w:val="BodyText"/>
        <w:spacing w:after="0" w:line="240" w:lineRule="auto"/>
        <w:rPr>
          <w:rFonts w:eastAsiaTheme="minorHAnsi" w:cs="Arial"/>
          <w:spacing w:val="0"/>
        </w:rPr>
      </w:pPr>
    </w:p>
    <w:p w14:paraId="650D43FF" w14:textId="3DD9A72C" w:rsidR="00E067B8" w:rsidRPr="000F114B" w:rsidRDefault="00E067B8" w:rsidP="00E067B8">
      <w:pPr>
        <w:pStyle w:val="BodyText"/>
        <w:spacing w:after="0" w:line="240" w:lineRule="auto"/>
        <w:rPr>
          <w:rFonts w:cs="Arial"/>
          <w:b/>
        </w:rPr>
      </w:pPr>
      <w:r w:rsidRPr="00646D5B">
        <w:rPr>
          <w:rFonts w:eastAsiaTheme="minorHAnsi" w:cs="Arial"/>
          <w:spacing w:val="0"/>
        </w:rPr>
        <w:t xml:space="preserve">One fundamental principle governing the resolution of conflicts involving intellectual property (IP) rights, particularly in cases where trademark rights clash with trade name rights, or vice versa, is the emphasis on honoring pre-existing rights. This principle is elaborated upon in Article 17 of </w:t>
      </w:r>
      <w:hyperlink r:id="rId9" w:history="1">
        <w:r w:rsidRPr="00C123B5">
          <w:rPr>
            <w:rStyle w:val="Hyperlink"/>
            <w:rFonts w:eastAsiaTheme="minorHAnsi" w:cs="Arial"/>
            <w:spacing w:val="0"/>
          </w:rPr>
          <w:t>Decree 103/2006/ND-CP</w:t>
        </w:r>
      </w:hyperlink>
      <w:r w:rsidRPr="00646D5B">
        <w:rPr>
          <w:rFonts w:eastAsiaTheme="minorHAnsi" w:cs="Arial"/>
          <w:spacing w:val="0"/>
        </w:rPr>
        <w:t>, as amended, which states</w:t>
      </w:r>
      <w:r>
        <w:rPr>
          <w:rFonts w:cs="Arial"/>
        </w:rPr>
        <w:t>:</w:t>
      </w:r>
      <w:r w:rsidRPr="000F114B">
        <w:rPr>
          <w:rFonts w:cs="Arial"/>
        </w:rPr>
        <w:t xml:space="preserve"> </w:t>
      </w:r>
      <w:r w:rsidRPr="000F114B">
        <w:rPr>
          <w:rFonts w:cs="Arial"/>
          <w:b/>
        </w:rPr>
        <w:t xml:space="preserve">[Article 17. Respect for pre-established rights: 1. Industrial property rights may be invalidated or banned from use if </w:t>
      </w:r>
      <w:r>
        <w:rPr>
          <w:rFonts w:cs="Arial"/>
          <w:b/>
        </w:rPr>
        <w:t xml:space="preserve">they </w:t>
      </w:r>
      <w:r w:rsidRPr="000F114B">
        <w:rPr>
          <w:rFonts w:cs="Arial"/>
          <w:b/>
        </w:rPr>
        <w:t xml:space="preserve">conflict with the </w:t>
      </w:r>
      <w:r>
        <w:rPr>
          <w:rFonts w:cs="Arial"/>
          <w:b/>
        </w:rPr>
        <w:t xml:space="preserve">prior IP </w:t>
      </w:r>
      <w:r w:rsidRPr="000F114B">
        <w:rPr>
          <w:rFonts w:cs="Arial"/>
          <w:b/>
        </w:rPr>
        <w:t>rights of other organizations or individuals.</w:t>
      </w:r>
    </w:p>
    <w:p w14:paraId="48F6715E" w14:textId="77777777" w:rsidR="00E067B8" w:rsidRPr="00DB11F0" w:rsidRDefault="00E067B8" w:rsidP="00E067B8">
      <w:pPr>
        <w:pStyle w:val="BodyText"/>
        <w:spacing w:after="0" w:line="240" w:lineRule="auto"/>
        <w:rPr>
          <w:rFonts w:cs="Arial"/>
        </w:rPr>
      </w:pPr>
    </w:p>
    <w:p w14:paraId="3167F3EC" w14:textId="2587C3F5" w:rsidR="00E067B8" w:rsidRDefault="00E067B8" w:rsidP="00E067B8">
      <w:pPr>
        <w:pStyle w:val="BodyText"/>
        <w:spacing w:after="0" w:line="240" w:lineRule="auto"/>
        <w:rPr>
          <w:rFonts w:cs="Arial"/>
        </w:rPr>
      </w:pPr>
      <w:r w:rsidRPr="00DF17D1">
        <w:rPr>
          <w:rFonts w:cs="Arial"/>
        </w:rPr>
        <w:t xml:space="preserve">Since the enactment of </w:t>
      </w:r>
      <w:r w:rsidRPr="00B34171">
        <w:rPr>
          <w:rFonts w:cs="Arial"/>
        </w:rPr>
        <w:t>the</w:t>
      </w:r>
      <w:r w:rsidR="00B34171" w:rsidRPr="00B34171">
        <w:rPr>
          <w:rFonts w:cs="Arial"/>
          <w:bCs/>
          <w:color w:val="000000" w:themeColor="text1"/>
          <w:lang w:val="en-GB" w:eastAsia="en-GB"/>
        </w:rPr>
        <w:t xml:space="preserve"> </w:t>
      </w:r>
      <w:r w:rsidR="00B34171" w:rsidRPr="00B34171">
        <w:rPr>
          <w:rFonts w:cs="Arial"/>
          <w:bCs/>
          <w:color w:val="000000" w:themeColor="text1"/>
          <w:lang w:val="en-GB" w:eastAsia="en-GB"/>
        </w:rPr>
        <w:t>IP Law</w:t>
      </w:r>
      <w:r w:rsidRPr="00DF17D1">
        <w:rPr>
          <w:rFonts w:cs="Arial"/>
        </w:rPr>
        <w:t xml:space="preserve">, instances where numerous enterprises, either inadvertently or deliberately, have registered their business names incorporating terms that are identical or akin to the appellation of previously established enterprises or prestigious trademarks, have become relatively commonplace. </w:t>
      </w:r>
      <w:r w:rsidRPr="00341F44">
        <w:rPr>
          <w:rFonts w:cs="Arial"/>
        </w:rPr>
        <w:t>The IP Law, in conjunction with the Enterprise Law and related regulatory frameworks, has provided explicit guidelines to address this issue</w:t>
      </w:r>
      <w:r w:rsidRPr="00DF17D1">
        <w:rPr>
          <w:rFonts w:cs="Arial"/>
        </w:rPr>
        <w:t>. For instance, one stipulation asserts, "</w:t>
      </w:r>
      <w:r w:rsidRPr="00341F44">
        <w:rPr>
          <w:rFonts w:cs="Arial"/>
          <w:i/>
          <w:iCs/>
        </w:rPr>
        <w:t>The utilization of safeguarded trade names, trademarks, or geographical indications for the purpose of constituting the official name of a new enterprise is prohibited, except upon obtaining explicit authorization from the proprietor of said trade name or mark</w:t>
      </w:r>
      <w:r w:rsidRPr="00DF17D1">
        <w:rPr>
          <w:rFonts w:cs="Arial"/>
        </w:rPr>
        <w:t xml:space="preserve">." </w:t>
      </w:r>
      <w:r w:rsidRPr="00341F44">
        <w:rPr>
          <w:rFonts w:cs="Arial"/>
        </w:rPr>
        <w:t xml:space="preserve">Furthermore, another provision reinforces the fundamental principle that </w:t>
      </w:r>
      <w:r w:rsidRPr="00DF17D1">
        <w:rPr>
          <w:rFonts w:cs="Arial"/>
        </w:rPr>
        <w:t>"</w:t>
      </w:r>
      <w:r w:rsidRPr="00341F44">
        <w:rPr>
          <w:rFonts w:cs="Arial"/>
          <w:i/>
          <w:iCs/>
        </w:rPr>
        <w:t xml:space="preserve">Enterprises themselves bear legal accountability for their business name, and if the employment of such a business name encroaches upon the </w:t>
      </w:r>
      <w:r>
        <w:rPr>
          <w:rFonts w:cs="Arial"/>
          <w:i/>
          <w:iCs/>
        </w:rPr>
        <w:t>industrial</w:t>
      </w:r>
      <w:r w:rsidRPr="00341F44">
        <w:rPr>
          <w:rFonts w:cs="Arial"/>
          <w:i/>
          <w:iCs/>
        </w:rPr>
        <w:t xml:space="preserve"> property rights of others, they are liable for the consequences</w:t>
      </w:r>
      <w:r w:rsidRPr="00DF17D1">
        <w:rPr>
          <w:rFonts w:cs="Arial"/>
        </w:rPr>
        <w:t>."</w:t>
      </w:r>
    </w:p>
    <w:p w14:paraId="7C05773A" w14:textId="77777777" w:rsidR="00E067B8" w:rsidRPr="00DB11F0" w:rsidRDefault="00E067B8" w:rsidP="00E067B8">
      <w:pPr>
        <w:pStyle w:val="BodyText"/>
        <w:spacing w:after="0" w:line="240" w:lineRule="auto"/>
        <w:rPr>
          <w:rFonts w:cs="Arial"/>
        </w:rPr>
      </w:pPr>
    </w:p>
    <w:p w14:paraId="78BBEBBF" w14:textId="77777777" w:rsidR="00E067B8" w:rsidRDefault="00E067B8" w:rsidP="00E067B8">
      <w:pPr>
        <w:pStyle w:val="BodyText"/>
        <w:spacing w:after="0" w:line="240" w:lineRule="auto"/>
        <w:rPr>
          <w:rFonts w:eastAsiaTheme="minorHAnsi" w:cs="Arial"/>
          <w:spacing w:val="0"/>
        </w:rPr>
      </w:pPr>
      <w:r>
        <w:rPr>
          <w:rFonts w:eastAsiaTheme="minorHAnsi" w:cs="Arial"/>
          <w:spacing w:val="0"/>
        </w:rPr>
        <w:t>Practice indicates</w:t>
      </w:r>
      <w:r w:rsidRPr="000F114B">
        <w:rPr>
          <w:rFonts w:eastAsiaTheme="minorHAnsi" w:cs="Arial"/>
          <w:spacing w:val="0"/>
        </w:rPr>
        <w:t xml:space="preserve"> that </w:t>
      </w:r>
      <w:r>
        <w:rPr>
          <w:rFonts w:eastAsiaTheme="minorHAnsi" w:cs="Arial"/>
          <w:spacing w:val="0"/>
        </w:rPr>
        <w:t xml:space="preserve">in case of a later formed </w:t>
      </w:r>
      <w:r w:rsidRPr="000F114B">
        <w:rPr>
          <w:rFonts w:eastAsiaTheme="minorHAnsi" w:cs="Arial"/>
          <w:spacing w:val="0"/>
        </w:rPr>
        <w:t xml:space="preserve">trade name, if it has been </w:t>
      </w:r>
      <w:r w:rsidRPr="00341F44">
        <w:rPr>
          <w:rFonts w:eastAsiaTheme="minorHAnsi" w:cs="Arial"/>
          <w:b/>
          <w:spacing w:val="0"/>
          <w:u w:val="single"/>
        </w:rPr>
        <w:t>widely</w:t>
      </w:r>
      <w:r w:rsidRPr="000F114B">
        <w:rPr>
          <w:rFonts w:eastAsiaTheme="minorHAnsi" w:cs="Arial"/>
          <w:spacing w:val="0"/>
        </w:rPr>
        <w:t xml:space="preserve"> used for </w:t>
      </w:r>
      <w:r w:rsidRPr="00341F44">
        <w:rPr>
          <w:rFonts w:eastAsiaTheme="minorHAnsi" w:cs="Arial"/>
          <w:b/>
          <w:spacing w:val="0"/>
          <w:u w:val="single"/>
        </w:rPr>
        <w:t>a long time</w:t>
      </w:r>
      <w:r w:rsidRPr="000F114B">
        <w:rPr>
          <w:rFonts w:eastAsiaTheme="minorHAnsi" w:cs="Arial"/>
          <w:spacing w:val="0"/>
        </w:rPr>
        <w:t xml:space="preserve"> in </w:t>
      </w:r>
      <w:r>
        <w:rPr>
          <w:rFonts w:eastAsiaTheme="minorHAnsi" w:cs="Arial"/>
          <w:spacing w:val="0"/>
        </w:rPr>
        <w:t>commercial</w:t>
      </w:r>
      <w:r w:rsidRPr="000F114B">
        <w:rPr>
          <w:rFonts w:eastAsiaTheme="minorHAnsi" w:cs="Arial"/>
          <w:spacing w:val="0"/>
        </w:rPr>
        <w:t xml:space="preserve"> activities</w:t>
      </w:r>
      <w:r>
        <w:rPr>
          <w:rFonts w:eastAsiaTheme="minorHAnsi" w:cs="Arial"/>
          <w:spacing w:val="0"/>
        </w:rPr>
        <w:t xml:space="preserve"> r</w:t>
      </w:r>
      <w:r w:rsidRPr="002169E3">
        <w:rPr>
          <w:rFonts w:eastAsiaTheme="minorHAnsi" w:cs="Arial"/>
          <w:spacing w:val="0"/>
        </w:rPr>
        <w:t>unning in parallel with a pre-existing trade name or trademark</w:t>
      </w:r>
      <w:r w:rsidRPr="000F114B">
        <w:rPr>
          <w:rFonts w:eastAsiaTheme="minorHAnsi" w:cs="Arial"/>
          <w:spacing w:val="0"/>
        </w:rPr>
        <w:t xml:space="preserve">, </w:t>
      </w:r>
      <w:r w:rsidRPr="00341F44">
        <w:rPr>
          <w:rFonts w:eastAsiaTheme="minorHAnsi" w:cs="Arial"/>
          <w:spacing w:val="0"/>
        </w:rPr>
        <w:t>it becomes challenging to ascertain whether the subsequent trade name has the potential to "confuse" the public, resulting in harm to the proprietor of the preceding trade name or mark</w:t>
      </w:r>
      <w:r w:rsidRPr="000F114B">
        <w:rPr>
          <w:rFonts w:eastAsiaTheme="minorHAnsi" w:cs="Arial"/>
          <w:spacing w:val="0"/>
        </w:rPr>
        <w:t xml:space="preserve">. In </w:t>
      </w:r>
      <w:r>
        <w:rPr>
          <w:rFonts w:eastAsiaTheme="minorHAnsi" w:cs="Arial"/>
          <w:spacing w:val="0"/>
        </w:rPr>
        <w:t>practice</w:t>
      </w:r>
      <w:r w:rsidRPr="00341F44">
        <w:rPr>
          <w:rFonts w:eastAsiaTheme="minorHAnsi" w:cs="Arial"/>
          <w:spacing w:val="0"/>
        </w:rPr>
        <w:t xml:space="preserve"> law enforcement agencies often hold the perspective that the considerable usage of the subsequent trade name may cultivate a sense of "distinctiveness,"</w:t>
      </w:r>
      <w:r w:rsidRPr="002169E3">
        <w:rPr>
          <w:rFonts w:eastAsiaTheme="minorHAnsi" w:cs="Arial"/>
          <w:spacing w:val="0"/>
        </w:rPr>
        <w:t xml:space="preserve"> thereby minimizing the likelihood of confusion with the earlier trade names or trademarks</w:t>
      </w:r>
      <w:r w:rsidRPr="000F114B">
        <w:rPr>
          <w:rFonts w:eastAsiaTheme="minorHAnsi" w:cs="Arial"/>
          <w:spacing w:val="0"/>
        </w:rPr>
        <w:t xml:space="preserve">. </w:t>
      </w:r>
      <w:r w:rsidRPr="00341F44">
        <w:rPr>
          <w:rFonts w:eastAsiaTheme="minorHAnsi" w:cs="Arial"/>
          <w:spacing w:val="0"/>
        </w:rPr>
        <w:t>This disposition can lead to a situation where the evidence and arguments presented by the original owner might be perceived as unilaterally inclined, subjective, and, as a result, may not gain acceptance</w:t>
      </w:r>
      <w:r>
        <w:rPr>
          <w:rFonts w:eastAsiaTheme="minorHAnsi" w:cs="Arial"/>
          <w:spacing w:val="0"/>
        </w:rPr>
        <w:t xml:space="preserve"> by </w:t>
      </w:r>
      <w:r w:rsidRPr="000F114B">
        <w:rPr>
          <w:rFonts w:eastAsiaTheme="minorHAnsi" w:cs="Arial"/>
          <w:spacing w:val="0"/>
        </w:rPr>
        <w:t>the enforcement authority.</w:t>
      </w:r>
      <w:r>
        <w:rPr>
          <w:rFonts w:eastAsiaTheme="minorHAnsi" w:cs="Arial"/>
          <w:spacing w:val="0"/>
        </w:rPr>
        <w:t xml:space="preserve"> </w:t>
      </w:r>
    </w:p>
    <w:p w14:paraId="5C4FEC01" w14:textId="77777777" w:rsidR="00E067B8" w:rsidRDefault="00E067B8" w:rsidP="00E067B8">
      <w:pPr>
        <w:pStyle w:val="BodyText"/>
        <w:spacing w:after="0" w:line="240" w:lineRule="auto"/>
        <w:rPr>
          <w:rFonts w:eastAsiaTheme="minorHAnsi" w:cs="Arial"/>
          <w:spacing w:val="0"/>
        </w:rPr>
      </w:pPr>
    </w:p>
    <w:p w14:paraId="011DD8AE" w14:textId="77777777" w:rsidR="00E067B8" w:rsidRPr="00345A18" w:rsidRDefault="00E067B8" w:rsidP="00E067B8">
      <w:pPr>
        <w:spacing w:after="0" w:line="240" w:lineRule="auto"/>
        <w:jc w:val="both"/>
        <w:rPr>
          <w:rFonts w:ascii="Arial" w:eastAsia="Times New Roman" w:hAnsi="Arial" w:cs="Arial"/>
          <w:b/>
          <w:bCs/>
          <w:spacing w:val="-5"/>
          <w:sz w:val="20"/>
          <w:szCs w:val="20"/>
        </w:rPr>
      </w:pPr>
      <w:r w:rsidRPr="00345A18">
        <w:rPr>
          <w:rFonts w:cs="Arial"/>
          <w:b/>
          <w:bCs/>
        </w:rPr>
        <w:t xml:space="preserve">2. </w:t>
      </w:r>
      <w:r w:rsidRPr="00345A18">
        <w:rPr>
          <w:rFonts w:ascii="Arial" w:eastAsia="Times New Roman" w:hAnsi="Arial" w:cs="Arial"/>
          <w:b/>
          <w:bCs/>
          <w:spacing w:val="-5"/>
          <w:sz w:val="20"/>
          <w:szCs w:val="20"/>
        </w:rPr>
        <w:t>What is the legal route to prove that a business name infringes on trademark rights?</w:t>
      </w:r>
    </w:p>
    <w:p w14:paraId="710E376A" w14:textId="77777777" w:rsidR="00E067B8" w:rsidRPr="00645A53" w:rsidRDefault="00E067B8" w:rsidP="00E067B8">
      <w:pPr>
        <w:spacing w:after="0" w:line="240" w:lineRule="auto"/>
        <w:jc w:val="both"/>
        <w:rPr>
          <w:rFonts w:ascii="Arial" w:hAnsi="Arial"/>
          <w:color w:val="000000" w:themeColor="text1"/>
          <w:sz w:val="20"/>
        </w:rPr>
      </w:pPr>
    </w:p>
    <w:p w14:paraId="4970E428" w14:textId="67469655" w:rsidR="00E067B8" w:rsidRPr="00341F44" w:rsidRDefault="00435353" w:rsidP="00E067B8">
      <w:pPr>
        <w:pStyle w:val="ListParagraph"/>
        <w:numPr>
          <w:ilvl w:val="1"/>
          <w:numId w:val="23"/>
        </w:numPr>
        <w:spacing w:after="0" w:line="240" w:lineRule="auto"/>
        <w:jc w:val="both"/>
        <w:rPr>
          <w:rFonts w:ascii="Arial" w:hAnsi="Arial"/>
          <w:color w:val="000000" w:themeColor="text1"/>
          <w:sz w:val="20"/>
          <w:shd w:val="clear" w:color="auto" w:fill="FFFFFF"/>
        </w:rPr>
      </w:pPr>
      <w:hyperlink r:id="rId10" w:history="1">
        <w:r w:rsidR="00E067B8" w:rsidRPr="00435353">
          <w:rPr>
            <w:rStyle w:val="Hyperlink"/>
            <w:rFonts w:ascii="Arial" w:hAnsi="Arial" w:cs="Arial"/>
            <w:b/>
            <w:bCs/>
            <w:sz w:val="20"/>
            <w:szCs w:val="20"/>
          </w:rPr>
          <w:t>Unfair competition</w:t>
        </w:r>
      </w:hyperlink>
      <w:r w:rsidR="00E067B8" w:rsidRPr="00341F44">
        <w:rPr>
          <w:rFonts w:ascii="Arial" w:hAnsi="Arial" w:cs="Arial"/>
          <w:b/>
          <w:bCs/>
          <w:sz w:val="20"/>
          <w:szCs w:val="20"/>
        </w:rPr>
        <w:t xml:space="preserve"> under IP Law and </w:t>
      </w:r>
      <w:r w:rsidR="00B34171" w:rsidRPr="00341F44">
        <w:rPr>
          <w:rFonts w:ascii="Arial" w:hAnsi="Arial" w:cs="Arial"/>
          <w:b/>
          <w:bCs/>
          <w:color w:val="000000" w:themeColor="text1"/>
          <w:sz w:val="20"/>
          <w:szCs w:val="20"/>
          <w:shd w:val="clear" w:color="auto" w:fill="FFFFFF"/>
        </w:rPr>
        <w:t>Competition Law</w:t>
      </w:r>
    </w:p>
    <w:p w14:paraId="0AEDA149" w14:textId="77777777" w:rsidR="00E067B8" w:rsidRPr="00341F44" w:rsidRDefault="00E067B8" w:rsidP="00E067B8">
      <w:pPr>
        <w:pStyle w:val="ListParagraph"/>
        <w:spacing w:after="0" w:line="240" w:lineRule="auto"/>
        <w:jc w:val="both"/>
        <w:rPr>
          <w:rFonts w:ascii="Arial" w:hAnsi="Arial"/>
          <w:color w:val="000000" w:themeColor="text1"/>
          <w:sz w:val="20"/>
          <w:shd w:val="clear" w:color="auto" w:fill="FFFFFF"/>
        </w:rPr>
      </w:pPr>
    </w:p>
    <w:p w14:paraId="59511D53" w14:textId="5BD3CC04" w:rsidR="00E067B8" w:rsidRDefault="00E067B8" w:rsidP="00E067B8">
      <w:pPr>
        <w:spacing w:after="0" w:line="240" w:lineRule="auto"/>
        <w:jc w:val="both"/>
        <w:rPr>
          <w:rFonts w:ascii="Arial" w:hAnsi="Arial" w:cs="Arial"/>
          <w:color w:val="000000" w:themeColor="text1"/>
          <w:sz w:val="20"/>
          <w:szCs w:val="20"/>
          <w:shd w:val="clear" w:color="auto" w:fill="FFFFFF"/>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9E9FC7A" wp14:editId="2261CE2F">
                <wp:simplePos x="0" y="0"/>
                <wp:positionH relativeFrom="page">
                  <wp:posOffset>7143750</wp:posOffset>
                </wp:positionH>
                <wp:positionV relativeFrom="paragraph">
                  <wp:posOffset>-203835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15323" w14:textId="77777777" w:rsidR="00E067B8" w:rsidRPr="00BA68B8" w:rsidRDefault="00E067B8" w:rsidP="00E067B8">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9FC7A" id="Rectangle 2" o:spid="_x0000_s1029" style="position:absolute;left:0;text-align:left;margin-left:562.5pt;margin-top:-16.0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DkITKS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66D15323" w14:textId="77777777" w:rsidR="00E067B8" w:rsidRPr="00BA68B8" w:rsidRDefault="00E067B8" w:rsidP="00E067B8">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v:textbox>
                <w10:wrap anchorx="page"/>
              </v:rect>
            </w:pict>
          </mc:Fallback>
        </mc:AlternateContent>
      </w:r>
      <w:hyperlink r:id="rId11" w:history="1">
        <w:r w:rsidR="00B34171" w:rsidRPr="00B34171">
          <w:rPr>
            <w:rStyle w:val="Hyperlink"/>
            <w:rFonts w:ascii="Arial" w:hAnsi="Arial" w:cs="Arial"/>
            <w:b/>
            <w:bCs/>
            <w:sz w:val="20"/>
            <w:szCs w:val="20"/>
          </w:rPr>
          <w:t>Competition Law</w:t>
        </w:r>
      </w:hyperlink>
      <w:r>
        <w:rPr>
          <w:rFonts w:ascii="Arial" w:hAnsi="Arial" w:cs="Arial"/>
          <w:color w:val="000000" w:themeColor="text1"/>
          <w:sz w:val="20"/>
          <w:szCs w:val="20"/>
          <w:shd w:val="clear" w:color="auto" w:fill="FFFFFF"/>
        </w:rPr>
        <w:t xml:space="preserve">: </w:t>
      </w:r>
      <w:r w:rsidRPr="00E46399">
        <w:rPr>
          <w:rFonts w:ascii="Arial" w:hAnsi="Arial" w:cs="Arial"/>
          <w:color w:val="000000" w:themeColor="text1"/>
          <w:sz w:val="20"/>
          <w:szCs w:val="20"/>
          <w:shd w:val="clear" w:color="auto" w:fill="FFFFFF"/>
        </w:rPr>
        <w:t>Article 3, Clause 6 of the 2018 Competition Law provides an expansive definition of unfair competition, encompassing actions undertaken by an enterprise that contravene the tenets of good faith, honesty, established business norms, and industry standards. These actions result in, or have the potential to result in, harm to the lawful rights and interests of other enterprises.</w:t>
      </w:r>
    </w:p>
    <w:p w14:paraId="17DECEA6" w14:textId="181733C6" w:rsidR="00E067B8" w:rsidRDefault="00E067B8" w:rsidP="00E067B8">
      <w:pPr>
        <w:spacing w:after="0" w:line="240" w:lineRule="auto"/>
        <w:jc w:val="both"/>
        <w:rPr>
          <w:rFonts w:ascii="Arial" w:hAnsi="Arial" w:cs="Arial"/>
          <w:color w:val="000000" w:themeColor="text1"/>
          <w:sz w:val="20"/>
          <w:szCs w:val="20"/>
          <w:shd w:val="clear" w:color="auto" w:fill="FFFFFF"/>
        </w:rPr>
      </w:pPr>
    </w:p>
    <w:p w14:paraId="59AA7372" w14:textId="42818BBD" w:rsidR="00E067B8" w:rsidRDefault="00B34171" w:rsidP="00E067B8">
      <w:pPr>
        <w:spacing w:after="0" w:line="240" w:lineRule="auto"/>
        <w:jc w:val="both"/>
        <w:rPr>
          <w:rFonts w:ascii="Arial" w:eastAsia="Times New Roman" w:hAnsi="Arial" w:cs="Arial"/>
          <w:color w:val="000000" w:themeColor="text1"/>
          <w:sz w:val="20"/>
          <w:szCs w:val="20"/>
          <w:lang w:val="en-GB" w:eastAsia="en-GB"/>
        </w:rPr>
      </w:pPr>
      <w:hyperlink r:id="rId12" w:history="1">
        <w:r w:rsidRPr="00B34171">
          <w:rPr>
            <w:rStyle w:val="Hyperlink"/>
            <w:rFonts w:ascii="Arial" w:hAnsi="Arial" w:cs="Arial"/>
            <w:b/>
            <w:sz w:val="20"/>
            <w:szCs w:val="20"/>
          </w:rPr>
          <w:t>IP Law</w:t>
        </w:r>
      </w:hyperlink>
      <w:r w:rsidR="00E067B8">
        <w:rPr>
          <w:rFonts w:ascii="Arial" w:eastAsia="Times New Roman" w:hAnsi="Arial" w:cs="Arial"/>
          <w:color w:val="000000" w:themeColor="text1"/>
          <w:sz w:val="20"/>
          <w:szCs w:val="20"/>
          <w:lang w:val="en-GB" w:eastAsia="en-GB"/>
        </w:rPr>
        <w:t xml:space="preserve">: </w:t>
      </w:r>
      <w:r w:rsidR="00E067B8" w:rsidRPr="00E46399">
        <w:rPr>
          <w:rFonts w:ascii="Arial" w:eastAsia="Times New Roman" w:hAnsi="Arial" w:cs="Arial"/>
          <w:color w:val="000000" w:themeColor="text1"/>
          <w:sz w:val="20"/>
          <w:szCs w:val="20"/>
          <w:lang w:val="en-GB" w:eastAsia="en-GB"/>
        </w:rPr>
        <w:t>As stipulated in Clause 4, Article 4 of the 2005 Intellectual Property Law, subsequently amended and supplemented in 2009, 2019, and 2022, the right to address unfair competition is established as an integral element of intellectual property (IP) rights. Nevertheless, it's important to note that under this provision, the classification of unfair competition as an infringement falls within the scope of industrial property subjects, rather than encompassing all instances of unfair competition</w:t>
      </w:r>
      <w:r w:rsidR="00E067B8">
        <w:rPr>
          <w:rFonts w:ascii="Arial" w:eastAsia="Times New Roman" w:hAnsi="Arial" w:cs="Arial"/>
          <w:color w:val="000000" w:themeColor="text1"/>
          <w:sz w:val="20"/>
          <w:szCs w:val="20"/>
          <w:lang w:val="en-GB" w:eastAsia="en-GB"/>
        </w:rPr>
        <w:t>.</w:t>
      </w:r>
    </w:p>
    <w:p w14:paraId="7B1BBEA4" w14:textId="77777777" w:rsidR="00E067B8" w:rsidRDefault="00E067B8" w:rsidP="00E067B8">
      <w:pPr>
        <w:spacing w:after="0" w:line="240" w:lineRule="auto"/>
        <w:jc w:val="both"/>
        <w:rPr>
          <w:rFonts w:ascii="Arial" w:eastAsia="Times New Roman" w:hAnsi="Arial" w:cs="Arial"/>
          <w:color w:val="000000" w:themeColor="text1"/>
          <w:sz w:val="20"/>
          <w:szCs w:val="20"/>
          <w:lang w:val="en-GB" w:eastAsia="en-GB"/>
        </w:rPr>
      </w:pPr>
    </w:p>
    <w:p w14:paraId="726D9ECC" w14:textId="765EFA1E" w:rsidR="00E067B8" w:rsidRDefault="00E067B8" w:rsidP="00E067B8">
      <w:pPr>
        <w:spacing w:after="0" w:line="240" w:lineRule="auto"/>
        <w:jc w:val="both"/>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I</w:t>
      </w:r>
      <w:r w:rsidRPr="00847911">
        <w:rPr>
          <w:rFonts w:ascii="Arial" w:eastAsia="Times New Roman" w:hAnsi="Arial" w:cs="Arial"/>
          <w:color w:val="000000" w:themeColor="text1"/>
          <w:sz w:val="20"/>
          <w:szCs w:val="20"/>
          <w:lang w:val="en-GB" w:eastAsia="en-GB"/>
        </w:rPr>
        <w:t xml:space="preserve">n order to determine </w:t>
      </w:r>
      <w:r>
        <w:rPr>
          <w:rFonts w:ascii="Arial" w:eastAsia="Times New Roman" w:hAnsi="Arial" w:cs="Arial"/>
          <w:color w:val="000000" w:themeColor="text1"/>
          <w:sz w:val="20"/>
          <w:szCs w:val="20"/>
          <w:lang w:val="en-GB" w:eastAsia="en-GB"/>
        </w:rPr>
        <w:t>whether a</w:t>
      </w:r>
      <w:r w:rsidRPr="00847911">
        <w:rPr>
          <w:rFonts w:ascii="Arial" w:eastAsia="Times New Roman" w:hAnsi="Arial" w:cs="Arial"/>
          <w:color w:val="000000" w:themeColor="text1"/>
          <w:sz w:val="20"/>
          <w:szCs w:val="20"/>
          <w:lang w:val="en-GB" w:eastAsia="en-GB"/>
        </w:rPr>
        <w:t xml:space="preserve"> business name infringes on trademark rights</w:t>
      </w:r>
      <w:r>
        <w:rPr>
          <w:rFonts w:ascii="Arial" w:eastAsia="Times New Roman" w:hAnsi="Arial" w:cs="Arial"/>
          <w:color w:val="000000" w:themeColor="text1"/>
          <w:sz w:val="20"/>
          <w:szCs w:val="20"/>
          <w:lang w:val="en-GB" w:eastAsia="en-GB"/>
        </w:rPr>
        <w:t xml:space="preserve"> or not</w:t>
      </w:r>
      <w:r w:rsidRPr="00847911">
        <w:rPr>
          <w:rFonts w:ascii="Arial" w:eastAsia="Times New Roman" w:hAnsi="Arial" w:cs="Arial"/>
          <w:color w:val="000000" w:themeColor="text1"/>
          <w:sz w:val="20"/>
          <w:szCs w:val="20"/>
          <w:lang w:val="en-GB" w:eastAsia="en-GB"/>
        </w:rPr>
        <w:t xml:space="preserve">, it is necessary to </w:t>
      </w:r>
      <w:r>
        <w:rPr>
          <w:rFonts w:ascii="Arial" w:eastAsia="Times New Roman" w:hAnsi="Arial" w:cs="Arial"/>
          <w:color w:val="000000" w:themeColor="text1"/>
          <w:sz w:val="20"/>
          <w:szCs w:val="20"/>
          <w:lang w:val="en-GB" w:eastAsia="en-GB"/>
        </w:rPr>
        <w:t xml:space="preserve">evidence </w:t>
      </w:r>
      <w:r w:rsidRPr="00847911">
        <w:rPr>
          <w:rFonts w:ascii="Arial" w:eastAsia="Times New Roman" w:hAnsi="Arial" w:cs="Arial"/>
          <w:color w:val="000000" w:themeColor="text1"/>
          <w:sz w:val="20"/>
          <w:szCs w:val="20"/>
          <w:lang w:val="en-GB" w:eastAsia="en-GB"/>
        </w:rPr>
        <w:t>that the use of the infringing party's business name</w:t>
      </w:r>
      <w:r>
        <w:rPr>
          <w:rFonts w:ascii="Arial" w:eastAsia="Times New Roman" w:hAnsi="Arial" w:cs="Arial"/>
          <w:color w:val="000000" w:themeColor="text1"/>
          <w:sz w:val="20"/>
          <w:szCs w:val="20"/>
          <w:lang w:val="en-GB" w:eastAsia="en-GB"/>
        </w:rPr>
        <w:t>, as per Article 130 of the IP Law,</w:t>
      </w:r>
      <w:r w:rsidRPr="00847911">
        <w:rPr>
          <w:rFonts w:ascii="Arial" w:eastAsia="Times New Roman" w:hAnsi="Arial" w:cs="Arial"/>
          <w:color w:val="000000" w:themeColor="text1"/>
          <w:sz w:val="20"/>
          <w:szCs w:val="20"/>
          <w:lang w:val="en-GB" w:eastAsia="en-GB"/>
        </w:rPr>
        <w:t xml:space="preserve"> </w:t>
      </w:r>
      <w:r>
        <w:rPr>
          <w:rFonts w:ascii="Arial" w:eastAsia="Times New Roman" w:hAnsi="Arial" w:cs="Arial"/>
          <w:color w:val="000000" w:themeColor="text1"/>
          <w:sz w:val="20"/>
          <w:szCs w:val="20"/>
          <w:lang w:val="en-GB" w:eastAsia="en-GB"/>
        </w:rPr>
        <w:t xml:space="preserve">has caused confusion </w:t>
      </w:r>
      <w:r w:rsidRPr="00847911">
        <w:rPr>
          <w:rFonts w:ascii="Arial" w:eastAsia="Times New Roman" w:hAnsi="Arial" w:cs="Arial"/>
          <w:color w:val="000000" w:themeColor="text1"/>
          <w:sz w:val="20"/>
          <w:szCs w:val="20"/>
          <w:lang w:val="en-GB" w:eastAsia="en-GB"/>
        </w:rPr>
        <w:t xml:space="preserve">about the </w:t>
      </w:r>
      <w:r w:rsidRPr="00341F44">
        <w:rPr>
          <w:rFonts w:ascii="Arial" w:eastAsia="Times New Roman" w:hAnsi="Arial" w:cs="Arial"/>
          <w:i/>
          <w:iCs/>
          <w:color w:val="000000" w:themeColor="text1"/>
          <w:sz w:val="20"/>
          <w:szCs w:val="20"/>
          <w:lang w:val="en-GB" w:eastAsia="en-GB"/>
        </w:rPr>
        <w:t>business entity, business activities, commercial origin of goods or services, geographical origin, mode of production, features, quality, quantity or other characteristics of goods or services, or the conditions of supply of goods or services</w:t>
      </w:r>
      <w:r w:rsidRPr="00847911">
        <w:rPr>
          <w:rFonts w:ascii="Arial" w:eastAsia="Times New Roman" w:hAnsi="Arial" w:cs="Arial"/>
          <w:color w:val="000000" w:themeColor="text1"/>
          <w:sz w:val="20"/>
          <w:szCs w:val="20"/>
          <w:lang w:val="en-GB" w:eastAsia="en-GB"/>
        </w:rPr>
        <w:t xml:space="preserve">. Confusing business name is a name </w:t>
      </w:r>
      <w:r>
        <w:rPr>
          <w:rFonts w:ascii="Arial" w:eastAsia="Times New Roman" w:hAnsi="Arial" w:cs="Arial"/>
          <w:color w:val="000000" w:themeColor="text1"/>
          <w:sz w:val="20"/>
          <w:szCs w:val="20"/>
          <w:lang w:val="en-GB" w:eastAsia="en-GB"/>
        </w:rPr>
        <w:t>comprising of</w:t>
      </w:r>
      <w:r w:rsidRPr="00847911">
        <w:rPr>
          <w:rFonts w:ascii="Arial" w:eastAsia="Times New Roman" w:hAnsi="Arial" w:cs="Arial"/>
          <w:color w:val="000000" w:themeColor="text1"/>
          <w:sz w:val="20"/>
          <w:szCs w:val="20"/>
          <w:lang w:val="en-GB" w:eastAsia="en-GB"/>
        </w:rPr>
        <w:t xml:space="preserve"> signs (</w:t>
      </w:r>
      <w:r w:rsidRPr="00341F44">
        <w:rPr>
          <w:rFonts w:ascii="Arial" w:eastAsia="Times New Roman" w:hAnsi="Arial" w:cs="Arial"/>
          <w:i/>
          <w:iCs/>
          <w:color w:val="000000" w:themeColor="text1"/>
          <w:sz w:val="20"/>
          <w:szCs w:val="20"/>
          <w:lang w:val="en-GB" w:eastAsia="en-GB"/>
        </w:rPr>
        <w:t>e.g.</w:t>
      </w:r>
      <w:r>
        <w:rPr>
          <w:rFonts w:ascii="Arial" w:eastAsia="Times New Roman" w:hAnsi="Arial" w:cs="Arial"/>
          <w:i/>
          <w:iCs/>
          <w:color w:val="000000" w:themeColor="text1"/>
          <w:sz w:val="20"/>
          <w:szCs w:val="20"/>
          <w:lang w:val="en-GB" w:eastAsia="en-GB"/>
        </w:rPr>
        <w:t>,</w:t>
      </w:r>
      <w:r w:rsidRPr="00341F44">
        <w:rPr>
          <w:rFonts w:ascii="Arial" w:eastAsia="Times New Roman" w:hAnsi="Arial" w:cs="Arial"/>
          <w:i/>
          <w:iCs/>
          <w:color w:val="000000" w:themeColor="text1"/>
          <w:sz w:val="20"/>
          <w:szCs w:val="20"/>
          <w:lang w:val="en-GB" w:eastAsia="en-GB"/>
        </w:rPr>
        <w:t xml:space="preserve"> constituents, presentation, combination of constituents, overall impression on consumers</w:t>
      </w:r>
      <w:r w:rsidRPr="00847911">
        <w:rPr>
          <w:rFonts w:ascii="Arial" w:eastAsia="Times New Roman" w:hAnsi="Arial" w:cs="Arial"/>
          <w:color w:val="000000" w:themeColor="text1"/>
          <w:sz w:val="20"/>
          <w:szCs w:val="20"/>
          <w:lang w:val="en-GB" w:eastAsia="en-GB"/>
        </w:rPr>
        <w:t>) iden</w:t>
      </w:r>
      <w:r>
        <w:rPr>
          <w:rFonts w:ascii="Arial" w:eastAsia="Times New Roman" w:hAnsi="Arial" w:cs="Arial"/>
          <w:color w:val="000000" w:themeColor="text1"/>
          <w:sz w:val="20"/>
          <w:szCs w:val="20"/>
          <w:lang w:val="en-GB" w:eastAsia="en-GB"/>
        </w:rPr>
        <w:t xml:space="preserve">tical or confusingly similar to </w:t>
      </w:r>
      <w:r w:rsidRPr="00847911">
        <w:rPr>
          <w:rFonts w:ascii="Arial" w:eastAsia="Times New Roman" w:hAnsi="Arial" w:cs="Arial"/>
          <w:color w:val="000000" w:themeColor="text1"/>
          <w:sz w:val="20"/>
          <w:szCs w:val="20"/>
          <w:lang w:val="en-GB" w:eastAsia="en-GB"/>
        </w:rPr>
        <w:t>the corresponding mark of the right holder for identical or similar goods or services.</w:t>
      </w:r>
      <w:r>
        <w:rPr>
          <w:rFonts w:ascii="Arial" w:eastAsia="Times New Roman" w:hAnsi="Arial" w:cs="Arial"/>
          <w:color w:val="000000" w:themeColor="text1"/>
          <w:sz w:val="20"/>
          <w:szCs w:val="20"/>
          <w:lang w:val="en-GB" w:eastAsia="en-GB"/>
        </w:rPr>
        <w:t xml:space="preserve"> </w:t>
      </w:r>
    </w:p>
    <w:p w14:paraId="7271F6CF" w14:textId="77777777" w:rsidR="00E067B8" w:rsidRPr="006D16AD" w:rsidRDefault="00E067B8" w:rsidP="00E067B8">
      <w:pPr>
        <w:spacing w:after="0" w:line="240" w:lineRule="auto"/>
        <w:jc w:val="both"/>
        <w:rPr>
          <w:rFonts w:ascii="Arial" w:eastAsia="Times New Roman" w:hAnsi="Arial" w:cs="Arial"/>
          <w:color w:val="000000" w:themeColor="text1"/>
          <w:sz w:val="20"/>
          <w:szCs w:val="20"/>
          <w:lang w:val="en-GB" w:eastAsia="en-GB"/>
        </w:rPr>
      </w:pPr>
    </w:p>
    <w:p w14:paraId="19166966" w14:textId="77777777" w:rsidR="00E067B8" w:rsidRDefault="00E067B8" w:rsidP="00E067B8">
      <w:pPr>
        <w:shd w:val="clear" w:color="auto" w:fill="FFFFFF"/>
        <w:spacing w:after="0" w:line="240" w:lineRule="auto"/>
        <w:jc w:val="both"/>
        <w:textAlignment w:val="baseline"/>
        <w:outlineLvl w:val="3"/>
        <w:rPr>
          <w:rFonts w:ascii="Arial" w:eastAsia="Times New Roman" w:hAnsi="Arial" w:cs="Arial"/>
          <w:color w:val="000000" w:themeColor="text1"/>
          <w:sz w:val="20"/>
          <w:szCs w:val="20"/>
          <w:lang w:val="en-GB" w:eastAsia="en-GB"/>
        </w:rPr>
      </w:pPr>
      <w:r w:rsidRPr="006D16AD">
        <w:rPr>
          <w:rFonts w:ascii="Arial" w:eastAsia="Times New Roman" w:hAnsi="Arial" w:cs="Arial"/>
          <w:color w:val="000000" w:themeColor="text1"/>
          <w:sz w:val="20"/>
          <w:szCs w:val="20"/>
          <w:lang w:val="en-GB" w:eastAsia="en-GB"/>
        </w:rPr>
        <w:t>The party requesting handling of acts of unfair competition</w:t>
      </w:r>
      <w:r>
        <w:rPr>
          <w:rFonts w:ascii="Arial" w:eastAsia="Times New Roman" w:hAnsi="Arial" w:cs="Arial"/>
          <w:color w:val="000000" w:themeColor="text1"/>
          <w:sz w:val="20"/>
          <w:szCs w:val="20"/>
          <w:lang w:val="en-GB" w:eastAsia="en-GB"/>
        </w:rPr>
        <w:t xml:space="preserve"> (“The Petitioner”)</w:t>
      </w:r>
      <w:r w:rsidRPr="006D16AD">
        <w:rPr>
          <w:rFonts w:ascii="Arial" w:eastAsia="Times New Roman" w:hAnsi="Arial" w:cs="Arial"/>
          <w:color w:val="000000" w:themeColor="text1"/>
          <w:sz w:val="20"/>
          <w:szCs w:val="20"/>
          <w:lang w:val="en-GB" w:eastAsia="en-GB"/>
        </w:rPr>
        <w:t xml:space="preserve"> on the use of confusing business names with trademarks must provide evidences </w:t>
      </w:r>
      <w:r>
        <w:rPr>
          <w:rFonts w:ascii="Arial" w:eastAsia="Times New Roman" w:hAnsi="Arial" w:cs="Arial"/>
          <w:color w:val="000000" w:themeColor="text1"/>
          <w:sz w:val="20"/>
          <w:szCs w:val="20"/>
          <w:lang w:val="en-GB" w:eastAsia="en-GB"/>
        </w:rPr>
        <w:t>demonstrating</w:t>
      </w:r>
      <w:r w:rsidRPr="006D16AD">
        <w:rPr>
          <w:rFonts w:ascii="Arial" w:eastAsia="Times New Roman" w:hAnsi="Arial" w:cs="Arial"/>
          <w:color w:val="000000" w:themeColor="text1"/>
          <w:sz w:val="20"/>
          <w:szCs w:val="20"/>
          <w:lang w:val="en-GB" w:eastAsia="en-GB"/>
        </w:rPr>
        <w:t xml:space="preserve"> that:</w:t>
      </w:r>
    </w:p>
    <w:p w14:paraId="0BD62DD2" w14:textId="77777777" w:rsidR="00E067B8" w:rsidRPr="00712C04" w:rsidRDefault="00E067B8" w:rsidP="00E067B8">
      <w:pPr>
        <w:shd w:val="clear" w:color="auto" w:fill="FFFFFF"/>
        <w:spacing w:after="0" w:line="240" w:lineRule="auto"/>
        <w:jc w:val="both"/>
        <w:textAlignment w:val="baseline"/>
        <w:outlineLvl w:val="3"/>
        <w:rPr>
          <w:rFonts w:ascii="Arial" w:eastAsia="Times New Roman" w:hAnsi="Arial" w:cs="Arial"/>
          <w:b/>
          <w:bCs/>
          <w:color w:val="000000" w:themeColor="text1"/>
          <w:sz w:val="20"/>
          <w:szCs w:val="20"/>
          <w:lang w:val="en-GB" w:eastAsia="en-GB"/>
        </w:rPr>
      </w:pPr>
    </w:p>
    <w:p w14:paraId="32A89ADF" w14:textId="77777777" w:rsidR="00E067B8" w:rsidRPr="006D16AD" w:rsidRDefault="00E067B8" w:rsidP="00E067B8">
      <w:pPr>
        <w:shd w:val="clear" w:color="auto" w:fill="FFFFFF"/>
        <w:spacing w:after="0" w:line="240" w:lineRule="auto"/>
        <w:jc w:val="both"/>
        <w:textAlignment w:val="baseline"/>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w:t>
      </w:r>
      <w:r w:rsidRPr="006D16AD">
        <w:rPr>
          <w:rFonts w:ascii="Arial" w:eastAsia="Times New Roman" w:hAnsi="Arial" w:cs="Arial"/>
          <w:color w:val="000000" w:themeColor="text1"/>
          <w:sz w:val="20"/>
          <w:szCs w:val="20"/>
          <w:lang w:val="en-GB" w:eastAsia="en-GB"/>
        </w:rPr>
        <w:t xml:space="preserve"> The </w:t>
      </w:r>
      <w:r>
        <w:rPr>
          <w:rFonts w:ascii="Arial" w:eastAsia="Times New Roman" w:hAnsi="Arial" w:cs="Arial"/>
          <w:color w:val="000000" w:themeColor="text1"/>
          <w:sz w:val="20"/>
          <w:szCs w:val="20"/>
          <w:lang w:val="en-GB" w:eastAsia="en-GB"/>
        </w:rPr>
        <w:t>Petitioner</w:t>
      </w:r>
      <w:r w:rsidRPr="006D16AD">
        <w:rPr>
          <w:rFonts w:ascii="Arial" w:eastAsia="Times New Roman" w:hAnsi="Arial" w:cs="Arial"/>
          <w:color w:val="000000" w:themeColor="text1"/>
          <w:sz w:val="20"/>
          <w:szCs w:val="20"/>
          <w:lang w:val="en-GB" w:eastAsia="en-GB"/>
        </w:rPr>
        <w:t xml:space="preserve"> is the legal owner of the infringed trademark, having established rights to his/her trademark.</w:t>
      </w:r>
    </w:p>
    <w:p w14:paraId="094A1EBA" w14:textId="77777777" w:rsidR="00E067B8" w:rsidRDefault="00E067B8" w:rsidP="00E067B8">
      <w:pPr>
        <w:shd w:val="clear" w:color="auto" w:fill="FFFFFF"/>
        <w:spacing w:after="0" w:line="240" w:lineRule="auto"/>
        <w:jc w:val="both"/>
        <w:textAlignment w:val="baseline"/>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w:t>
      </w:r>
      <w:r w:rsidRPr="006D16AD">
        <w:rPr>
          <w:rFonts w:ascii="Arial" w:eastAsia="Times New Roman" w:hAnsi="Arial" w:cs="Arial"/>
          <w:color w:val="000000" w:themeColor="text1"/>
          <w:sz w:val="20"/>
          <w:szCs w:val="20"/>
          <w:lang w:val="en-GB" w:eastAsia="en-GB"/>
        </w:rPr>
        <w:t xml:space="preserve"> The </w:t>
      </w:r>
      <w:r>
        <w:rPr>
          <w:rFonts w:ascii="Arial" w:eastAsia="Times New Roman" w:hAnsi="Arial" w:cs="Arial"/>
          <w:color w:val="000000" w:themeColor="text1"/>
          <w:sz w:val="20"/>
          <w:szCs w:val="20"/>
          <w:lang w:val="en-GB" w:eastAsia="en-GB"/>
        </w:rPr>
        <w:t xml:space="preserve">infringing </w:t>
      </w:r>
      <w:r w:rsidRPr="006D16AD">
        <w:rPr>
          <w:rFonts w:ascii="Arial" w:eastAsia="Times New Roman" w:hAnsi="Arial" w:cs="Arial"/>
          <w:color w:val="000000" w:themeColor="text1"/>
          <w:sz w:val="20"/>
          <w:szCs w:val="20"/>
          <w:lang w:val="en-GB" w:eastAsia="en-GB"/>
        </w:rPr>
        <w:t xml:space="preserve">party has used a trade name that is confusingly similar to the </w:t>
      </w:r>
      <w:r>
        <w:rPr>
          <w:rFonts w:ascii="Arial" w:eastAsia="Times New Roman" w:hAnsi="Arial" w:cs="Arial"/>
          <w:color w:val="000000" w:themeColor="text1"/>
          <w:sz w:val="20"/>
          <w:szCs w:val="20"/>
          <w:lang w:val="en-GB" w:eastAsia="en-GB"/>
        </w:rPr>
        <w:t xml:space="preserve">registered </w:t>
      </w:r>
      <w:r w:rsidRPr="006D16AD">
        <w:rPr>
          <w:rFonts w:ascii="Arial" w:eastAsia="Times New Roman" w:hAnsi="Arial" w:cs="Arial"/>
          <w:color w:val="000000" w:themeColor="text1"/>
          <w:sz w:val="20"/>
          <w:szCs w:val="20"/>
          <w:lang w:val="en-GB" w:eastAsia="en-GB"/>
        </w:rPr>
        <w:t>mark on goods, goods packaging, business means, servi</w:t>
      </w:r>
      <w:r>
        <w:rPr>
          <w:rFonts w:ascii="Arial" w:eastAsia="Times New Roman" w:hAnsi="Arial" w:cs="Arial"/>
          <w:color w:val="000000" w:themeColor="text1"/>
          <w:sz w:val="20"/>
          <w:szCs w:val="20"/>
          <w:lang w:val="en-GB" w:eastAsia="en-GB"/>
        </w:rPr>
        <w:t xml:space="preserve">ce vehicles, advertising means </w:t>
      </w:r>
      <w:r w:rsidRPr="006D16AD">
        <w:rPr>
          <w:rFonts w:ascii="Arial" w:eastAsia="Times New Roman" w:hAnsi="Arial" w:cs="Arial"/>
          <w:color w:val="000000" w:themeColor="text1"/>
          <w:sz w:val="20"/>
          <w:szCs w:val="20"/>
          <w:lang w:val="en-GB" w:eastAsia="en-GB"/>
        </w:rPr>
        <w:t>without the permission of the trademark owner.</w:t>
      </w:r>
    </w:p>
    <w:p w14:paraId="7B898482" w14:textId="77777777" w:rsidR="00E067B8" w:rsidRPr="00FB1F93" w:rsidRDefault="00E067B8" w:rsidP="00E067B8">
      <w:pPr>
        <w:shd w:val="clear" w:color="auto" w:fill="FFFFFF"/>
        <w:spacing w:after="0" w:line="240" w:lineRule="auto"/>
        <w:jc w:val="both"/>
        <w:textAlignment w:val="baseline"/>
        <w:rPr>
          <w:rFonts w:ascii="Arial" w:eastAsia="Times New Roman" w:hAnsi="Arial" w:cs="Arial"/>
          <w:color w:val="000000" w:themeColor="text1"/>
          <w:sz w:val="20"/>
          <w:szCs w:val="20"/>
          <w:lang w:val="en-GB" w:eastAsia="en-GB"/>
        </w:rPr>
      </w:pPr>
    </w:p>
    <w:p w14:paraId="65AD5F3E" w14:textId="77777777" w:rsidR="00E067B8" w:rsidRDefault="00E067B8" w:rsidP="00E067B8">
      <w:pPr>
        <w:shd w:val="clear" w:color="auto" w:fill="FFFFFF"/>
        <w:spacing w:after="0" w:line="240" w:lineRule="auto"/>
        <w:jc w:val="both"/>
        <w:textAlignment w:val="baseline"/>
        <w:rPr>
          <w:rFonts w:ascii="Arial" w:eastAsia="Times New Roman" w:hAnsi="Arial" w:cs="Arial"/>
          <w:color w:val="000000" w:themeColor="text1"/>
          <w:sz w:val="20"/>
          <w:szCs w:val="20"/>
          <w:lang w:val="en-GB" w:eastAsia="en-GB"/>
        </w:rPr>
      </w:pPr>
      <w:r w:rsidRPr="006D16AD">
        <w:rPr>
          <w:rFonts w:ascii="Arial" w:eastAsia="Times New Roman" w:hAnsi="Arial" w:cs="Arial"/>
          <w:color w:val="000000" w:themeColor="text1"/>
          <w:sz w:val="20"/>
          <w:szCs w:val="20"/>
          <w:lang w:val="en-GB" w:eastAsia="en-GB"/>
        </w:rPr>
        <w:t xml:space="preserve">Notably, in order to </w:t>
      </w:r>
      <w:r w:rsidRPr="00341F44">
        <w:rPr>
          <w:rFonts w:ascii="Arial" w:eastAsia="Times New Roman" w:hAnsi="Arial" w:cs="Arial"/>
          <w:color w:val="000000" w:themeColor="text1"/>
          <w:sz w:val="20"/>
          <w:szCs w:val="20"/>
          <w:lang w:val="en-GB" w:eastAsia="en-GB"/>
        </w:rPr>
        <w:t>establish the presence of trademark rights infringement arising from the usage of confusing business names according to intellectual property (IP) law,</w:t>
      </w:r>
      <w:r>
        <w:rPr>
          <w:rFonts w:ascii="Arial" w:eastAsia="Times New Roman" w:hAnsi="Arial" w:cs="Arial"/>
          <w:color w:val="000000" w:themeColor="text1"/>
          <w:sz w:val="20"/>
          <w:szCs w:val="20"/>
          <w:lang w:val="en-GB" w:eastAsia="en-GB"/>
        </w:rPr>
        <w:t xml:space="preserve"> </w:t>
      </w:r>
      <w:r w:rsidRPr="00341F44">
        <w:rPr>
          <w:rFonts w:ascii="Arial" w:eastAsia="Times New Roman" w:hAnsi="Arial" w:cs="Arial"/>
          <w:color w:val="000000" w:themeColor="text1"/>
          <w:sz w:val="20"/>
          <w:szCs w:val="20"/>
          <w:lang w:val="en-GB" w:eastAsia="en-GB"/>
        </w:rPr>
        <w:t>it is imperative that the specific trademark in question is duly registered and holds validity within the jurisdiction of Vietnam.</w:t>
      </w:r>
      <w:r w:rsidRPr="006D16AD">
        <w:rPr>
          <w:rFonts w:ascii="Arial" w:eastAsia="Times New Roman" w:hAnsi="Arial" w:cs="Arial"/>
          <w:color w:val="000000" w:themeColor="text1"/>
          <w:sz w:val="20"/>
          <w:szCs w:val="20"/>
          <w:lang w:val="en-GB" w:eastAsia="en-GB"/>
        </w:rPr>
        <w:t xml:space="preserve"> This means that </w:t>
      </w:r>
      <w:r>
        <w:rPr>
          <w:rFonts w:ascii="Arial" w:eastAsia="Times New Roman" w:hAnsi="Arial" w:cs="Arial"/>
          <w:color w:val="000000" w:themeColor="text1"/>
          <w:sz w:val="20"/>
          <w:szCs w:val="20"/>
          <w:lang w:val="en-GB" w:eastAsia="en-GB"/>
        </w:rPr>
        <w:t>even in case of</w:t>
      </w:r>
      <w:r w:rsidRPr="006D16AD">
        <w:rPr>
          <w:rFonts w:ascii="Arial" w:eastAsia="Times New Roman" w:hAnsi="Arial" w:cs="Arial"/>
          <w:color w:val="000000" w:themeColor="text1"/>
          <w:sz w:val="20"/>
          <w:szCs w:val="20"/>
          <w:lang w:val="en-GB" w:eastAsia="en-GB"/>
        </w:rPr>
        <w:t xml:space="preserve"> the </w:t>
      </w:r>
      <w:r>
        <w:rPr>
          <w:rFonts w:ascii="Arial" w:eastAsia="Times New Roman" w:hAnsi="Arial" w:cs="Arial"/>
          <w:color w:val="000000" w:themeColor="text1"/>
          <w:sz w:val="20"/>
          <w:szCs w:val="20"/>
          <w:lang w:val="en-GB" w:eastAsia="en-GB"/>
        </w:rPr>
        <w:t xml:space="preserve">unregistered </w:t>
      </w:r>
      <w:r w:rsidRPr="006D16AD">
        <w:rPr>
          <w:rFonts w:ascii="Arial" w:eastAsia="Times New Roman" w:hAnsi="Arial" w:cs="Arial"/>
          <w:color w:val="000000" w:themeColor="text1"/>
          <w:sz w:val="20"/>
          <w:szCs w:val="20"/>
          <w:lang w:val="en-GB" w:eastAsia="en-GB"/>
        </w:rPr>
        <w:t xml:space="preserve">mark, </w:t>
      </w:r>
      <w:r>
        <w:rPr>
          <w:rFonts w:ascii="Arial" w:eastAsia="Times New Roman" w:hAnsi="Arial" w:cs="Arial"/>
          <w:color w:val="000000" w:themeColor="text1"/>
          <w:sz w:val="20"/>
          <w:szCs w:val="20"/>
          <w:lang w:val="en-GB" w:eastAsia="en-GB"/>
        </w:rPr>
        <w:t xml:space="preserve">including the applied-for trademarks cases, </w:t>
      </w:r>
      <w:r w:rsidRPr="006D16AD">
        <w:rPr>
          <w:rFonts w:ascii="Arial" w:eastAsia="Times New Roman" w:hAnsi="Arial" w:cs="Arial"/>
          <w:color w:val="000000" w:themeColor="text1"/>
          <w:sz w:val="20"/>
          <w:szCs w:val="20"/>
          <w:lang w:val="en-GB" w:eastAsia="en-GB"/>
        </w:rPr>
        <w:t xml:space="preserve">it is difficult for </w:t>
      </w:r>
      <w:r>
        <w:rPr>
          <w:rFonts w:ascii="Arial" w:eastAsia="Times New Roman" w:hAnsi="Arial" w:cs="Arial"/>
          <w:color w:val="000000" w:themeColor="text1"/>
          <w:sz w:val="20"/>
          <w:szCs w:val="20"/>
          <w:lang w:val="en-GB" w:eastAsia="en-GB"/>
        </w:rPr>
        <w:t xml:space="preserve">the genuine trademark owner to </w:t>
      </w:r>
      <w:r w:rsidRPr="006D16AD">
        <w:rPr>
          <w:rFonts w:ascii="Arial" w:eastAsia="Times New Roman" w:hAnsi="Arial" w:cs="Arial"/>
          <w:color w:val="000000" w:themeColor="text1"/>
          <w:sz w:val="20"/>
          <w:szCs w:val="20"/>
          <w:lang w:val="en-GB" w:eastAsia="en-GB"/>
        </w:rPr>
        <w:t xml:space="preserve">handle </w:t>
      </w:r>
      <w:r>
        <w:rPr>
          <w:rFonts w:ascii="Arial" w:eastAsia="Times New Roman" w:hAnsi="Arial" w:cs="Arial"/>
          <w:color w:val="000000" w:themeColor="text1"/>
          <w:sz w:val="20"/>
          <w:szCs w:val="20"/>
          <w:lang w:val="en-GB" w:eastAsia="en-GB"/>
        </w:rPr>
        <w:t xml:space="preserve">the infringement based on providions under </w:t>
      </w:r>
      <w:r w:rsidRPr="006D16AD">
        <w:rPr>
          <w:rFonts w:ascii="Arial" w:eastAsia="Times New Roman" w:hAnsi="Arial" w:cs="Arial"/>
          <w:color w:val="000000" w:themeColor="text1"/>
          <w:sz w:val="20"/>
          <w:szCs w:val="20"/>
          <w:lang w:val="en-GB" w:eastAsia="en-GB"/>
        </w:rPr>
        <w:t xml:space="preserve">Article 130 of the IP Law. </w:t>
      </w:r>
      <w:r w:rsidRPr="00341F44">
        <w:rPr>
          <w:rFonts w:ascii="Arial" w:eastAsia="Times New Roman" w:hAnsi="Arial" w:cs="Arial"/>
          <w:color w:val="000000" w:themeColor="text1"/>
          <w:sz w:val="20"/>
          <w:szCs w:val="20"/>
          <w:lang w:val="en-GB" w:eastAsia="en-GB"/>
        </w:rPr>
        <w:t>Under such circumstances, the aggrieved party might explore alternative legal avenues to safeguard their rightful rights and interests.</w:t>
      </w:r>
    </w:p>
    <w:p w14:paraId="472BBCA4" w14:textId="77777777" w:rsidR="00E067B8" w:rsidRPr="00341F44" w:rsidRDefault="00E067B8" w:rsidP="00E067B8">
      <w:pPr>
        <w:spacing w:after="0" w:line="240" w:lineRule="auto"/>
        <w:jc w:val="both"/>
        <w:rPr>
          <w:rFonts w:ascii="Arial" w:hAnsi="Arial" w:cs="Arial"/>
          <w:color w:val="000000" w:themeColor="text1"/>
          <w:sz w:val="20"/>
          <w:szCs w:val="20"/>
        </w:rPr>
      </w:pPr>
    </w:p>
    <w:p w14:paraId="73F0C7BA" w14:textId="77777777" w:rsidR="00E067B8" w:rsidRPr="00341F44" w:rsidRDefault="00E067B8" w:rsidP="00E067B8">
      <w:pPr>
        <w:spacing w:after="0" w:line="240" w:lineRule="auto"/>
        <w:jc w:val="both"/>
        <w:rPr>
          <w:rFonts w:ascii="Arial" w:hAnsi="Arial"/>
          <w:color w:val="000000" w:themeColor="text1"/>
          <w:sz w:val="20"/>
        </w:rPr>
      </w:pPr>
      <w:r>
        <w:rPr>
          <w:rFonts w:ascii="Arial" w:hAnsi="Arial"/>
          <w:b/>
          <w:color w:val="000000" w:themeColor="text1"/>
          <w:sz w:val="20"/>
        </w:rPr>
        <w:t xml:space="preserve">2.2. </w:t>
      </w:r>
      <w:r w:rsidRPr="00341F44">
        <w:rPr>
          <w:rFonts w:ascii="Arial" w:hAnsi="Arial"/>
          <w:b/>
          <w:color w:val="000000" w:themeColor="text1"/>
          <w:sz w:val="20"/>
        </w:rPr>
        <w:t>Pre-Used Trademarks under the IP Law</w:t>
      </w:r>
    </w:p>
    <w:p w14:paraId="772B16D7" w14:textId="77777777" w:rsidR="00E067B8" w:rsidRPr="00341F44" w:rsidRDefault="00E067B8" w:rsidP="00E067B8">
      <w:pPr>
        <w:spacing w:after="0" w:line="240" w:lineRule="auto"/>
        <w:jc w:val="both"/>
        <w:rPr>
          <w:rFonts w:ascii="Arial" w:hAnsi="Arial"/>
          <w:color w:val="000000" w:themeColor="text1"/>
          <w:sz w:val="20"/>
          <w:lang w:val="en-GB"/>
        </w:rPr>
      </w:pPr>
    </w:p>
    <w:p w14:paraId="4B182214" w14:textId="77777777" w:rsidR="00E067B8" w:rsidRDefault="00E067B8" w:rsidP="00E067B8">
      <w:pPr>
        <w:spacing w:after="0" w:line="240" w:lineRule="auto"/>
        <w:jc w:val="both"/>
        <w:rPr>
          <w:rFonts w:ascii="Arial" w:eastAsia="Times New Roman" w:hAnsi="Arial" w:cs="Arial"/>
          <w:color w:val="000000" w:themeColor="text1"/>
          <w:sz w:val="20"/>
          <w:szCs w:val="20"/>
          <w:lang w:val="en-GB" w:eastAsia="en-GB"/>
        </w:rPr>
      </w:pPr>
      <w:r w:rsidRPr="00341F44">
        <w:rPr>
          <w:rFonts w:ascii="Arial" w:eastAsia="Times New Roman" w:hAnsi="Arial" w:cs="Arial"/>
          <w:color w:val="000000" w:themeColor="text1"/>
          <w:sz w:val="20"/>
          <w:szCs w:val="20"/>
          <w:lang w:val="en-GB" w:eastAsia="en-GB"/>
        </w:rPr>
        <w:t>Vietnam adheres to the civil law system,</w:t>
      </w:r>
      <w:r w:rsidRPr="00597DFF">
        <w:rPr>
          <w:rFonts w:ascii="Arial" w:eastAsia="Times New Roman" w:hAnsi="Arial" w:cs="Arial"/>
          <w:color w:val="000000" w:themeColor="text1"/>
          <w:sz w:val="20"/>
          <w:szCs w:val="20"/>
          <w:lang w:val="en-GB" w:eastAsia="en-GB"/>
        </w:rPr>
        <w:t xml:space="preserve"> </w:t>
      </w:r>
      <w:r w:rsidRPr="00341F44">
        <w:rPr>
          <w:rFonts w:ascii="Arial" w:eastAsia="Times New Roman" w:hAnsi="Arial" w:cs="Arial"/>
          <w:color w:val="000000" w:themeColor="text1"/>
          <w:sz w:val="20"/>
          <w:szCs w:val="20"/>
          <w:lang w:val="en-GB" w:eastAsia="en-GB"/>
        </w:rPr>
        <w:t>which upholds the fundamental and definitive "First-To-file" principle for the registration of industrial property subjects, hinging on the earliest priority date or filing date. Nevertheless, it's essential to note that the "First-To-file" principle is not an absolute and inflexible rule</w:t>
      </w:r>
      <w:r w:rsidRPr="00597DFF">
        <w:rPr>
          <w:rFonts w:ascii="Arial" w:eastAsia="Times New Roman" w:hAnsi="Arial" w:cs="Arial"/>
          <w:color w:val="000000" w:themeColor="text1"/>
          <w:sz w:val="20"/>
          <w:szCs w:val="20"/>
          <w:lang w:val="en-GB" w:eastAsia="en-GB"/>
        </w:rPr>
        <w:t xml:space="preserve">. Vietnam's IP law recognizes </w:t>
      </w:r>
      <w:r>
        <w:rPr>
          <w:rFonts w:ascii="Arial" w:eastAsia="Times New Roman" w:hAnsi="Arial" w:cs="Arial"/>
          <w:color w:val="000000" w:themeColor="text1"/>
          <w:sz w:val="20"/>
          <w:szCs w:val="20"/>
          <w:lang w:val="en-GB" w:eastAsia="en-GB"/>
        </w:rPr>
        <w:t>two</w:t>
      </w:r>
      <w:r w:rsidRPr="00597DFF">
        <w:rPr>
          <w:rFonts w:ascii="Arial" w:eastAsia="Times New Roman" w:hAnsi="Arial" w:cs="Arial"/>
          <w:color w:val="000000" w:themeColor="text1"/>
          <w:sz w:val="20"/>
          <w:szCs w:val="20"/>
          <w:lang w:val="en-GB" w:eastAsia="en-GB"/>
        </w:rPr>
        <w:t xml:space="preserve"> exception</w:t>
      </w:r>
      <w:r>
        <w:rPr>
          <w:rFonts w:ascii="Arial" w:eastAsia="Times New Roman" w:hAnsi="Arial" w:cs="Arial"/>
          <w:color w:val="000000" w:themeColor="text1"/>
          <w:sz w:val="20"/>
          <w:szCs w:val="20"/>
          <w:lang w:val="en-GB" w:eastAsia="en-GB"/>
        </w:rPr>
        <w:t xml:space="preserve">s, </w:t>
      </w:r>
      <w:r w:rsidRPr="00341F44">
        <w:rPr>
          <w:rFonts w:ascii="Arial" w:eastAsia="Times New Roman" w:hAnsi="Arial" w:cs="Arial"/>
          <w:color w:val="000000" w:themeColor="text1"/>
          <w:sz w:val="20"/>
          <w:szCs w:val="20"/>
          <w:lang w:val="en-GB" w:eastAsia="en-GB"/>
        </w:rPr>
        <w:t xml:space="preserve">affording IPR holders the opportunity to assert their rights even in instances where these rights have not been officially registered in Vietnam, </w:t>
      </w:r>
      <w:r>
        <w:rPr>
          <w:rFonts w:ascii="Arial" w:eastAsia="Times New Roman" w:hAnsi="Arial" w:cs="Arial"/>
          <w:color w:val="000000" w:themeColor="text1"/>
          <w:sz w:val="20"/>
          <w:szCs w:val="20"/>
          <w:lang w:val="en-GB" w:eastAsia="en-GB"/>
        </w:rPr>
        <w:t>namely, (i) widely used mark and (ii) well-known mark.</w:t>
      </w:r>
    </w:p>
    <w:p w14:paraId="77E0295C" w14:textId="77777777" w:rsidR="00E067B8" w:rsidRDefault="00E067B8" w:rsidP="00E067B8">
      <w:pPr>
        <w:spacing w:after="0" w:line="240" w:lineRule="auto"/>
        <w:jc w:val="both"/>
        <w:rPr>
          <w:rFonts w:ascii="Arial" w:eastAsia="Times New Roman" w:hAnsi="Arial" w:cs="Arial"/>
          <w:color w:val="000000" w:themeColor="text1"/>
          <w:sz w:val="20"/>
          <w:szCs w:val="20"/>
          <w:lang w:val="en-GB" w:eastAsia="en-GB"/>
        </w:rPr>
      </w:pPr>
    </w:p>
    <w:p w14:paraId="6D9FB54A" w14:textId="77777777" w:rsidR="00E067B8" w:rsidRDefault="00E067B8" w:rsidP="00E067B8">
      <w:pPr>
        <w:spacing w:after="0" w:line="240" w:lineRule="auto"/>
        <w:jc w:val="both"/>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 xml:space="preserve">Therefore, </w:t>
      </w:r>
      <w:r w:rsidRPr="002938C7">
        <w:rPr>
          <w:rFonts w:ascii="Arial" w:eastAsia="Times New Roman" w:hAnsi="Arial" w:cs="Arial"/>
          <w:color w:val="000000" w:themeColor="text1"/>
          <w:sz w:val="20"/>
          <w:szCs w:val="20"/>
          <w:lang w:val="en-GB" w:eastAsia="en-GB"/>
        </w:rPr>
        <w:t xml:space="preserve">to protect legitimate rights and interests, business owners can rely on the prior use of their </w:t>
      </w:r>
      <w:r>
        <w:rPr>
          <w:rFonts w:ascii="Arial" w:eastAsia="Times New Roman" w:hAnsi="Arial" w:cs="Arial"/>
          <w:color w:val="000000" w:themeColor="text1"/>
          <w:sz w:val="20"/>
          <w:szCs w:val="20"/>
          <w:lang w:val="en-GB" w:eastAsia="en-GB"/>
        </w:rPr>
        <w:t xml:space="preserve">unregistered </w:t>
      </w:r>
      <w:r w:rsidRPr="002938C7">
        <w:rPr>
          <w:rFonts w:ascii="Arial" w:eastAsia="Times New Roman" w:hAnsi="Arial" w:cs="Arial"/>
          <w:color w:val="000000" w:themeColor="text1"/>
          <w:sz w:val="20"/>
          <w:szCs w:val="20"/>
          <w:lang w:val="en-GB" w:eastAsia="en-GB"/>
        </w:rPr>
        <w:t>trademark</w:t>
      </w:r>
      <w:r>
        <w:rPr>
          <w:rFonts w:ascii="Arial" w:eastAsia="Times New Roman" w:hAnsi="Arial" w:cs="Arial"/>
          <w:color w:val="000000" w:themeColor="text1"/>
          <w:sz w:val="20"/>
          <w:szCs w:val="20"/>
          <w:lang w:val="en-GB" w:eastAsia="en-GB"/>
        </w:rPr>
        <w:t>s</w:t>
      </w:r>
      <w:r w:rsidRPr="002938C7">
        <w:rPr>
          <w:rFonts w:ascii="Arial" w:eastAsia="Times New Roman" w:hAnsi="Arial" w:cs="Arial"/>
          <w:color w:val="000000" w:themeColor="text1"/>
          <w:sz w:val="20"/>
          <w:szCs w:val="20"/>
          <w:lang w:val="en-GB" w:eastAsia="en-GB"/>
        </w:rPr>
        <w:t xml:space="preserve"> (</w:t>
      </w:r>
      <w:r w:rsidRPr="00341F44">
        <w:rPr>
          <w:rFonts w:ascii="Arial" w:eastAsia="Times New Roman" w:hAnsi="Arial" w:cs="Arial"/>
          <w:color w:val="000000" w:themeColor="text1"/>
          <w:sz w:val="20"/>
          <w:szCs w:val="20"/>
          <w:lang w:val="en-GB" w:eastAsia="en-GB"/>
        </w:rPr>
        <w:t>subject to specific conditions being met</w:t>
      </w:r>
      <w:r w:rsidRPr="002938C7">
        <w:rPr>
          <w:rFonts w:ascii="Arial" w:eastAsia="Times New Roman" w:hAnsi="Arial" w:cs="Arial"/>
          <w:color w:val="000000" w:themeColor="text1"/>
          <w:sz w:val="20"/>
          <w:szCs w:val="20"/>
          <w:lang w:val="en-GB" w:eastAsia="en-GB"/>
        </w:rPr>
        <w:t>)</w:t>
      </w:r>
      <w:r>
        <w:rPr>
          <w:rFonts w:ascii="Arial" w:eastAsia="Times New Roman" w:hAnsi="Arial" w:cs="Arial"/>
          <w:color w:val="000000" w:themeColor="text1"/>
          <w:sz w:val="20"/>
          <w:szCs w:val="20"/>
          <w:lang w:val="en-GB" w:eastAsia="en-GB"/>
        </w:rPr>
        <w:t xml:space="preserve"> </w:t>
      </w:r>
      <w:r w:rsidRPr="002938C7">
        <w:rPr>
          <w:rFonts w:ascii="Arial" w:eastAsia="Times New Roman" w:hAnsi="Arial" w:cs="Arial"/>
          <w:color w:val="000000" w:themeColor="text1"/>
          <w:sz w:val="20"/>
          <w:szCs w:val="20"/>
          <w:lang w:val="en-GB" w:eastAsia="en-GB"/>
        </w:rPr>
        <w:t xml:space="preserve">if it is discovered that another party uses a trade name that contains confusing elements with </w:t>
      </w:r>
      <w:r>
        <w:rPr>
          <w:rFonts w:ascii="Arial" w:eastAsia="Times New Roman" w:hAnsi="Arial" w:cs="Arial"/>
          <w:color w:val="000000" w:themeColor="text1"/>
          <w:sz w:val="20"/>
          <w:szCs w:val="20"/>
          <w:lang w:val="en-GB" w:eastAsia="en-GB"/>
        </w:rPr>
        <w:t>their unregistered</w:t>
      </w:r>
      <w:r w:rsidRPr="002938C7">
        <w:rPr>
          <w:rFonts w:ascii="Arial" w:eastAsia="Times New Roman" w:hAnsi="Arial" w:cs="Arial"/>
          <w:color w:val="000000" w:themeColor="text1"/>
          <w:sz w:val="20"/>
          <w:szCs w:val="20"/>
          <w:lang w:val="en-GB" w:eastAsia="en-GB"/>
        </w:rPr>
        <w:t>mark.</w:t>
      </w:r>
    </w:p>
    <w:p w14:paraId="22FAD64A" w14:textId="77777777" w:rsidR="00E067B8" w:rsidRPr="00FB1F93" w:rsidRDefault="00E067B8" w:rsidP="00E067B8">
      <w:pPr>
        <w:spacing w:after="0" w:line="240" w:lineRule="auto"/>
        <w:jc w:val="both"/>
        <w:rPr>
          <w:rFonts w:ascii="Arial" w:eastAsia="Times New Roman" w:hAnsi="Arial" w:cs="Arial"/>
          <w:color w:val="000000" w:themeColor="text1"/>
          <w:sz w:val="20"/>
          <w:szCs w:val="20"/>
          <w:lang w:val="en-GB" w:eastAsia="en-GB"/>
        </w:rPr>
      </w:pPr>
      <w:r w:rsidRPr="00FB1F93">
        <w:rPr>
          <w:rFonts w:ascii="Arial" w:eastAsia="Times New Roman" w:hAnsi="Arial" w:cs="Arial"/>
          <w:color w:val="000000" w:themeColor="text1"/>
          <w:sz w:val="20"/>
          <w:szCs w:val="20"/>
          <w:lang w:val="en-GB" w:eastAsia="en-GB"/>
        </w:rPr>
        <w:t xml:space="preserve"> </w:t>
      </w:r>
      <w:r>
        <w:rPr>
          <w:rFonts w:ascii="Arial" w:eastAsia="Times New Roman" w:hAnsi="Arial" w:cs="Arial"/>
          <w:color w:val="000000" w:themeColor="text1"/>
          <w:sz w:val="20"/>
          <w:szCs w:val="20"/>
          <w:lang w:val="en-GB" w:eastAsia="en-GB"/>
        </w:rPr>
        <w:t xml:space="preserve"> </w:t>
      </w:r>
    </w:p>
    <w:p w14:paraId="0BFB98D9" w14:textId="53DFCDC6" w:rsidR="00E067B8" w:rsidRPr="00341F44" w:rsidRDefault="00E067B8" w:rsidP="00E067B8">
      <w:pPr>
        <w:spacing w:after="0" w:line="240" w:lineRule="auto"/>
        <w:jc w:val="both"/>
        <w:rPr>
          <w:rFonts w:ascii="Arial" w:hAnsi="Arial"/>
          <w:color w:val="000000" w:themeColor="text1"/>
          <w:sz w:val="20"/>
          <w:shd w:val="clear" w:color="auto" w:fill="FFFFFF"/>
        </w:rPr>
      </w:pPr>
      <w:r>
        <w:rPr>
          <w:rFonts w:ascii="Arial" w:hAnsi="Arial"/>
          <w:b/>
          <w:color w:val="000000" w:themeColor="text1"/>
          <w:sz w:val="20"/>
        </w:rPr>
        <w:t xml:space="preserve">2.3. </w:t>
      </w:r>
      <w:hyperlink r:id="rId13" w:history="1">
        <w:r w:rsidRPr="00E73EDC">
          <w:rPr>
            <w:rStyle w:val="Hyperlink"/>
            <w:rFonts w:ascii="Arial" w:hAnsi="Arial"/>
            <w:b/>
            <w:sz w:val="20"/>
          </w:rPr>
          <w:t>Bad faith</w:t>
        </w:r>
      </w:hyperlink>
      <w:r w:rsidRPr="00341F44">
        <w:rPr>
          <w:rFonts w:ascii="Arial" w:hAnsi="Arial"/>
          <w:b/>
          <w:color w:val="000000" w:themeColor="text1"/>
          <w:sz w:val="20"/>
        </w:rPr>
        <w:t xml:space="preserve"> of the trade name owners</w:t>
      </w:r>
    </w:p>
    <w:p w14:paraId="4E2366A4" w14:textId="77777777" w:rsidR="00E067B8" w:rsidRPr="00F379AC" w:rsidRDefault="00E067B8" w:rsidP="00E067B8">
      <w:pPr>
        <w:spacing w:after="0" w:line="240" w:lineRule="auto"/>
        <w:jc w:val="both"/>
        <w:rPr>
          <w:rFonts w:ascii="Arial" w:hAnsi="Arial" w:cs="Arial"/>
          <w:color w:val="000000" w:themeColor="text1"/>
          <w:sz w:val="20"/>
          <w:szCs w:val="20"/>
          <w:shd w:val="clear" w:color="auto" w:fill="FFFFFF"/>
        </w:rPr>
      </w:pPr>
    </w:p>
    <w:p w14:paraId="3F25890E" w14:textId="77777777" w:rsidR="00E067B8" w:rsidRDefault="00E067B8" w:rsidP="00E067B8">
      <w:pPr>
        <w:spacing w:after="0" w:line="240" w:lineRule="auto"/>
        <w:jc w:val="both"/>
        <w:rPr>
          <w:rFonts w:ascii="Arial" w:hAnsi="Arial" w:cs="Arial"/>
          <w:color w:val="000000" w:themeColor="text1"/>
          <w:spacing w:val="2"/>
          <w:sz w:val="20"/>
          <w:szCs w:val="20"/>
          <w:shd w:val="clear" w:color="auto" w:fill="FFFFFF"/>
        </w:rPr>
      </w:pPr>
      <w:r w:rsidRPr="00F379AC">
        <w:rPr>
          <w:rFonts w:ascii="Arial" w:hAnsi="Arial" w:cs="Arial"/>
          <w:color w:val="000000" w:themeColor="text1"/>
          <w:spacing w:val="2"/>
          <w:sz w:val="20"/>
          <w:szCs w:val="20"/>
          <w:shd w:val="clear" w:color="auto" w:fill="FFFFFF"/>
        </w:rPr>
        <w:t>The protection mechanism</w:t>
      </w:r>
      <w:r>
        <w:rPr>
          <w:rFonts w:ascii="Arial" w:hAnsi="Arial" w:cs="Arial"/>
          <w:color w:val="000000" w:themeColor="text1"/>
          <w:spacing w:val="2"/>
          <w:sz w:val="20"/>
          <w:szCs w:val="20"/>
          <w:shd w:val="clear" w:color="auto" w:fill="FFFFFF"/>
        </w:rPr>
        <w:t xml:space="preserve"> without registration applied to trade names </w:t>
      </w:r>
      <w:r w:rsidRPr="00F379AC">
        <w:rPr>
          <w:rFonts w:ascii="Arial" w:hAnsi="Arial" w:cs="Arial"/>
          <w:color w:val="000000" w:themeColor="text1"/>
          <w:spacing w:val="2"/>
          <w:sz w:val="20"/>
          <w:szCs w:val="20"/>
          <w:shd w:val="clear" w:color="auto" w:fill="FFFFFF"/>
        </w:rPr>
        <w:t xml:space="preserve">is also a loophole that causes other </w:t>
      </w:r>
      <w:r>
        <w:rPr>
          <w:rFonts w:ascii="Arial" w:hAnsi="Arial" w:cs="Arial"/>
          <w:color w:val="000000" w:themeColor="text1"/>
          <w:spacing w:val="2"/>
          <w:sz w:val="20"/>
          <w:szCs w:val="20"/>
          <w:shd w:val="clear" w:color="auto" w:fill="FFFFFF"/>
        </w:rPr>
        <w:t xml:space="preserve">entities </w:t>
      </w:r>
      <w:r w:rsidRPr="00F379AC">
        <w:rPr>
          <w:rFonts w:ascii="Arial" w:hAnsi="Arial" w:cs="Arial"/>
          <w:color w:val="000000" w:themeColor="text1"/>
          <w:spacing w:val="2"/>
          <w:sz w:val="20"/>
          <w:szCs w:val="20"/>
          <w:shd w:val="clear" w:color="auto" w:fill="FFFFFF"/>
        </w:rPr>
        <w:t>to take advantage of the use of the trade name to</w:t>
      </w:r>
      <w:r>
        <w:rPr>
          <w:rFonts w:ascii="Arial" w:hAnsi="Arial" w:cs="Arial"/>
          <w:color w:val="000000" w:themeColor="text1"/>
          <w:spacing w:val="2"/>
          <w:sz w:val="20"/>
          <w:szCs w:val="20"/>
          <w:shd w:val="clear" w:color="auto" w:fill="FFFFFF"/>
        </w:rPr>
        <w:t xml:space="preserve"> appropriate</w:t>
      </w:r>
      <w:r w:rsidRPr="00F379AC">
        <w:rPr>
          <w:rFonts w:ascii="Arial" w:hAnsi="Arial" w:cs="Arial"/>
          <w:color w:val="000000" w:themeColor="text1"/>
          <w:spacing w:val="2"/>
          <w:sz w:val="20"/>
          <w:szCs w:val="20"/>
          <w:shd w:val="clear" w:color="auto" w:fill="FFFFFF"/>
        </w:rPr>
        <w:t xml:space="preserve"> the right to the trademark - a </w:t>
      </w:r>
      <w:r>
        <w:rPr>
          <w:rFonts w:ascii="Arial" w:hAnsi="Arial" w:cs="Arial"/>
          <w:color w:val="000000" w:themeColor="text1"/>
          <w:spacing w:val="2"/>
          <w:sz w:val="20"/>
          <w:szCs w:val="20"/>
          <w:shd w:val="clear" w:color="auto" w:fill="FFFFFF"/>
        </w:rPr>
        <w:t>subject matter</w:t>
      </w:r>
      <w:r w:rsidRPr="00F379AC">
        <w:rPr>
          <w:rFonts w:ascii="Arial" w:hAnsi="Arial" w:cs="Arial"/>
          <w:color w:val="000000" w:themeColor="text1"/>
          <w:spacing w:val="2"/>
          <w:sz w:val="20"/>
          <w:szCs w:val="20"/>
          <w:shd w:val="clear" w:color="auto" w:fill="FFFFFF"/>
        </w:rPr>
        <w:t xml:space="preserve"> of industrial prop</w:t>
      </w:r>
      <w:r>
        <w:rPr>
          <w:rFonts w:ascii="Arial" w:hAnsi="Arial" w:cs="Arial"/>
          <w:color w:val="000000" w:themeColor="text1"/>
          <w:spacing w:val="2"/>
          <w:sz w:val="20"/>
          <w:szCs w:val="20"/>
          <w:shd w:val="clear" w:color="auto" w:fill="FFFFFF"/>
        </w:rPr>
        <w:t xml:space="preserve">erty rights that is only protected under registration </w:t>
      </w:r>
      <w:r w:rsidRPr="00F379AC">
        <w:rPr>
          <w:rFonts w:ascii="Arial" w:hAnsi="Arial" w:cs="Arial"/>
          <w:color w:val="000000" w:themeColor="text1"/>
          <w:spacing w:val="2"/>
          <w:sz w:val="20"/>
          <w:szCs w:val="20"/>
          <w:shd w:val="clear" w:color="auto" w:fill="FFFFFF"/>
        </w:rPr>
        <w:t>through a</w:t>
      </w:r>
      <w:r>
        <w:rPr>
          <w:rFonts w:ascii="Arial" w:hAnsi="Arial" w:cs="Arial"/>
          <w:color w:val="000000" w:themeColor="text1"/>
          <w:spacing w:val="2"/>
          <w:sz w:val="20"/>
          <w:szCs w:val="20"/>
          <w:shd w:val="clear" w:color="auto" w:fill="FFFFFF"/>
        </w:rPr>
        <w:t xml:space="preserve"> lenghthy examination </w:t>
      </w:r>
      <w:r w:rsidRPr="00F379AC">
        <w:rPr>
          <w:rFonts w:ascii="Arial" w:hAnsi="Arial" w:cs="Arial"/>
          <w:color w:val="000000" w:themeColor="text1"/>
          <w:spacing w:val="2"/>
          <w:sz w:val="20"/>
          <w:szCs w:val="20"/>
          <w:shd w:val="clear" w:color="auto" w:fill="FFFFFF"/>
        </w:rPr>
        <w:t>proce</w:t>
      </w:r>
      <w:r>
        <w:rPr>
          <w:rFonts w:ascii="Arial" w:hAnsi="Arial" w:cs="Arial"/>
          <w:color w:val="000000" w:themeColor="text1"/>
          <w:spacing w:val="2"/>
          <w:sz w:val="20"/>
          <w:szCs w:val="20"/>
          <w:shd w:val="clear" w:color="auto" w:fill="FFFFFF"/>
        </w:rPr>
        <w:t>ss</w:t>
      </w:r>
      <w:r w:rsidRPr="00F379AC">
        <w:rPr>
          <w:rFonts w:ascii="Arial" w:hAnsi="Arial" w:cs="Arial"/>
          <w:color w:val="000000" w:themeColor="text1"/>
          <w:spacing w:val="2"/>
          <w:sz w:val="20"/>
          <w:szCs w:val="20"/>
          <w:shd w:val="clear" w:color="auto" w:fill="FFFFFF"/>
        </w:rPr>
        <w:t xml:space="preserve">. </w:t>
      </w:r>
      <w:r w:rsidRPr="00341F44">
        <w:rPr>
          <w:rFonts w:ascii="Arial" w:hAnsi="Arial" w:cs="Arial"/>
          <w:color w:val="000000" w:themeColor="text1"/>
          <w:spacing w:val="2"/>
          <w:sz w:val="20"/>
          <w:szCs w:val="20"/>
          <w:shd w:val="clear" w:color="auto" w:fill="FFFFFF"/>
        </w:rPr>
        <w:t>The scenario involving YiFT company, as previously mentioned, serves as a quintessential illustration</w:t>
      </w:r>
      <w:r w:rsidRPr="00F379AC">
        <w:rPr>
          <w:rFonts w:ascii="Arial" w:hAnsi="Arial" w:cs="Arial"/>
          <w:color w:val="000000" w:themeColor="text1"/>
          <w:spacing w:val="2"/>
          <w:sz w:val="20"/>
          <w:szCs w:val="20"/>
          <w:shd w:val="clear" w:color="auto" w:fill="FFFFFF"/>
        </w:rPr>
        <w:t>. Taking advantage of the</w:t>
      </w:r>
      <w:r>
        <w:rPr>
          <w:rFonts w:ascii="Arial" w:hAnsi="Arial" w:cs="Arial"/>
          <w:color w:val="000000" w:themeColor="text1"/>
          <w:spacing w:val="2"/>
          <w:sz w:val="20"/>
          <w:szCs w:val="20"/>
          <w:shd w:val="clear" w:color="auto" w:fill="FFFFFF"/>
        </w:rPr>
        <w:t xml:space="preserve"> lengthy trademark examination from</w:t>
      </w:r>
      <w:r w:rsidRPr="00F379AC">
        <w:rPr>
          <w:rFonts w:ascii="Arial" w:hAnsi="Arial" w:cs="Arial"/>
          <w:color w:val="000000" w:themeColor="text1"/>
          <w:spacing w:val="2"/>
          <w:sz w:val="20"/>
          <w:szCs w:val="20"/>
          <w:shd w:val="clear" w:color="auto" w:fill="FFFFFF"/>
        </w:rPr>
        <w:t xml:space="preserve"> 1-2 year, Ms. H, although </w:t>
      </w:r>
      <w:r>
        <w:rPr>
          <w:rFonts w:ascii="Arial" w:hAnsi="Arial" w:cs="Arial"/>
          <w:color w:val="000000" w:themeColor="text1"/>
          <w:spacing w:val="2"/>
          <w:sz w:val="20"/>
          <w:szCs w:val="20"/>
          <w:shd w:val="clear" w:color="auto" w:fill="FFFFFF"/>
        </w:rPr>
        <w:t xml:space="preserve">being aware of </w:t>
      </w:r>
      <w:r w:rsidRPr="00F379AC">
        <w:rPr>
          <w:rFonts w:ascii="Arial" w:hAnsi="Arial" w:cs="Arial"/>
          <w:color w:val="000000" w:themeColor="text1"/>
          <w:spacing w:val="2"/>
          <w:sz w:val="20"/>
          <w:szCs w:val="20"/>
          <w:shd w:val="clear" w:color="auto" w:fill="FFFFFF"/>
        </w:rPr>
        <w:t xml:space="preserve">the famous YiFT brand, </w:t>
      </w:r>
      <w:r w:rsidRPr="00341F44">
        <w:rPr>
          <w:rFonts w:ascii="Arial" w:hAnsi="Arial" w:cs="Arial"/>
          <w:color w:val="000000" w:themeColor="text1"/>
          <w:spacing w:val="2"/>
          <w:sz w:val="20"/>
          <w:szCs w:val="20"/>
          <w:shd w:val="clear" w:color="auto" w:fill="FFFFFF"/>
        </w:rPr>
        <w:t>established a company using a name identical to the YiFT brand and engaged in the trading of similar products bearing the YiFT mark, all for unlawful financial gain.</w:t>
      </w:r>
      <w:r>
        <w:rPr>
          <w:rFonts w:ascii="Arial" w:hAnsi="Arial" w:cs="Arial"/>
          <w:color w:val="000000" w:themeColor="text1"/>
          <w:spacing w:val="2"/>
          <w:sz w:val="20"/>
          <w:szCs w:val="20"/>
          <w:shd w:val="clear" w:color="auto" w:fill="FFFFFF"/>
        </w:rPr>
        <w:t xml:space="preserve"> </w:t>
      </w:r>
    </w:p>
    <w:p w14:paraId="1E07B202" w14:textId="77777777" w:rsidR="00E067B8" w:rsidRPr="00F379AC" w:rsidRDefault="00E067B8" w:rsidP="00E067B8">
      <w:pPr>
        <w:spacing w:after="0" w:line="240" w:lineRule="auto"/>
        <w:jc w:val="both"/>
        <w:rPr>
          <w:rFonts w:ascii="Arial" w:hAnsi="Arial" w:cs="Arial"/>
          <w:color w:val="000000" w:themeColor="text1"/>
          <w:spacing w:val="2"/>
          <w:sz w:val="20"/>
          <w:szCs w:val="20"/>
          <w:shd w:val="clear" w:color="auto" w:fill="FFFFFF"/>
        </w:rPr>
      </w:pPr>
    </w:p>
    <w:p w14:paraId="2844BAFD" w14:textId="0EA27B85" w:rsidR="00E067B8" w:rsidRDefault="00E067B8" w:rsidP="00E067B8">
      <w:pPr>
        <w:spacing w:after="0" w:line="240" w:lineRule="auto"/>
        <w:jc w:val="both"/>
        <w:rPr>
          <w:rFonts w:ascii="Arial" w:hAnsi="Arial" w:cs="Arial"/>
          <w:color w:val="000000" w:themeColor="text1"/>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69E5231" wp14:editId="6A25D1C4">
                <wp:simplePos x="0" y="0"/>
                <wp:positionH relativeFrom="page">
                  <wp:posOffset>7143750</wp:posOffset>
                </wp:positionH>
                <wp:positionV relativeFrom="paragraph">
                  <wp:posOffset>-207010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889B3" w14:textId="77777777" w:rsidR="00E067B8" w:rsidRPr="00BA68B8" w:rsidRDefault="00E067B8" w:rsidP="00E067B8">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E5231" id="Rectangle 3" o:spid="_x0000_s1030" style="position:absolute;left:0;text-align:left;margin-left:562.5pt;margin-top:-16.3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L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" fillcolor="#00b39c" strokecolor="#00b39c" strokeweight="0">
                <v:textbox style="layout-flow:vertical" inset=",1.3mm,1.3mm">
                  <w:txbxContent>
                    <w:p w14:paraId="1B2889B3" w14:textId="77777777" w:rsidR="00E067B8" w:rsidRPr="00BA68B8" w:rsidRDefault="00E067B8" w:rsidP="00E067B8">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v:textbox>
                <w10:wrap anchorx="page"/>
              </v:rect>
            </w:pict>
          </mc:Fallback>
        </mc:AlternateContent>
      </w:r>
      <w:r>
        <w:rPr>
          <w:rFonts w:ascii="Arial" w:hAnsi="Arial" w:cs="Arial"/>
          <w:color w:val="000000" w:themeColor="text1"/>
          <w:sz w:val="20"/>
          <w:szCs w:val="20"/>
        </w:rPr>
        <w:t>In p</w:t>
      </w:r>
      <w:r w:rsidRPr="00306082">
        <w:rPr>
          <w:rFonts w:ascii="Arial" w:hAnsi="Arial" w:cs="Arial"/>
          <w:color w:val="000000" w:themeColor="text1"/>
          <w:sz w:val="20"/>
          <w:szCs w:val="20"/>
        </w:rPr>
        <w:t>ractice</w:t>
      </w:r>
      <w:r>
        <w:rPr>
          <w:rFonts w:ascii="Arial" w:hAnsi="Arial" w:cs="Arial"/>
          <w:color w:val="000000" w:themeColor="text1"/>
          <w:sz w:val="20"/>
          <w:szCs w:val="20"/>
        </w:rPr>
        <w:t xml:space="preserve">, </w:t>
      </w:r>
      <w:r w:rsidRPr="00306082">
        <w:rPr>
          <w:rFonts w:ascii="Arial" w:hAnsi="Arial" w:cs="Arial"/>
          <w:color w:val="000000" w:themeColor="text1"/>
          <w:sz w:val="20"/>
          <w:szCs w:val="20"/>
        </w:rPr>
        <w:t xml:space="preserve">using </w:t>
      </w:r>
      <w:r>
        <w:rPr>
          <w:rFonts w:ascii="Arial" w:hAnsi="Arial" w:cs="Arial"/>
          <w:color w:val="000000" w:themeColor="text1"/>
          <w:sz w:val="20"/>
          <w:szCs w:val="20"/>
        </w:rPr>
        <w:t xml:space="preserve">the other’s </w:t>
      </w:r>
      <w:r w:rsidRPr="00306082">
        <w:rPr>
          <w:rFonts w:ascii="Arial" w:hAnsi="Arial" w:cs="Arial"/>
          <w:color w:val="000000" w:themeColor="text1"/>
          <w:sz w:val="20"/>
          <w:szCs w:val="20"/>
        </w:rPr>
        <w:t>trademark to register a business name or use it in a trade name with such dishonest motives will cause information distortion for consumers</w:t>
      </w:r>
      <w:r>
        <w:rPr>
          <w:rFonts w:ascii="Arial" w:hAnsi="Arial" w:cs="Arial"/>
          <w:color w:val="000000" w:themeColor="text1"/>
          <w:sz w:val="20"/>
          <w:szCs w:val="20"/>
        </w:rPr>
        <w:t xml:space="preserve">. </w:t>
      </w:r>
      <w:r w:rsidRPr="00411C08">
        <w:rPr>
          <w:rFonts w:ascii="Arial" w:hAnsi="Arial" w:cs="Arial"/>
          <w:color w:val="000000" w:themeColor="text1"/>
          <w:sz w:val="20"/>
          <w:szCs w:val="20"/>
        </w:rPr>
        <w:t>This confusion renders consumers susceptible to mistakenly identifying and discerning among various business entities. The challenge lies in distinguishing which business entities provide specific products or services, often leading to the misconception of a close affiliation between these entities. This scenario, in turn, detrimentally impacts the genuine brand owner's reputation and business operations.</w:t>
      </w:r>
      <w:r>
        <w:rPr>
          <w:rFonts w:ascii="Arial" w:hAnsi="Arial" w:cs="Arial"/>
          <w:color w:val="000000" w:themeColor="text1"/>
          <w:sz w:val="20"/>
          <w:szCs w:val="20"/>
        </w:rPr>
        <w:t xml:space="preserve"> </w:t>
      </w:r>
      <w:r w:rsidRPr="00411C08">
        <w:rPr>
          <w:rFonts w:ascii="Arial" w:hAnsi="Arial" w:cs="Arial"/>
          <w:color w:val="000000" w:themeColor="text1"/>
          <w:sz w:val="20"/>
          <w:szCs w:val="20"/>
        </w:rPr>
        <w:t>This</w:t>
      </w:r>
      <w:r>
        <w:rPr>
          <w:rFonts w:ascii="Arial" w:hAnsi="Arial" w:cs="Arial"/>
          <w:color w:val="000000" w:themeColor="text1"/>
          <w:sz w:val="20"/>
          <w:szCs w:val="20"/>
        </w:rPr>
        <w:t xml:space="preserve"> </w:t>
      </w:r>
      <w:r w:rsidRPr="00411C08">
        <w:rPr>
          <w:rFonts w:ascii="Arial" w:hAnsi="Arial" w:cs="Arial"/>
          <w:color w:val="000000" w:themeColor="text1"/>
          <w:sz w:val="20"/>
          <w:szCs w:val="20"/>
        </w:rPr>
        <w:t>unethical conduct not only taints the business landscape but also fosters an atmosphere of unjust competition, thereby exerting a profound adverse influence on the national economy.</w:t>
      </w:r>
    </w:p>
    <w:p w14:paraId="6FC64197" w14:textId="425E2B35" w:rsidR="00E067B8" w:rsidRDefault="00E067B8" w:rsidP="00E067B8">
      <w:pPr>
        <w:spacing w:after="0" w:line="240" w:lineRule="auto"/>
        <w:jc w:val="both"/>
        <w:rPr>
          <w:rFonts w:ascii="Arial" w:hAnsi="Arial" w:cs="Arial"/>
          <w:color w:val="000000" w:themeColor="text1"/>
          <w:sz w:val="20"/>
          <w:szCs w:val="20"/>
        </w:rPr>
      </w:pPr>
    </w:p>
    <w:p w14:paraId="23CF3B36" w14:textId="7A81953C" w:rsidR="00E067B8" w:rsidRDefault="00E067B8" w:rsidP="00E067B8">
      <w:pPr>
        <w:spacing w:after="0" w:line="240" w:lineRule="auto"/>
        <w:jc w:val="both"/>
        <w:rPr>
          <w:rFonts w:ascii="Arial" w:hAnsi="Arial" w:cs="Arial"/>
          <w:color w:val="000000" w:themeColor="text1"/>
          <w:sz w:val="20"/>
          <w:szCs w:val="20"/>
        </w:rPr>
      </w:pPr>
      <w:r w:rsidRPr="00306082">
        <w:rPr>
          <w:rFonts w:ascii="Arial" w:hAnsi="Arial" w:cs="Arial"/>
          <w:color w:val="000000" w:themeColor="text1"/>
          <w:sz w:val="20"/>
          <w:szCs w:val="20"/>
        </w:rPr>
        <w:t xml:space="preserve">In such a case, the trademark owner </w:t>
      </w:r>
      <w:r w:rsidRPr="00341F44">
        <w:rPr>
          <w:rFonts w:ascii="Arial" w:hAnsi="Arial" w:cs="Arial"/>
          <w:color w:val="000000" w:themeColor="text1"/>
          <w:sz w:val="20"/>
          <w:szCs w:val="20"/>
        </w:rPr>
        <w:t xml:space="preserve">holds the right to petition the relevant authority for redressal of the trademark infringement, </w:t>
      </w:r>
      <w:r w:rsidRPr="002E4E74">
        <w:rPr>
          <w:rFonts w:ascii="Arial" w:hAnsi="Arial" w:cs="Arial"/>
          <w:color w:val="000000" w:themeColor="text1"/>
          <w:sz w:val="20"/>
          <w:szCs w:val="20"/>
        </w:rPr>
        <w:t xml:space="preserve">and can further demand that the infringing party </w:t>
      </w:r>
      <w:r>
        <w:rPr>
          <w:rFonts w:ascii="Arial" w:hAnsi="Arial" w:cs="Arial"/>
          <w:color w:val="000000" w:themeColor="text1"/>
          <w:sz w:val="20"/>
          <w:szCs w:val="20"/>
        </w:rPr>
        <w:t>change</w:t>
      </w:r>
      <w:r w:rsidRPr="002E4E74">
        <w:rPr>
          <w:rFonts w:ascii="Arial" w:hAnsi="Arial" w:cs="Arial"/>
          <w:color w:val="000000" w:themeColor="text1"/>
          <w:sz w:val="20"/>
          <w:szCs w:val="20"/>
        </w:rPr>
        <w:t xml:space="preserve"> their business name as per Article 19 of Decree No. 01/2021/ND-CP. This request should be accompanied by substantiating evidence, which should include:</w:t>
      </w:r>
    </w:p>
    <w:p w14:paraId="601F5C1C" w14:textId="1DE5A974" w:rsidR="00E067B8" w:rsidRPr="00306082" w:rsidRDefault="00E067B8" w:rsidP="00E067B8">
      <w:pPr>
        <w:spacing w:after="0" w:line="240" w:lineRule="auto"/>
        <w:jc w:val="both"/>
        <w:rPr>
          <w:rFonts w:ascii="Arial" w:hAnsi="Arial" w:cs="Arial"/>
          <w:color w:val="000000" w:themeColor="text1"/>
          <w:sz w:val="20"/>
          <w:szCs w:val="20"/>
        </w:rPr>
      </w:pPr>
    </w:p>
    <w:p w14:paraId="2E1D81AE" w14:textId="77777777" w:rsidR="00E067B8" w:rsidRPr="00306082" w:rsidRDefault="00E067B8" w:rsidP="00E067B8">
      <w:pPr>
        <w:pStyle w:val="ListParagraph"/>
        <w:numPr>
          <w:ilvl w:val="0"/>
          <w:numId w:val="22"/>
        </w:numPr>
        <w:spacing w:after="0" w:line="240" w:lineRule="auto"/>
        <w:ind w:left="360"/>
        <w:jc w:val="both"/>
        <w:rPr>
          <w:rFonts w:ascii="Arial" w:hAnsi="Arial" w:cs="Arial"/>
          <w:color w:val="000000" w:themeColor="text1"/>
          <w:sz w:val="20"/>
          <w:szCs w:val="20"/>
        </w:rPr>
      </w:pPr>
      <w:r w:rsidRPr="00341F44">
        <w:rPr>
          <w:rFonts w:ascii="Arial" w:hAnsi="Arial" w:cs="Arial"/>
          <w:b/>
          <w:bCs/>
          <w:color w:val="000000" w:themeColor="text1"/>
          <w:sz w:val="20"/>
          <w:szCs w:val="20"/>
        </w:rPr>
        <w:t xml:space="preserve">Established </w:t>
      </w:r>
      <w:r>
        <w:rPr>
          <w:rFonts w:ascii="Arial" w:hAnsi="Arial" w:cs="Arial"/>
          <w:b/>
          <w:bCs/>
          <w:color w:val="000000" w:themeColor="text1"/>
          <w:sz w:val="20"/>
          <w:szCs w:val="20"/>
        </w:rPr>
        <w:t>r</w:t>
      </w:r>
      <w:r w:rsidRPr="00341F44">
        <w:rPr>
          <w:rFonts w:ascii="Arial" w:hAnsi="Arial" w:cs="Arial"/>
          <w:b/>
          <w:bCs/>
          <w:color w:val="000000" w:themeColor="text1"/>
          <w:sz w:val="20"/>
          <w:szCs w:val="20"/>
        </w:rPr>
        <w:t>eputation</w:t>
      </w:r>
      <w:r w:rsidRPr="00341F44">
        <w:rPr>
          <w:rFonts w:ascii="Arial" w:hAnsi="Arial" w:cs="Arial"/>
          <w:color w:val="000000" w:themeColor="text1"/>
          <w:sz w:val="20"/>
          <w:szCs w:val="20"/>
        </w:rPr>
        <w:t>:</w:t>
      </w:r>
      <w:r>
        <w:rPr>
          <w:rFonts w:ascii="Arial" w:hAnsi="Arial" w:cs="Arial"/>
          <w:color w:val="000000" w:themeColor="text1"/>
          <w:sz w:val="20"/>
          <w:szCs w:val="20"/>
        </w:rPr>
        <w:t xml:space="preserve"> </w:t>
      </w:r>
      <w:r w:rsidRPr="002E4E74">
        <w:rPr>
          <w:rFonts w:ascii="Arial" w:hAnsi="Arial" w:cs="Arial"/>
          <w:color w:val="000000" w:themeColor="text1"/>
          <w:sz w:val="20"/>
          <w:szCs w:val="20"/>
        </w:rPr>
        <w:t>Documentation demonstrating the extensive usage of the trademark by the owner</w:t>
      </w:r>
      <w:r w:rsidRPr="00306082">
        <w:rPr>
          <w:rFonts w:ascii="Arial" w:hAnsi="Arial" w:cs="Arial"/>
          <w:color w:val="000000" w:themeColor="text1"/>
          <w:sz w:val="20"/>
          <w:szCs w:val="20"/>
        </w:rPr>
        <w:t>;</w:t>
      </w:r>
    </w:p>
    <w:p w14:paraId="3D04AC14" w14:textId="77777777" w:rsidR="00E067B8" w:rsidRPr="002E4E74" w:rsidRDefault="00E067B8" w:rsidP="00E067B8">
      <w:pPr>
        <w:pStyle w:val="ListParagraph"/>
        <w:numPr>
          <w:ilvl w:val="0"/>
          <w:numId w:val="22"/>
        </w:numPr>
        <w:spacing w:after="0" w:line="240" w:lineRule="auto"/>
        <w:ind w:left="360"/>
        <w:jc w:val="both"/>
        <w:rPr>
          <w:rFonts w:ascii="Arial" w:hAnsi="Arial" w:cs="Arial"/>
          <w:color w:val="000000" w:themeColor="text1"/>
          <w:sz w:val="20"/>
          <w:szCs w:val="20"/>
        </w:rPr>
      </w:pPr>
      <w:bookmarkStart w:id="2" w:name="_GoBack"/>
      <w:r w:rsidRPr="00341F44">
        <w:rPr>
          <w:rFonts w:ascii="Arial" w:hAnsi="Arial" w:cs="Arial"/>
          <w:b/>
          <w:bCs/>
          <w:color w:val="000000" w:themeColor="text1"/>
          <w:sz w:val="20"/>
          <w:szCs w:val="20"/>
        </w:rPr>
        <w:t>Unauthorized use</w:t>
      </w:r>
      <w:bookmarkEnd w:id="2"/>
      <w:r w:rsidRPr="002E4E74">
        <w:rPr>
          <w:rFonts w:ascii="Arial" w:hAnsi="Arial" w:cs="Arial"/>
          <w:color w:val="000000" w:themeColor="text1"/>
          <w:sz w:val="20"/>
          <w:szCs w:val="20"/>
        </w:rPr>
        <w:t>: Clear evidence revealing that the infringing party has employed an identical business name to the trademark without obtaining consent from the rightful owner.</w:t>
      </w:r>
    </w:p>
    <w:p w14:paraId="774A5A1F" w14:textId="77777777" w:rsidR="00E067B8" w:rsidRDefault="00E067B8" w:rsidP="00E067B8">
      <w:pPr>
        <w:pStyle w:val="ListParagraph"/>
        <w:numPr>
          <w:ilvl w:val="0"/>
          <w:numId w:val="22"/>
        </w:numPr>
        <w:spacing w:after="0" w:line="240" w:lineRule="auto"/>
        <w:ind w:left="360"/>
        <w:jc w:val="both"/>
        <w:rPr>
          <w:rFonts w:ascii="Arial" w:hAnsi="Arial" w:cs="Arial"/>
          <w:color w:val="000000" w:themeColor="text1"/>
          <w:sz w:val="20"/>
          <w:szCs w:val="20"/>
        </w:rPr>
      </w:pPr>
      <w:r w:rsidRPr="00341F44">
        <w:rPr>
          <w:rFonts w:ascii="Arial" w:hAnsi="Arial" w:cs="Arial"/>
          <w:b/>
          <w:bCs/>
          <w:color w:val="000000" w:themeColor="text1"/>
          <w:sz w:val="20"/>
          <w:szCs w:val="20"/>
        </w:rPr>
        <w:t>Deceptive intent</w:t>
      </w:r>
      <w:r w:rsidRPr="002E4E74">
        <w:rPr>
          <w:rFonts w:ascii="Arial" w:hAnsi="Arial" w:cs="Arial"/>
          <w:color w:val="000000" w:themeColor="text1"/>
          <w:sz w:val="20"/>
          <w:szCs w:val="20"/>
        </w:rPr>
        <w:t>: Supported by reasonable proof, such as the existence of a business affiliation between the infringing party and the aggrieved party, or instances where the infringing party's awareness of the trademark owned by the aggrieved party has been deliberately exploited within their business name.</w:t>
      </w:r>
    </w:p>
    <w:p w14:paraId="7A7055D0" w14:textId="77777777" w:rsidR="00E067B8" w:rsidRPr="00341F44" w:rsidRDefault="00E067B8" w:rsidP="00E067B8">
      <w:pPr>
        <w:pStyle w:val="ListParagraph"/>
        <w:numPr>
          <w:ilvl w:val="0"/>
          <w:numId w:val="22"/>
        </w:numPr>
        <w:spacing w:after="0" w:line="240" w:lineRule="auto"/>
        <w:ind w:left="360"/>
        <w:jc w:val="both"/>
        <w:rPr>
          <w:rFonts w:ascii="Arial" w:hAnsi="Arial" w:cs="Arial"/>
          <w:b/>
          <w:bCs/>
          <w:color w:val="000000" w:themeColor="text1"/>
          <w:sz w:val="20"/>
          <w:szCs w:val="20"/>
        </w:rPr>
      </w:pPr>
      <w:r w:rsidRPr="00341F44">
        <w:rPr>
          <w:rFonts w:ascii="Arial" w:hAnsi="Arial" w:cs="Arial"/>
          <w:b/>
          <w:bCs/>
          <w:color w:val="000000" w:themeColor="text1"/>
          <w:sz w:val="20"/>
          <w:szCs w:val="20"/>
        </w:rPr>
        <w:t xml:space="preserve">Confusion and </w:t>
      </w:r>
      <w:r>
        <w:rPr>
          <w:rFonts w:ascii="Arial" w:hAnsi="Arial" w:cs="Arial"/>
          <w:b/>
          <w:bCs/>
          <w:color w:val="000000" w:themeColor="text1"/>
          <w:sz w:val="20"/>
          <w:szCs w:val="20"/>
        </w:rPr>
        <w:t>m</w:t>
      </w:r>
      <w:r w:rsidRPr="00341F44">
        <w:rPr>
          <w:rFonts w:ascii="Arial" w:hAnsi="Arial" w:cs="Arial"/>
          <w:b/>
          <w:bCs/>
          <w:color w:val="000000" w:themeColor="text1"/>
          <w:sz w:val="20"/>
          <w:szCs w:val="20"/>
        </w:rPr>
        <w:t xml:space="preserve">isrepresentation: </w:t>
      </w:r>
      <w:r w:rsidRPr="00341F44">
        <w:rPr>
          <w:rFonts w:ascii="Arial" w:hAnsi="Arial" w:cs="Arial"/>
          <w:color w:val="000000" w:themeColor="text1"/>
          <w:sz w:val="20"/>
          <w:szCs w:val="20"/>
        </w:rPr>
        <w:t>Acts of using the business name of the infringing party to cause confusion about the origin of goods or to give a false impression about the relationship between the infringer and the trademark owner</w:t>
      </w:r>
      <w:r>
        <w:rPr>
          <w:rFonts w:ascii="Arial" w:hAnsi="Arial" w:cs="Arial"/>
          <w:color w:val="000000" w:themeColor="text1"/>
          <w:sz w:val="20"/>
          <w:szCs w:val="20"/>
        </w:rPr>
        <w:t>.</w:t>
      </w:r>
    </w:p>
    <w:p w14:paraId="429904D3" w14:textId="77777777" w:rsidR="00E067B8" w:rsidRPr="00895908" w:rsidRDefault="00E067B8" w:rsidP="00E067B8">
      <w:pPr>
        <w:spacing w:after="0" w:line="240" w:lineRule="auto"/>
        <w:jc w:val="both"/>
        <w:rPr>
          <w:rFonts w:ascii="Arial" w:hAnsi="Arial" w:cs="Arial"/>
          <w:color w:val="000000" w:themeColor="text1"/>
          <w:sz w:val="20"/>
          <w:szCs w:val="20"/>
        </w:rPr>
      </w:pPr>
    </w:p>
    <w:p w14:paraId="035ADAAA" w14:textId="77777777" w:rsidR="00E067B8" w:rsidRPr="00341F44" w:rsidRDefault="00E067B8" w:rsidP="00E067B8">
      <w:pPr>
        <w:spacing w:after="0" w:line="240" w:lineRule="auto"/>
        <w:jc w:val="both"/>
        <w:rPr>
          <w:rFonts w:ascii="Arial" w:hAnsi="Arial" w:cs="Arial"/>
          <w:color w:val="000000" w:themeColor="text1"/>
          <w:sz w:val="20"/>
          <w:szCs w:val="20"/>
        </w:rPr>
      </w:pPr>
      <w:r>
        <w:rPr>
          <w:rFonts w:ascii="Arial" w:hAnsi="Arial"/>
          <w:b/>
          <w:color w:val="000000" w:themeColor="text1"/>
          <w:sz w:val="20"/>
        </w:rPr>
        <w:t xml:space="preserve">2.4. </w:t>
      </w:r>
      <w:r w:rsidRPr="00341F44">
        <w:rPr>
          <w:rFonts w:ascii="Arial" w:hAnsi="Arial"/>
          <w:b/>
          <w:color w:val="000000" w:themeColor="text1"/>
          <w:sz w:val="20"/>
        </w:rPr>
        <w:t>The Enterprise Law stipulates the names of enterprises, the process of dealing with names of enterprises of which the use infringes upon trademark rights</w:t>
      </w:r>
    </w:p>
    <w:p w14:paraId="4F834E39" w14:textId="77777777" w:rsidR="00E067B8"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7B5CCFD3" w14:textId="77777777" w:rsidR="00E067B8" w:rsidRPr="00FB1F93"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r>
        <w:rPr>
          <w:rFonts w:ascii="Arial" w:hAnsi="Arial" w:cs="Arial"/>
          <w:color w:val="000000" w:themeColor="text1"/>
          <w:spacing w:val="2"/>
          <w:sz w:val="20"/>
          <w:szCs w:val="20"/>
        </w:rPr>
        <w:t>As per</w:t>
      </w:r>
      <w:r w:rsidRPr="00F3488B">
        <w:rPr>
          <w:rFonts w:ascii="Arial" w:hAnsi="Arial" w:cs="Arial"/>
          <w:color w:val="000000" w:themeColor="text1"/>
          <w:spacing w:val="2"/>
          <w:sz w:val="20"/>
          <w:szCs w:val="20"/>
        </w:rPr>
        <w:t xml:space="preserve"> Clause 1, Article 19 of Decree No. 01/2021/ND-CP governing the registration of enterprises as stipulated by the Enterprise Law, it is explicitly stated that businesses are prohibited from incorporating safeguarded trade names, trademarks, or geographical indications owned by individuals or organizations into their enterprise name, unless prior authorization has been granted by the proprietor of said trade name or mark</w:t>
      </w:r>
      <w:r>
        <w:rPr>
          <w:rFonts w:ascii="Arial" w:hAnsi="Arial" w:cs="Arial"/>
          <w:color w:val="000000" w:themeColor="text1"/>
          <w:spacing w:val="2"/>
          <w:sz w:val="20"/>
          <w:szCs w:val="20"/>
        </w:rPr>
        <w:t>.</w:t>
      </w:r>
    </w:p>
    <w:p w14:paraId="329DB9CE" w14:textId="77777777" w:rsidR="00E067B8" w:rsidRPr="00FB1F93"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67EDD9E4" w14:textId="77777777" w:rsidR="00E067B8"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341F44">
        <w:rPr>
          <w:rFonts w:ascii="Arial" w:hAnsi="Arial" w:cs="Arial"/>
          <w:b/>
          <w:bCs/>
          <w:color w:val="000000" w:themeColor="text1"/>
          <w:spacing w:val="2"/>
          <w:sz w:val="20"/>
          <w:szCs w:val="20"/>
        </w:rPr>
        <w:t>Initiation of request</w:t>
      </w:r>
      <w:r>
        <w:rPr>
          <w:rFonts w:ascii="Arial" w:hAnsi="Arial" w:cs="Arial"/>
          <w:color w:val="000000" w:themeColor="text1"/>
          <w:spacing w:val="2"/>
          <w:sz w:val="20"/>
          <w:szCs w:val="20"/>
        </w:rPr>
        <w:t xml:space="preserve">: </w:t>
      </w:r>
      <w:r w:rsidRPr="00341F44">
        <w:rPr>
          <w:rFonts w:ascii="Arial" w:hAnsi="Arial" w:cs="Arial"/>
          <w:color w:val="000000" w:themeColor="text1"/>
          <w:spacing w:val="2"/>
          <w:sz w:val="20"/>
          <w:szCs w:val="20"/>
        </w:rPr>
        <w:t xml:space="preserve">The IPR holder, upon identifying a trade name that infringes their trademark, may initiate the process by sending a formal written petition to the </w:t>
      </w:r>
      <w:r>
        <w:rPr>
          <w:rFonts w:ascii="Arial" w:hAnsi="Arial" w:cs="Arial"/>
          <w:color w:val="000000" w:themeColor="text1"/>
          <w:spacing w:val="2"/>
          <w:sz w:val="20"/>
          <w:szCs w:val="20"/>
        </w:rPr>
        <w:t>Enterprise</w:t>
      </w:r>
      <w:r w:rsidRPr="00341F44">
        <w:rPr>
          <w:rFonts w:ascii="Arial" w:hAnsi="Arial" w:cs="Arial"/>
          <w:color w:val="000000" w:themeColor="text1"/>
          <w:spacing w:val="2"/>
          <w:sz w:val="20"/>
          <w:szCs w:val="20"/>
        </w:rPr>
        <w:t xml:space="preserve"> Registration Office (</w:t>
      </w:r>
      <w:r w:rsidRPr="00341F44">
        <w:rPr>
          <w:rFonts w:ascii="Arial" w:hAnsi="Arial" w:cs="Arial"/>
          <w:b/>
          <w:bCs/>
          <w:color w:val="000000" w:themeColor="text1"/>
          <w:spacing w:val="2"/>
          <w:sz w:val="20"/>
          <w:szCs w:val="20"/>
        </w:rPr>
        <w:t>ERO</w:t>
      </w:r>
      <w:r w:rsidRPr="00341F44">
        <w:rPr>
          <w:rFonts w:ascii="Arial" w:hAnsi="Arial" w:cs="Arial"/>
          <w:color w:val="000000" w:themeColor="text1"/>
          <w:spacing w:val="2"/>
          <w:sz w:val="20"/>
          <w:szCs w:val="20"/>
        </w:rPr>
        <w:t>). This petition outlines the infringement issue and requests that the infringing enterprise change its business name in accordance with Clause 3, Article 19 of Decree 01/2021/ND-CP</w:t>
      </w:r>
      <w:r>
        <w:rPr>
          <w:rFonts w:ascii="Arial" w:hAnsi="Arial" w:cs="Arial"/>
          <w:color w:val="000000" w:themeColor="text1"/>
          <w:spacing w:val="2"/>
          <w:sz w:val="20"/>
          <w:szCs w:val="20"/>
        </w:rPr>
        <w:t>.</w:t>
      </w:r>
    </w:p>
    <w:p w14:paraId="2ACCF9AA" w14:textId="77777777" w:rsidR="00E067B8" w:rsidRDefault="00E067B8" w:rsidP="00E067B8">
      <w:pPr>
        <w:pStyle w:val="NormalWeb"/>
        <w:shd w:val="clear" w:color="auto" w:fill="FFFFFF"/>
        <w:spacing w:before="0" w:beforeAutospacing="0" w:after="0" w:afterAutospacing="0"/>
        <w:jc w:val="both"/>
        <w:rPr>
          <w:rFonts w:ascii="Arial" w:hAnsi="Arial" w:cs="Arial"/>
          <w:b/>
          <w:bCs/>
          <w:color w:val="000000" w:themeColor="text1"/>
          <w:spacing w:val="2"/>
          <w:sz w:val="20"/>
          <w:szCs w:val="20"/>
        </w:rPr>
      </w:pPr>
    </w:p>
    <w:p w14:paraId="1492AF93" w14:textId="77777777" w:rsidR="00E067B8"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341F44">
        <w:rPr>
          <w:rFonts w:ascii="Arial" w:hAnsi="Arial" w:cs="Arial"/>
          <w:b/>
          <w:bCs/>
          <w:color w:val="000000" w:themeColor="text1"/>
          <w:spacing w:val="2"/>
          <w:sz w:val="20"/>
          <w:szCs w:val="20"/>
        </w:rPr>
        <w:t>Required Documentation</w:t>
      </w:r>
      <w:r w:rsidRPr="00F3488B">
        <w:rPr>
          <w:rFonts w:ascii="Arial" w:hAnsi="Arial" w:cs="Arial"/>
          <w:color w:val="000000" w:themeColor="text1"/>
          <w:spacing w:val="2"/>
          <w:sz w:val="20"/>
          <w:szCs w:val="20"/>
        </w:rPr>
        <w:t>:</w:t>
      </w:r>
      <w:r>
        <w:rPr>
          <w:rFonts w:ascii="Arial" w:hAnsi="Arial" w:cs="Arial"/>
          <w:color w:val="000000" w:themeColor="text1"/>
          <w:spacing w:val="2"/>
          <w:sz w:val="20"/>
          <w:szCs w:val="20"/>
        </w:rPr>
        <w:t xml:space="preserve"> </w:t>
      </w:r>
      <w:r w:rsidRPr="00F3488B">
        <w:rPr>
          <w:rFonts w:ascii="Arial" w:hAnsi="Arial" w:cs="Arial"/>
          <w:color w:val="000000" w:themeColor="text1"/>
          <w:spacing w:val="2"/>
          <w:sz w:val="20"/>
          <w:szCs w:val="20"/>
        </w:rPr>
        <w:t>The IPR holder's written request must be accompanied by the following document</w:t>
      </w:r>
      <w:r>
        <w:rPr>
          <w:rFonts w:ascii="Arial" w:hAnsi="Arial" w:cs="Arial"/>
          <w:color w:val="000000" w:themeColor="text1"/>
          <w:spacing w:val="2"/>
          <w:sz w:val="20"/>
          <w:szCs w:val="20"/>
        </w:rPr>
        <w:t>s (</w:t>
      </w:r>
      <w:r w:rsidRPr="00341F44">
        <w:rPr>
          <w:rFonts w:ascii="Arial" w:hAnsi="Arial" w:cs="Arial"/>
          <w:i/>
          <w:iCs/>
          <w:color w:val="000000" w:themeColor="text1"/>
          <w:spacing w:val="2"/>
          <w:sz w:val="20"/>
          <w:szCs w:val="20"/>
        </w:rPr>
        <w:t>where appropriate</w:t>
      </w:r>
      <w:r>
        <w:rPr>
          <w:rFonts w:ascii="Arial" w:hAnsi="Arial" w:cs="Arial"/>
          <w:color w:val="000000" w:themeColor="text1"/>
          <w:spacing w:val="2"/>
          <w:sz w:val="20"/>
          <w:szCs w:val="20"/>
        </w:rPr>
        <w:t xml:space="preserve">): </w:t>
      </w:r>
    </w:p>
    <w:p w14:paraId="5A665273" w14:textId="77777777" w:rsidR="00E067B8"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2275DA86" w14:textId="77777777" w:rsidR="00E067B8"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341F44">
        <w:rPr>
          <w:rFonts w:ascii="Arial" w:hAnsi="Arial" w:cs="Arial"/>
          <w:b/>
          <w:bCs/>
          <w:color w:val="000000" w:themeColor="text1"/>
          <w:spacing w:val="2"/>
          <w:sz w:val="20"/>
          <w:szCs w:val="20"/>
        </w:rPr>
        <w:t>(i)</w:t>
      </w:r>
      <w:r>
        <w:rPr>
          <w:rFonts w:ascii="Arial" w:hAnsi="Arial" w:cs="Arial"/>
          <w:color w:val="000000" w:themeColor="text1"/>
          <w:spacing w:val="2"/>
          <w:sz w:val="20"/>
          <w:szCs w:val="20"/>
        </w:rPr>
        <w:t xml:space="preserve"> </w:t>
      </w:r>
      <w:r w:rsidRPr="00647E37">
        <w:rPr>
          <w:rFonts w:ascii="Arial" w:hAnsi="Arial" w:cs="Arial"/>
          <w:color w:val="000000" w:themeColor="text1"/>
          <w:spacing w:val="2"/>
          <w:sz w:val="20"/>
          <w:szCs w:val="20"/>
        </w:rPr>
        <w:t>A conclusion issued by a competent Vietnamese authority affirming that the utilization of the trade name constitutes an infringement of industrial property rights</w:t>
      </w:r>
      <w:r>
        <w:rPr>
          <w:rFonts w:ascii="Arial" w:hAnsi="Arial" w:cs="Arial"/>
          <w:color w:val="000000" w:themeColor="text1"/>
          <w:spacing w:val="2"/>
          <w:sz w:val="20"/>
          <w:szCs w:val="20"/>
        </w:rPr>
        <w:t xml:space="preserve">; </w:t>
      </w:r>
    </w:p>
    <w:p w14:paraId="1E4D0ADE" w14:textId="77777777" w:rsidR="00E067B8"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0CA6A55E" w14:textId="77777777" w:rsidR="00E067B8" w:rsidRPr="001B1852"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341F44">
        <w:rPr>
          <w:rFonts w:ascii="Arial" w:hAnsi="Arial" w:cs="Arial"/>
          <w:b/>
          <w:bCs/>
          <w:color w:val="000000" w:themeColor="text1"/>
          <w:spacing w:val="2"/>
          <w:sz w:val="20"/>
          <w:szCs w:val="20"/>
        </w:rPr>
        <w:t xml:space="preserve">(ii) </w:t>
      </w:r>
      <w:r w:rsidRPr="00895908">
        <w:rPr>
          <w:rFonts w:ascii="Arial" w:hAnsi="Arial" w:cs="Arial"/>
          <w:color w:val="000000" w:themeColor="text1"/>
          <w:spacing w:val="2"/>
          <w:sz w:val="20"/>
          <w:szCs w:val="20"/>
        </w:rPr>
        <w:t xml:space="preserve">Certificate of trademark registration, Certificate of geographical indication registration; an extract of the national register of protected trademarks and geographical indications issued by the state management agency in charge of industrial property; Certificate of international registration of trademark protected in Vietnam, issued by the state management agency in charge of industrial property; </w:t>
      </w:r>
      <w:r>
        <w:rPr>
          <w:rFonts w:ascii="Arial" w:hAnsi="Arial" w:cs="Arial"/>
          <w:color w:val="000000" w:themeColor="text1"/>
          <w:spacing w:val="2"/>
          <w:sz w:val="20"/>
          <w:szCs w:val="20"/>
        </w:rPr>
        <w:t xml:space="preserve">license agreement </w:t>
      </w:r>
      <w:r w:rsidRPr="00895908">
        <w:rPr>
          <w:rFonts w:ascii="Arial" w:hAnsi="Arial" w:cs="Arial"/>
          <w:color w:val="000000" w:themeColor="text1"/>
          <w:spacing w:val="2"/>
          <w:sz w:val="20"/>
          <w:szCs w:val="20"/>
        </w:rPr>
        <w:t xml:space="preserve">of </w:t>
      </w:r>
      <w:r>
        <w:rPr>
          <w:rFonts w:ascii="Arial" w:hAnsi="Arial" w:cs="Arial"/>
          <w:color w:val="000000" w:themeColor="text1"/>
          <w:spacing w:val="2"/>
          <w:sz w:val="20"/>
          <w:szCs w:val="20"/>
        </w:rPr>
        <w:t xml:space="preserve">the IP subject matter </w:t>
      </w:r>
      <w:r w:rsidRPr="00895908">
        <w:rPr>
          <w:rFonts w:ascii="Arial" w:hAnsi="Arial" w:cs="Arial"/>
          <w:color w:val="000000" w:themeColor="text1"/>
          <w:spacing w:val="2"/>
          <w:sz w:val="20"/>
          <w:szCs w:val="20"/>
        </w:rPr>
        <w:t>in case the requester is a licensee.</w:t>
      </w:r>
    </w:p>
    <w:p w14:paraId="7022BBE5" w14:textId="77777777" w:rsidR="00E067B8" w:rsidRDefault="00E067B8" w:rsidP="00E067B8">
      <w:pPr>
        <w:pStyle w:val="NormalWeb"/>
        <w:shd w:val="clear" w:color="auto" w:fill="FFFFFF"/>
        <w:spacing w:before="0" w:beforeAutospacing="0" w:after="0" w:afterAutospacing="0"/>
        <w:jc w:val="both"/>
        <w:rPr>
          <w:rFonts w:ascii="Arial" w:hAnsi="Arial" w:cs="Arial"/>
          <w:b/>
          <w:bCs/>
          <w:color w:val="000000" w:themeColor="text1"/>
          <w:spacing w:val="2"/>
          <w:sz w:val="20"/>
          <w:szCs w:val="20"/>
        </w:rPr>
      </w:pPr>
    </w:p>
    <w:p w14:paraId="7F8F3B98" w14:textId="77777777" w:rsidR="00E067B8"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341F44">
        <w:rPr>
          <w:rFonts w:ascii="Arial" w:hAnsi="Arial" w:cs="Arial"/>
          <w:b/>
          <w:bCs/>
          <w:color w:val="000000" w:themeColor="text1"/>
          <w:spacing w:val="2"/>
          <w:sz w:val="20"/>
          <w:szCs w:val="20"/>
        </w:rPr>
        <w:t>Review and notification</w:t>
      </w:r>
      <w:r w:rsidRPr="00F3488B">
        <w:rPr>
          <w:rFonts w:ascii="Arial" w:hAnsi="Arial" w:cs="Arial"/>
          <w:color w:val="000000" w:themeColor="text1"/>
          <w:spacing w:val="2"/>
          <w:sz w:val="20"/>
          <w:szCs w:val="20"/>
        </w:rPr>
        <w:t>:</w:t>
      </w:r>
      <w:r>
        <w:rPr>
          <w:rFonts w:ascii="Arial" w:hAnsi="Arial" w:cs="Arial"/>
          <w:color w:val="000000" w:themeColor="text1"/>
          <w:spacing w:val="2"/>
          <w:sz w:val="20"/>
          <w:szCs w:val="20"/>
        </w:rPr>
        <w:t xml:space="preserve"> </w:t>
      </w:r>
      <w:r w:rsidRPr="00F3488B">
        <w:rPr>
          <w:rFonts w:ascii="Arial" w:hAnsi="Arial" w:cs="Arial"/>
          <w:color w:val="000000" w:themeColor="text1"/>
          <w:spacing w:val="2"/>
          <w:sz w:val="20"/>
          <w:szCs w:val="20"/>
        </w:rPr>
        <w:t xml:space="preserve">Upon receiving all necessary documents, the </w:t>
      </w:r>
      <w:r>
        <w:rPr>
          <w:rFonts w:ascii="Arial" w:hAnsi="Arial" w:cs="Arial"/>
          <w:color w:val="000000" w:themeColor="text1"/>
          <w:spacing w:val="2"/>
          <w:sz w:val="20"/>
          <w:szCs w:val="20"/>
        </w:rPr>
        <w:t>E</w:t>
      </w:r>
      <w:r w:rsidRPr="00F3488B">
        <w:rPr>
          <w:rFonts w:ascii="Arial" w:hAnsi="Arial" w:cs="Arial"/>
          <w:color w:val="000000" w:themeColor="text1"/>
          <w:spacing w:val="2"/>
          <w:sz w:val="20"/>
          <w:szCs w:val="20"/>
        </w:rPr>
        <w:t xml:space="preserve">RO has 10 working days to assess the case. If the provided evidence is satisfactory, the </w:t>
      </w:r>
      <w:r>
        <w:rPr>
          <w:rFonts w:ascii="Arial" w:hAnsi="Arial" w:cs="Arial"/>
          <w:color w:val="000000" w:themeColor="text1"/>
          <w:spacing w:val="2"/>
          <w:sz w:val="20"/>
          <w:szCs w:val="20"/>
        </w:rPr>
        <w:t>E</w:t>
      </w:r>
      <w:r w:rsidRPr="00F3488B">
        <w:rPr>
          <w:rFonts w:ascii="Arial" w:hAnsi="Arial" w:cs="Arial"/>
          <w:color w:val="000000" w:themeColor="text1"/>
          <w:spacing w:val="2"/>
          <w:sz w:val="20"/>
          <w:szCs w:val="20"/>
        </w:rPr>
        <w:t>RO will issue a formal notification to the infringing enterprise. This notification instructs the infringing enterprise to change its business name within a timeframe of 2 months from the date of notification. The notification will also include copies of the submitted documents for reference</w:t>
      </w:r>
      <w:r>
        <w:rPr>
          <w:rFonts w:ascii="Arial" w:hAnsi="Arial" w:cs="Arial"/>
          <w:color w:val="000000" w:themeColor="text1"/>
          <w:spacing w:val="2"/>
          <w:sz w:val="20"/>
          <w:szCs w:val="20"/>
        </w:rPr>
        <w:t>.</w:t>
      </w:r>
    </w:p>
    <w:p w14:paraId="34EE3CB7" w14:textId="77777777" w:rsidR="00E067B8" w:rsidRDefault="00E067B8" w:rsidP="00E067B8">
      <w:pPr>
        <w:pStyle w:val="NormalWeb"/>
        <w:shd w:val="clear" w:color="auto" w:fill="FFFFFF"/>
        <w:spacing w:before="0" w:beforeAutospacing="0" w:after="0" w:afterAutospacing="0"/>
        <w:jc w:val="both"/>
        <w:rPr>
          <w:rFonts w:ascii="Arial" w:hAnsi="Arial" w:cs="Arial"/>
          <w:b/>
          <w:bCs/>
          <w:color w:val="000000" w:themeColor="text1"/>
          <w:spacing w:val="2"/>
          <w:sz w:val="20"/>
          <w:szCs w:val="20"/>
        </w:rPr>
      </w:pPr>
    </w:p>
    <w:p w14:paraId="329C141E" w14:textId="77777777" w:rsidR="00E067B8"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341F44">
        <w:rPr>
          <w:rFonts w:ascii="Arial" w:hAnsi="Arial" w:cs="Arial"/>
          <w:b/>
          <w:bCs/>
          <w:color w:val="000000" w:themeColor="text1"/>
          <w:spacing w:val="2"/>
          <w:sz w:val="20"/>
          <w:szCs w:val="20"/>
        </w:rPr>
        <w:t>Non-compliance and further action</w:t>
      </w:r>
      <w:r w:rsidRPr="0013274F">
        <w:rPr>
          <w:rFonts w:ascii="Arial" w:hAnsi="Arial" w:cs="Arial"/>
          <w:color w:val="000000" w:themeColor="text1"/>
          <w:spacing w:val="2"/>
          <w:sz w:val="20"/>
          <w:szCs w:val="20"/>
        </w:rPr>
        <w:t>:</w:t>
      </w:r>
      <w:r>
        <w:rPr>
          <w:rFonts w:ascii="Arial" w:hAnsi="Arial" w:cs="Arial"/>
          <w:color w:val="000000" w:themeColor="text1"/>
          <w:spacing w:val="2"/>
          <w:sz w:val="20"/>
          <w:szCs w:val="20"/>
        </w:rPr>
        <w:t xml:space="preserve"> </w:t>
      </w:r>
      <w:r w:rsidRPr="0013274F">
        <w:rPr>
          <w:rFonts w:ascii="Arial" w:hAnsi="Arial" w:cs="Arial"/>
          <w:color w:val="000000" w:themeColor="text1"/>
          <w:spacing w:val="2"/>
          <w:sz w:val="20"/>
          <w:szCs w:val="20"/>
        </w:rPr>
        <w:t xml:space="preserve">If the infringing enterprise fails to register a change of business name within the prescribed 2-month period, the </w:t>
      </w:r>
      <w:r>
        <w:rPr>
          <w:rFonts w:ascii="Arial" w:hAnsi="Arial" w:cs="Arial"/>
          <w:color w:val="000000" w:themeColor="text1"/>
          <w:spacing w:val="2"/>
          <w:sz w:val="20"/>
          <w:szCs w:val="20"/>
        </w:rPr>
        <w:t>E</w:t>
      </w:r>
      <w:r w:rsidRPr="0013274F">
        <w:rPr>
          <w:rFonts w:ascii="Arial" w:hAnsi="Arial" w:cs="Arial"/>
          <w:color w:val="000000" w:themeColor="text1"/>
          <w:spacing w:val="2"/>
          <w:sz w:val="20"/>
          <w:szCs w:val="20"/>
        </w:rPr>
        <w:t xml:space="preserve">RO will </w:t>
      </w:r>
      <w:r>
        <w:rPr>
          <w:rFonts w:ascii="Arial" w:hAnsi="Arial" w:cs="Arial"/>
          <w:color w:val="000000" w:themeColor="text1"/>
          <w:spacing w:val="2"/>
          <w:sz w:val="20"/>
          <w:szCs w:val="20"/>
        </w:rPr>
        <w:t xml:space="preserve">notify </w:t>
      </w:r>
      <w:r w:rsidRPr="0013274F">
        <w:rPr>
          <w:rFonts w:ascii="Arial" w:hAnsi="Arial" w:cs="Arial"/>
          <w:color w:val="000000" w:themeColor="text1"/>
          <w:spacing w:val="2"/>
          <w:sz w:val="20"/>
          <w:szCs w:val="20"/>
        </w:rPr>
        <w:t xml:space="preserve">the appropriate </w:t>
      </w:r>
      <w:r>
        <w:rPr>
          <w:rFonts w:ascii="Arial" w:hAnsi="Arial" w:cs="Arial"/>
          <w:color w:val="000000" w:themeColor="text1"/>
          <w:spacing w:val="2"/>
          <w:sz w:val="20"/>
          <w:szCs w:val="20"/>
        </w:rPr>
        <w:t>Vietnamese enforcement</w:t>
      </w:r>
      <w:r w:rsidRPr="0013274F">
        <w:rPr>
          <w:rFonts w:ascii="Arial" w:hAnsi="Arial" w:cs="Arial"/>
          <w:color w:val="000000" w:themeColor="text1"/>
          <w:spacing w:val="2"/>
          <w:sz w:val="20"/>
          <w:szCs w:val="20"/>
        </w:rPr>
        <w:t xml:space="preserve"> agency</w:t>
      </w:r>
      <w:r>
        <w:rPr>
          <w:rFonts w:ascii="Arial" w:hAnsi="Arial" w:cs="Arial"/>
          <w:color w:val="000000" w:themeColor="text1"/>
          <w:spacing w:val="2"/>
          <w:sz w:val="20"/>
          <w:szCs w:val="20"/>
        </w:rPr>
        <w:t xml:space="preserve"> for addressing the case under the IP legislation</w:t>
      </w:r>
      <w:r w:rsidRPr="0013274F">
        <w:rPr>
          <w:rFonts w:ascii="Arial" w:hAnsi="Arial" w:cs="Arial"/>
          <w:color w:val="000000" w:themeColor="text1"/>
          <w:spacing w:val="2"/>
          <w:sz w:val="20"/>
          <w:szCs w:val="20"/>
        </w:rPr>
        <w:t>.</w:t>
      </w:r>
      <w:r>
        <w:rPr>
          <w:rFonts w:ascii="Arial" w:hAnsi="Arial" w:cs="Arial"/>
          <w:color w:val="000000" w:themeColor="text1"/>
          <w:spacing w:val="2"/>
          <w:sz w:val="20"/>
          <w:szCs w:val="20"/>
        </w:rPr>
        <w:t xml:space="preserve"> </w:t>
      </w:r>
    </w:p>
    <w:p w14:paraId="28BCA25C" w14:textId="724086E9" w:rsidR="00E067B8" w:rsidRDefault="00E067B8" w:rsidP="00E067B8">
      <w:pPr>
        <w:pStyle w:val="NormalWeb"/>
        <w:shd w:val="clear" w:color="auto" w:fill="FFFFFF"/>
        <w:spacing w:before="0" w:beforeAutospacing="0" w:after="0" w:afterAutospacing="0"/>
        <w:jc w:val="both"/>
        <w:rPr>
          <w:rFonts w:ascii="Arial" w:hAnsi="Arial" w:cs="Arial"/>
          <w:b/>
          <w:bCs/>
          <w:color w:val="000000" w:themeColor="text1"/>
          <w:spacing w:val="2"/>
          <w:sz w:val="20"/>
          <w:szCs w:val="20"/>
        </w:rPr>
      </w:pPr>
      <w:r w:rsidRPr="00D03044">
        <w:rPr>
          <w:rFonts w:ascii="Arial" w:hAnsi="Arial" w:cs="Arial"/>
          <w:bCs/>
          <w:noProof/>
          <w:color w:val="C00000"/>
          <w:lang w:eastAsia="ko-KR"/>
        </w:rPr>
        <w:lastRenderedPageBreak/>
        <mc:AlternateContent>
          <mc:Choice Requires="wps">
            <w:drawing>
              <wp:anchor distT="0" distB="0" distL="114300" distR="114300" simplePos="0" relativeHeight="251671552" behindDoc="0" locked="0" layoutInCell="1" allowOverlap="1" wp14:anchorId="1B4A1D3F" wp14:editId="46B36643">
                <wp:simplePos x="0" y="0"/>
                <wp:positionH relativeFrom="page">
                  <wp:posOffset>7143750</wp:posOffset>
                </wp:positionH>
                <wp:positionV relativeFrom="paragraph">
                  <wp:posOffset>-210185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D2A3D" w14:textId="77777777" w:rsidR="00E067B8" w:rsidRPr="00BA68B8" w:rsidRDefault="00E067B8" w:rsidP="00E067B8">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A1D3F" id="Rectangle 4" o:spid="_x0000_s1031" style="position:absolute;left:0;text-align:left;margin-left:562.5pt;margin-top:-16.55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mtpA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" fillcolor="#00b39c" strokecolor="#00b39c" strokeweight="0">
                <v:textbox style="layout-flow:vertical" inset=",1.3mm,1.3mm">
                  <w:txbxContent>
                    <w:p w14:paraId="47ED2A3D" w14:textId="77777777" w:rsidR="00E067B8" w:rsidRPr="00BA68B8" w:rsidRDefault="00E067B8" w:rsidP="00E067B8">
                      <w:pPr>
                        <w:spacing w:after="0" w:line="240" w:lineRule="auto"/>
                        <w:rPr>
                          <w:rFonts w:ascii="Arial" w:hAnsi="Arial" w:cs="Arial"/>
                          <w:b/>
                          <w:color w:val="FFFFFF" w:themeColor="background1"/>
                          <w:sz w:val="20"/>
                          <w:szCs w:val="20"/>
                        </w:rPr>
                      </w:pPr>
                      <w:r w:rsidRPr="00E067B8">
                        <w:rPr>
                          <w:rFonts w:ascii="Arial" w:hAnsi="Arial" w:cs="Arial"/>
                          <w:b/>
                          <w:bCs/>
                          <w:color w:val="FFFFFF" w:themeColor="background1"/>
                          <w:sz w:val="20"/>
                          <w:szCs w:val="20"/>
                        </w:rPr>
                        <w:t>Disputes Between Trade Names and Trademarks</w:t>
                      </w:r>
                    </w:p>
                  </w:txbxContent>
                </v:textbox>
                <w10:wrap anchorx="page"/>
              </v:rect>
            </w:pict>
          </mc:Fallback>
        </mc:AlternateContent>
      </w:r>
    </w:p>
    <w:p w14:paraId="67AD66A1" w14:textId="75AAF2C5" w:rsidR="00E067B8" w:rsidRDefault="00E067B8" w:rsidP="00E067B8">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341F44">
        <w:rPr>
          <w:rFonts w:ascii="Arial" w:hAnsi="Arial" w:cs="Arial"/>
          <w:b/>
          <w:bCs/>
          <w:color w:val="000000" w:themeColor="text1"/>
          <w:spacing w:val="2"/>
          <w:sz w:val="20"/>
          <w:szCs w:val="20"/>
        </w:rPr>
        <w:t>Administrative sanctions and remedial measures</w:t>
      </w:r>
      <w:r w:rsidRPr="00B8117E">
        <w:rPr>
          <w:rFonts w:ascii="Arial" w:hAnsi="Arial" w:cs="Arial"/>
          <w:color w:val="000000" w:themeColor="text1"/>
          <w:spacing w:val="2"/>
          <w:sz w:val="20"/>
          <w:szCs w:val="20"/>
        </w:rPr>
        <w:t>:</w:t>
      </w:r>
      <w:r>
        <w:rPr>
          <w:rFonts w:ascii="Arial" w:hAnsi="Arial" w:cs="Arial"/>
          <w:color w:val="000000" w:themeColor="text1"/>
          <w:spacing w:val="2"/>
          <w:sz w:val="20"/>
          <w:szCs w:val="20"/>
        </w:rPr>
        <w:t xml:space="preserve"> </w:t>
      </w:r>
      <w:r w:rsidRPr="00B8117E">
        <w:rPr>
          <w:rFonts w:ascii="Arial" w:hAnsi="Arial" w:cs="Arial"/>
          <w:color w:val="000000" w:themeColor="text1"/>
          <w:spacing w:val="2"/>
          <w:sz w:val="20"/>
          <w:szCs w:val="20"/>
        </w:rPr>
        <w:t xml:space="preserve">If the </w:t>
      </w:r>
      <w:r>
        <w:rPr>
          <w:rFonts w:ascii="Arial" w:hAnsi="Arial" w:cs="Arial"/>
          <w:color w:val="000000" w:themeColor="text1"/>
          <w:spacing w:val="2"/>
          <w:sz w:val="20"/>
          <w:szCs w:val="20"/>
        </w:rPr>
        <w:t>Vietnamese enforcement</w:t>
      </w:r>
      <w:r w:rsidRPr="0013274F">
        <w:rPr>
          <w:rFonts w:ascii="Arial" w:hAnsi="Arial" w:cs="Arial"/>
          <w:color w:val="000000" w:themeColor="text1"/>
          <w:spacing w:val="2"/>
          <w:sz w:val="20"/>
          <w:szCs w:val="20"/>
        </w:rPr>
        <w:t xml:space="preserve"> agency</w:t>
      </w:r>
      <w:r>
        <w:rPr>
          <w:rFonts w:ascii="Arial" w:hAnsi="Arial" w:cs="Arial"/>
          <w:color w:val="000000" w:themeColor="text1"/>
          <w:spacing w:val="2"/>
          <w:sz w:val="20"/>
          <w:szCs w:val="20"/>
        </w:rPr>
        <w:t xml:space="preserve"> </w:t>
      </w:r>
      <w:r w:rsidRPr="00B8117E">
        <w:rPr>
          <w:rFonts w:ascii="Arial" w:hAnsi="Arial" w:cs="Arial"/>
          <w:color w:val="000000" w:themeColor="text1"/>
          <w:spacing w:val="2"/>
          <w:sz w:val="20"/>
          <w:szCs w:val="20"/>
        </w:rPr>
        <w:t xml:space="preserve">issues a decision to impose administrative sanctions, the infringing enterprise </w:t>
      </w:r>
      <w:r>
        <w:rPr>
          <w:rFonts w:ascii="Arial" w:hAnsi="Arial" w:cs="Arial"/>
          <w:color w:val="000000" w:themeColor="text1"/>
          <w:spacing w:val="2"/>
          <w:sz w:val="20"/>
          <w:szCs w:val="20"/>
        </w:rPr>
        <w:t>is</w:t>
      </w:r>
      <w:r w:rsidRPr="00B8117E">
        <w:rPr>
          <w:rFonts w:ascii="Arial" w:hAnsi="Arial" w:cs="Arial"/>
          <w:color w:val="000000" w:themeColor="text1"/>
          <w:spacing w:val="2"/>
          <w:sz w:val="20"/>
          <w:szCs w:val="20"/>
        </w:rPr>
        <w:t xml:space="preserve"> required to implement remedial actions, including changing its name or removing the infringing element from its name</w:t>
      </w:r>
      <w:r>
        <w:rPr>
          <w:rFonts w:ascii="Arial" w:hAnsi="Arial" w:cs="Arial"/>
          <w:color w:val="000000" w:themeColor="text1"/>
          <w:spacing w:val="2"/>
          <w:sz w:val="20"/>
          <w:szCs w:val="20"/>
        </w:rPr>
        <w:t xml:space="preserve">.  </w:t>
      </w:r>
    </w:p>
    <w:p w14:paraId="02472C12" w14:textId="77777777" w:rsidR="00E067B8" w:rsidRDefault="00E067B8" w:rsidP="00E067B8">
      <w:pPr>
        <w:pStyle w:val="NormalWeb"/>
        <w:spacing w:before="0" w:beforeAutospacing="0" w:after="0" w:afterAutospacing="0"/>
        <w:jc w:val="both"/>
        <w:rPr>
          <w:rFonts w:ascii="Arial" w:hAnsi="Arial" w:cs="Arial"/>
          <w:color w:val="000000" w:themeColor="text1"/>
          <w:spacing w:val="2"/>
          <w:sz w:val="20"/>
          <w:szCs w:val="20"/>
        </w:rPr>
      </w:pPr>
    </w:p>
    <w:p w14:paraId="7F72727F" w14:textId="48BF40CC" w:rsidR="00E067B8" w:rsidRDefault="00E067B8" w:rsidP="00E067B8">
      <w:pPr>
        <w:pStyle w:val="NormalWeb"/>
        <w:spacing w:before="0" w:beforeAutospacing="0" w:after="0" w:afterAutospacing="0"/>
        <w:jc w:val="both"/>
        <w:rPr>
          <w:rFonts w:ascii="Arial" w:hAnsi="Arial" w:cs="Arial"/>
          <w:color w:val="000000" w:themeColor="text1"/>
          <w:spacing w:val="2"/>
          <w:sz w:val="20"/>
          <w:szCs w:val="20"/>
        </w:rPr>
      </w:pPr>
      <w:r w:rsidRPr="00B8117E">
        <w:rPr>
          <w:rFonts w:ascii="Arial" w:hAnsi="Arial" w:cs="Arial"/>
          <w:color w:val="000000" w:themeColor="text1"/>
          <w:spacing w:val="2"/>
          <w:sz w:val="20"/>
          <w:szCs w:val="20"/>
        </w:rPr>
        <w:t xml:space="preserve">Should the infringing party not comply within the stipulated timeframe set by law, the the </w:t>
      </w:r>
      <w:r>
        <w:rPr>
          <w:rFonts w:ascii="Arial" w:hAnsi="Arial" w:cs="Arial"/>
          <w:color w:val="000000" w:themeColor="text1"/>
          <w:spacing w:val="2"/>
          <w:sz w:val="20"/>
          <w:szCs w:val="20"/>
        </w:rPr>
        <w:t>Vietnamese enforcement</w:t>
      </w:r>
      <w:r w:rsidRPr="0013274F">
        <w:rPr>
          <w:rFonts w:ascii="Arial" w:hAnsi="Arial" w:cs="Arial"/>
          <w:color w:val="000000" w:themeColor="text1"/>
          <w:spacing w:val="2"/>
          <w:sz w:val="20"/>
          <w:szCs w:val="20"/>
        </w:rPr>
        <w:t xml:space="preserve"> agency</w:t>
      </w:r>
      <w:r>
        <w:rPr>
          <w:rFonts w:ascii="Arial" w:hAnsi="Arial" w:cs="Arial"/>
          <w:color w:val="000000" w:themeColor="text1"/>
          <w:spacing w:val="2"/>
          <w:sz w:val="20"/>
          <w:szCs w:val="20"/>
        </w:rPr>
        <w:t xml:space="preserve"> </w:t>
      </w:r>
      <w:r w:rsidRPr="00B8117E">
        <w:rPr>
          <w:rFonts w:ascii="Arial" w:hAnsi="Arial" w:cs="Arial"/>
          <w:color w:val="000000" w:themeColor="text1"/>
          <w:spacing w:val="2"/>
          <w:sz w:val="20"/>
          <w:szCs w:val="20"/>
        </w:rPr>
        <w:t xml:space="preserve">will notify the </w:t>
      </w:r>
      <w:r>
        <w:rPr>
          <w:rFonts w:ascii="Arial" w:hAnsi="Arial" w:cs="Arial"/>
          <w:color w:val="000000" w:themeColor="text1"/>
          <w:spacing w:val="2"/>
          <w:sz w:val="20"/>
          <w:szCs w:val="20"/>
        </w:rPr>
        <w:t>E</w:t>
      </w:r>
      <w:r w:rsidRPr="00B8117E">
        <w:rPr>
          <w:rFonts w:ascii="Arial" w:hAnsi="Arial" w:cs="Arial"/>
          <w:color w:val="000000" w:themeColor="text1"/>
          <w:spacing w:val="2"/>
          <w:sz w:val="20"/>
          <w:szCs w:val="20"/>
        </w:rPr>
        <w:t xml:space="preserve">RO. The </w:t>
      </w:r>
      <w:r>
        <w:rPr>
          <w:rFonts w:ascii="Arial" w:hAnsi="Arial" w:cs="Arial"/>
          <w:color w:val="000000" w:themeColor="text1"/>
          <w:spacing w:val="2"/>
          <w:sz w:val="20"/>
          <w:szCs w:val="20"/>
        </w:rPr>
        <w:t>E</w:t>
      </w:r>
      <w:r w:rsidRPr="00B8117E">
        <w:rPr>
          <w:rFonts w:ascii="Arial" w:hAnsi="Arial" w:cs="Arial"/>
          <w:color w:val="000000" w:themeColor="text1"/>
          <w:spacing w:val="2"/>
          <w:sz w:val="20"/>
          <w:szCs w:val="20"/>
        </w:rPr>
        <w:t>RO, in turn, will request the infringing enterprise to provide a compliance report if necessary, and will actively encourage the enterprise to fulfill its reporting obligations</w:t>
      </w:r>
      <w:r>
        <w:rPr>
          <w:rFonts w:ascii="Arial" w:hAnsi="Arial" w:cs="Arial"/>
          <w:color w:val="000000" w:themeColor="text1"/>
          <w:spacing w:val="2"/>
          <w:sz w:val="20"/>
          <w:szCs w:val="20"/>
        </w:rPr>
        <w:t xml:space="preserve">. </w:t>
      </w:r>
      <w:r w:rsidRPr="00895908">
        <w:rPr>
          <w:rFonts w:ascii="Arial" w:hAnsi="Arial" w:cs="Arial"/>
          <w:color w:val="000000" w:themeColor="text1"/>
          <w:spacing w:val="2"/>
          <w:sz w:val="20"/>
          <w:szCs w:val="20"/>
        </w:rPr>
        <w:t xml:space="preserve">The </w:t>
      </w:r>
      <w:r>
        <w:rPr>
          <w:rFonts w:ascii="Arial" w:hAnsi="Arial" w:cs="Arial"/>
          <w:color w:val="000000" w:themeColor="text1"/>
          <w:spacing w:val="2"/>
          <w:sz w:val="20"/>
          <w:szCs w:val="20"/>
        </w:rPr>
        <w:t>ERO</w:t>
      </w:r>
      <w:r w:rsidRPr="00895908">
        <w:rPr>
          <w:rFonts w:ascii="Arial" w:hAnsi="Arial" w:cs="Arial"/>
          <w:color w:val="000000" w:themeColor="text1"/>
          <w:spacing w:val="2"/>
          <w:sz w:val="20"/>
          <w:szCs w:val="20"/>
        </w:rPr>
        <w:t xml:space="preserve"> shall notify the results </w:t>
      </w:r>
      <w:r>
        <w:rPr>
          <w:rFonts w:ascii="Arial" w:hAnsi="Arial" w:cs="Arial"/>
          <w:color w:val="000000" w:themeColor="text1"/>
          <w:spacing w:val="2"/>
          <w:sz w:val="20"/>
          <w:szCs w:val="20"/>
        </w:rPr>
        <w:t xml:space="preserve">of handling the case </w:t>
      </w:r>
      <w:r w:rsidRPr="00895908">
        <w:rPr>
          <w:rFonts w:ascii="Arial" w:hAnsi="Arial" w:cs="Arial"/>
          <w:color w:val="000000" w:themeColor="text1"/>
          <w:spacing w:val="2"/>
          <w:sz w:val="20"/>
          <w:szCs w:val="20"/>
        </w:rPr>
        <w:t xml:space="preserve">to the </w:t>
      </w:r>
      <w:r>
        <w:rPr>
          <w:rFonts w:ascii="Arial" w:hAnsi="Arial" w:cs="Arial"/>
          <w:color w:val="000000" w:themeColor="text1"/>
          <w:spacing w:val="2"/>
          <w:sz w:val="20"/>
          <w:szCs w:val="20"/>
        </w:rPr>
        <w:t>IPR</w:t>
      </w:r>
      <w:r w:rsidRPr="00895908">
        <w:rPr>
          <w:rFonts w:ascii="Arial" w:hAnsi="Arial" w:cs="Arial"/>
          <w:color w:val="000000" w:themeColor="text1"/>
          <w:spacing w:val="2"/>
          <w:sz w:val="20"/>
          <w:szCs w:val="20"/>
        </w:rPr>
        <w:t xml:space="preserve"> holder.</w:t>
      </w:r>
    </w:p>
    <w:p w14:paraId="649F68AC" w14:textId="77777777" w:rsidR="00E067B8" w:rsidRPr="008A41CC" w:rsidRDefault="00E067B8" w:rsidP="00E067B8">
      <w:pPr>
        <w:spacing w:after="0" w:line="240" w:lineRule="auto"/>
        <w:jc w:val="both"/>
        <w:rPr>
          <w:rFonts w:ascii="Arial" w:hAnsi="Arial" w:cs="Arial"/>
          <w:sz w:val="20"/>
          <w:szCs w:val="20"/>
        </w:rPr>
      </w:pPr>
    </w:p>
    <w:p w14:paraId="527F8D0A" w14:textId="6F4FB29D" w:rsidR="00E067B8" w:rsidRDefault="00E067B8" w:rsidP="00E067B8">
      <w:pPr>
        <w:spacing w:after="0" w:line="240" w:lineRule="auto"/>
        <w:jc w:val="both"/>
        <w:rPr>
          <w:rFonts w:ascii="Arial" w:hAnsi="Arial" w:cs="Arial"/>
          <w:sz w:val="20"/>
          <w:szCs w:val="20"/>
        </w:rPr>
      </w:pPr>
      <w:r>
        <w:rPr>
          <w:rFonts w:ascii="Arial" w:hAnsi="Arial" w:cs="Arial"/>
          <w:b/>
          <w:bCs/>
          <w:color w:val="2F5496" w:themeColor="accent1" w:themeShade="BF"/>
          <w:sz w:val="20"/>
          <w:szCs w:val="20"/>
        </w:rPr>
        <w:t>Final thought</w:t>
      </w:r>
      <w:r w:rsidRPr="00341F44">
        <w:rPr>
          <w:rFonts w:ascii="Arial" w:hAnsi="Arial" w:cs="Arial"/>
          <w:b/>
          <w:bCs/>
          <w:color w:val="2F5496" w:themeColor="accent1" w:themeShade="BF"/>
          <w:sz w:val="20"/>
          <w:szCs w:val="20"/>
        </w:rPr>
        <w:t>s</w:t>
      </w:r>
    </w:p>
    <w:p w14:paraId="02528A75" w14:textId="77777777" w:rsidR="00E067B8" w:rsidRDefault="00E067B8" w:rsidP="00E067B8">
      <w:pPr>
        <w:spacing w:after="0" w:line="240" w:lineRule="auto"/>
        <w:jc w:val="both"/>
        <w:rPr>
          <w:rFonts w:ascii="Arial" w:hAnsi="Arial" w:cs="Arial"/>
          <w:sz w:val="20"/>
          <w:szCs w:val="20"/>
        </w:rPr>
      </w:pPr>
    </w:p>
    <w:p w14:paraId="33966B78" w14:textId="2A7554BC" w:rsidR="00E067B8" w:rsidRDefault="00E067B8" w:rsidP="00E067B8">
      <w:pPr>
        <w:spacing w:after="0" w:line="240" w:lineRule="auto"/>
        <w:jc w:val="both"/>
      </w:pPr>
      <w:r w:rsidRPr="00645A53">
        <w:rPr>
          <w:rFonts w:ascii="Arial" w:hAnsi="Arial" w:cs="Arial"/>
          <w:sz w:val="20"/>
          <w:szCs w:val="20"/>
        </w:rPr>
        <w:t xml:space="preserve">Disputes between trademarks and trade names can be a very </w:t>
      </w:r>
      <w:r w:rsidRPr="00341F44">
        <w:rPr>
          <w:rFonts w:ascii="Arial" w:hAnsi="Arial" w:cs="Arial"/>
          <w:sz w:val="20"/>
          <w:szCs w:val="20"/>
        </w:rPr>
        <w:t>prolonged and arduous</w:t>
      </w:r>
      <w:r w:rsidRPr="00645A53">
        <w:rPr>
          <w:rFonts w:ascii="Arial" w:hAnsi="Arial" w:cs="Arial"/>
          <w:sz w:val="20"/>
          <w:szCs w:val="20"/>
        </w:rPr>
        <w:t xml:space="preserve"> battle</w:t>
      </w:r>
      <w:r>
        <w:rPr>
          <w:rFonts w:ascii="Arial" w:hAnsi="Arial" w:cs="Arial"/>
          <w:sz w:val="20"/>
          <w:szCs w:val="20"/>
        </w:rPr>
        <w:t xml:space="preserve">, </w:t>
      </w:r>
      <w:r w:rsidRPr="00341F44">
        <w:rPr>
          <w:rFonts w:ascii="Arial" w:hAnsi="Arial" w:cs="Arial"/>
          <w:sz w:val="20"/>
          <w:szCs w:val="20"/>
        </w:rPr>
        <w:t xml:space="preserve">where neither party is inclined to yield or relinquish ground. </w:t>
      </w:r>
      <w:r w:rsidRPr="00645A53">
        <w:rPr>
          <w:rFonts w:ascii="Arial" w:hAnsi="Arial" w:cs="Arial"/>
          <w:sz w:val="20"/>
          <w:szCs w:val="20"/>
        </w:rPr>
        <w:t xml:space="preserve"> </w:t>
      </w:r>
      <w:r w:rsidRPr="00341F44">
        <w:rPr>
          <w:rFonts w:ascii="Arial" w:hAnsi="Arial" w:cs="Arial"/>
          <w:sz w:val="20"/>
          <w:szCs w:val="20"/>
        </w:rPr>
        <w:t>This is particularly obvious when entities have established an operational presence, complete with an intricate network of outlets and distributors in Vietnam. The persistence of such disputes is understandable, as ceasing the utilization of the trade name or trademark entails disbanding an entire framework of business and investment ventures closely linked to it.</w:t>
      </w:r>
      <w:r w:rsidRPr="00645A53">
        <w:rPr>
          <w:rFonts w:ascii="Arial" w:hAnsi="Arial" w:cs="Arial"/>
          <w:sz w:val="20"/>
          <w:szCs w:val="20"/>
        </w:rPr>
        <w:t xml:space="preserve"> </w:t>
      </w:r>
      <w:r w:rsidRPr="004B1C2C">
        <w:rPr>
          <w:rFonts w:ascii="Arial" w:hAnsi="Arial" w:cs="Arial"/>
          <w:sz w:val="20"/>
          <w:szCs w:val="20"/>
        </w:rPr>
        <w:t>Resolving these intricate disputes is a formidable undertaking, constituting a stern and sobering lesson for foreign enterprises operating within the Vietnamese market. Successful resolution demands a cautious and meticulous approach, as well as a strategically designed blueprint to adeptly navigate any potential conflicts that may emerge.</w:t>
      </w:r>
    </w:p>
    <w:p w14:paraId="3C7025B9" w14:textId="3673746A" w:rsidR="003E509C" w:rsidRPr="001A6962" w:rsidRDefault="003E509C" w:rsidP="003E509C">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D42F70" w:rsidP="0091740F">
                            <w:pPr>
                              <w:spacing w:before="20" w:afterLines="20" w:after="48" w:line="240" w:lineRule="auto"/>
                              <w:ind w:left="142"/>
                              <w:rPr>
                                <w:rFonts w:ascii="Arial" w:hAnsi="Arial" w:cs="Arial"/>
                                <w:b/>
                                <w:color w:val="000000" w:themeColor="text1"/>
                                <w:sz w:val="20"/>
                                <w:szCs w:val="20"/>
                              </w:rPr>
                            </w:pPr>
                            <w:hyperlink r:id="rId14"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2"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wmxCk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D42F70" w:rsidP="0091740F">
                      <w:pPr>
                        <w:spacing w:before="20" w:afterLines="20" w:after="48" w:line="240" w:lineRule="auto"/>
                        <w:ind w:left="142"/>
                        <w:rPr>
                          <w:rFonts w:ascii="Arial" w:hAnsi="Arial" w:cs="Arial"/>
                          <w:b/>
                          <w:color w:val="000000" w:themeColor="text1"/>
                          <w:sz w:val="20"/>
                          <w:szCs w:val="20"/>
                        </w:rPr>
                      </w:pPr>
                      <w:hyperlink r:id="rId15"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6"/>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509AB" w14:textId="77777777" w:rsidR="00D42F70" w:rsidRDefault="00D42F70" w:rsidP="00E57781">
      <w:pPr>
        <w:spacing w:after="0" w:line="240" w:lineRule="auto"/>
      </w:pPr>
      <w:r>
        <w:separator/>
      </w:r>
    </w:p>
  </w:endnote>
  <w:endnote w:type="continuationSeparator" w:id="0">
    <w:p w14:paraId="7FD3D107" w14:textId="77777777" w:rsidR="00D42F70" w:rsidRDefault="00D42F70"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D42F70"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A7B9" w14:textId="77777777" w:rsidR="00D42F70" w:rsidRDefault="00D42F70" w:rsidP="00E57781">
      <w:pPr>
        <w:spacing w:after="0" w:line="240" w:lineRule="auto"/>
      </w:pPr>
      <w:r>
        <w:separator/>
      </w:r>
    </w:p>
  </w:footnote>
  <w:footnote w:type="continuationSeparator" w:id="0">
    <w:p w14:paraId="38A8E7DB" w14:textId="77777777" w:rsidR="00D42F70" w:rsidRDefault="00D42F70"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44E13"/>
    <w:multiLevelType w:val="hybridMultilevel"/>
    <w:tmpl w:val="740A009C"/>
    <w:lvl w:ilvl="0" w:tplc="B01A8366">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52568"/>
    <w:multiLevelType w:val="multilevel"/>
    <w:tmpl w:val="64DA889C"/>
    <w:lvl w:ilvl="0">
      <w:start w:val="2"/>
      <w:numFmt w:val="decimal"/>
      <w:lvlText w:val="%1."/>
      <w:lvlJc w:val="left"/>
      <w:pPr>
        <w:ind w:left="360" w:hanging="360"/>
      </w:pPr>
      <w:rPr>
        <w:rFonts w:cs="Arial" w:hint="default"/>
        <w:b/>
        <w:color w:val="auto"/>
      </w:rPr>
    </w:lvl>
    <w:lvl w:ilvl="1">
      <w:start w:val="1"/>
      <w:numFmt w:val="decimal"/>
      <w:lvlText w:val="%1.%2."/>
      <w:lvlJc w:val="left"/>
      <w:pPr>
        <w:ind w:left="360" w:hanging="360"/>
      </w:pPr>
      <w:rPr>
        <w:rFonts w:cs="Arial" w:hint="default"/>
        <w:b/>
        <w:color w:val="auto"/>
      </w:rPr>
    </w:lvl>
    <w:lvl w:ilvl="2">
      <w:start w:val="1"/>
      <w:numFmt w:val="decimal"/>
      <w:lvlText w:val="%1.%2.%3."/>
      <w:lvlJc w:val="left"/>
      <w:pPr>
        <w:ind w:left="720" w:hanging="720"/>
      </w:pPr>
      <w:rPr>
        <w:rFonts w:cs="Arial" w:hint="default"/>
        <w:b/>
        <w:color w:val="auto"/>
      </w:rPr>
    </w:lvl>
    <w:lvl w:ilvl="3">
      <w:start w:val="1"/>
      <w:numFmt w:val="decimal"/>
      <w:lvlText w:val="%1.%2.%3.%4."/>
      <w:lvlJc w:val="left"/>
      <w:pPr>
        <w:ind w:left="720" w:hanging="72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080" w:hanging="1080"/>
      </w:pPr>
      <w:rPr>
        <w:rFonts w:cs="Arial" w:hint="default"/>
        <w:b/>
        <w:color w:val="auto"/>
      </w:rPr>
    </w:lvl>
    <w:lvl w:ilvl="6">
      <w:start w:val="1"/>
      <w:numFmt w:val="decimal"/>
      <w:lvlText w:val="%1.%2.%3.%4.%5.%6.%7."/>
      <w:lvlJc w:val="left"/>
      <w:pPr>
        <w:ind w:left="1440" w:hanging="1440"/>
      </w:pPr>
      <w:rPr>
        <w:rFonts w:cs="Arial" w:hint="default"/>
        <w:b/>
        <w:color w:val="auto"/>
      </w:rPr>
    </w:lvl>
    <w:lvl w:ilvl="7">
      <w:start w:val="1"/>
      <w:numFmt w:val="decimal"/>
      <w:lvlText w:val="%1.%2.%3.%4.%5.%6.%7.%8."/>
      <w:lvlJc w:val="left"/>
      <w:pPr>
        <w:ind w:left="1440" w:hanging="1440"/>
      </w:pPr>
      <w:rPr>
        <w:rFonts w:cs="Arial" w:hint="default"/>
        <w:b/>
        <w:color w:val="auto"/>
      </w:rPr>
    </w:lvl>
    <w:lvl w:ilvl="8">
      <w:start w:val="1"/>
      <w:numFmt w:val="decimal"/>
      <w:lvlText w:val="%1.%2.%3.%4.%5.%6.%7.%8.%9."/>
      <w:lvlJc w:val="left"/>
      <w:pPr>
        <w:ind w:left="1800" w:hanging="1800"/>
      </w:pPr>
      <w:rPr>
        <w:rFonts w:cs="Arial" w:hint="default"/>
        <w:b/>
        <w:color w:val="auto"/>
      </w:rPr>
    </w:lvl>
  </w:abstractNum>
  <w:abstractNum w:abstractNumId="16"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4"/>
  </w:num>
  <w:num w:numId="5">
    <w:abstractNumId w:val="5"/>
  </w:num>
  <w:num w:numId="6">
    <w:abstractNumId w:val="12"/>
  </w:num>
  <w:num w:numId="7">
    <w:abstractNumId w:val="1"/>
  </w:num>
  <w:num w:numId="8">
    <w:abstractNumId w:val="14"/>
  </w:num>
  <w:num w:numId="9">
    <w:abstractNumId w:val="2"/>
  </w:num>
  <w:num w:numId="10">
    <w:abstractNumId w:val="21"/>
  </w:num>
  <w:num w:numId="11">
    <w:abstractNumId w:val="11"/>
  </w:num>
  <w:num w:numId="12">
    <w:abstractNumId w:val="0"/>
  </w:num>
  <w:num w:numId="13">
    <w:abstractNumId w:val="8"/>
  </w:num>
  <w:num w:numId="14">
    <w:abstractNumId w:val="20"/>
  </w:num>
  <w:num w:numId="15">
    <w:abstractNumId w:val="6"/>
  </w:num>
  <w:num w:numId="16">
    <w:abstractNumId w:val="7"/>
  </w:num>
  <w:num w:numId="17">
    <w:abstractNumId w:val="3"/>
  </w:num>
  <w:num w:numId="18">
    <w:abstractNumId w:val="13"/>
  </w:num>
  <w:num w:numId="19">
    <w:abstractNumId w:val="17"/>
  </w:num>
  <w:num w:numId="20">
    <w:abstractNumId w:val="22"/>
  </w:num>
  <w:num w:numId="21">
    <w:abstractNumId w:val="16"/>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174F7"/>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2F04CA"/>
    <w:rsid w:val="00313195"/>
    <w:rsid w:val="00321A9E"/>
    <w:rsid w:val="0033521E"/>
    <w:rsid w:val="00357E95"/>
    <w:rsid w:val="00396A1B"/>
    <w:rsid w:val="003A5F95"/>
    <w:rsid w:val="003C1D82"/>
    <w:rsid w:val="003C7045"/>
    <w:rsid w:val="003E509C"/>
    <w:rsid w:val="003E5AFB"/>
    <w:rsid w:val="003F65EB"/>
    <w:rsid w:val="00405F9C"/>
    <w:rsid w:val="004144A5"/>
    <w:rsid w:val="00435353"/>
    <w:rsid w:val="004731D4"/>
    <w:rsid w:val="00487067"/>
    <w:rsid w:val="00502998"/>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9E1BFA"/>
    <w:rsid w:val="00A201B3"/>
    <w:rsid w:val="00A25188"/>
    <w:rsid w:val="00A335E7"/>
    <w:rsid w:val="00A924A4"/>
    <w:rsid w:val="00AC4E64"/>
    <w:rsid w:val="00AF0EC5"/>
    <w:rsid w:val="00AF7F3D"/>
    <w:rsid w:val="00B25E48"/>
    <w:rsid w:val="00B34171"/>
    <w:rsid w:val="00B41A3D"/>
    <w:rsid w:val="00B5732E"/>
    <w:rsid w:val="00B66E4F"/>
    <w:rsid w:val="00B77947"/>
    <w:rsid w:val="00B9182F"/>
    <w:rsid w:val="00BB26A1"/>
    <w:rsid w:val="00BF60AC"/>
    <w:rsid w:val="00C02E1E"/>
    <w:rsid w:val="00C123B5"/>
    <w:rsid w:val="00C200E1"/>
    <w:rsid w:val="00C218CC"/>
    <w:rsid w:val="00C35C43"/>
    <w:rsid w:val="00C41FBD"/>
    <w:rsid w:val="00C5147E"/>
    <w:rsid w:val="00C9104F"/>
    <w:rsid w:val="00CD712A"/>
    <w:rsid w:val="00D1374F"/>
    <w:rsid w:val="00D16F5D"/>
    <w:rsid w:val="00D420CE"/>
    <w:rsid w:val="00D42F70"/>
    <w:rsid w:val="00D431A6"/>
    <w:rsid w:val="00D92F03"/>
    <w:rsid w:val="00DB06F3"/>
    <w:rsid w:val="00DF069F"/>
    <w:rsid w:val="00E067B8"/>
    <w:rsid w:val="00E20E31"/>
    <w:rsid w:val="00E304DC"/>
    <w:rsid w:val="00E51CB7"/>
    <w:rsid w:val="00E57781"/>
    <w:rsid w:val="00E6401E"/>
    <w:rsid w:val="00E73EDC"/>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paragraph" w:styleId="BodyText">
    <w:name w:val="Body Text"/>
    <w:basedOn w:val="Normal"/>
    <w:link w:val="BodyTextChar"/>
    <w:rsid w:val="00E067B8"/>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E067B8"/>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vietnam.gov.vn/" TargetMode="External"/><Relationship Id="rId13" Type="http://schemas.openxmlformats.org/officeDocument/2006/relationships/hyperlink" Target="https://kenfoxlaw.com/bad-faith-malicious-a-legal-basis-for-trademark-opposition-or-invalidation-in-vietn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our-practice/our-practice-in-vietnam/ip-practice-in-vietnam/ip-practice-trademark-in-vietnam" TargetMode="External"/><Relationship Id="rId12" Type="http://schemas.openxmlformats.org/officeDocument/2006/relationships/hyperlink" Target="https://kenfoxlaw.com/wp-content/uploads/2022/11/Vietnams-2022-amended-IP-Law.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19/10/Vietnam%E2%80%99s-Competition-Law-2018.pdf" TargetMode="External"/><Relationship Id="rId5" Type="http://schemas.openxmlformats.org/officeDocument/2006/relationships/footnotes" Target="footnotes.xml"/><Relationship Id="rId15" Type="http://schemas.openxmlformats.org/officeDocument/2006/relationships/hyperlink" Target="https://kenfoxlaw.com/wp-content/uploads/2020/09/Lao-PDR_Law-on-Intellectual-Property-No-38_15-11-2017_Eng.pdf" TargetMode="External"/><Relationship Id="rId10" Type="http://schemas.openxmlformats.org/officeDocument/2006/relationships/hyperlink" Target="https://kenfoxlaw.com/our-practice/our-practice-in-vietnam/ip-practice-in-vietnam/false-advertising-unfair-competition-in-vietnam" TargetMode="External"/><Relationship Id="rId4" Type="http://schemas.openxmlformats.org/officeDocument/2006/relationships/webSettings" Target="webSettings.xml"/><Relationship Id="rId9" Type="http://schemas.openxmlformats.org/officeDocument/2006/relationships/hyperlink" Target="https://kenfoxlaw.com/wp-content/uploads/2019/02/Decree-No.-103-2006-ND-CP.pdf" TargetMode="External"/><Relationship Id="rId14"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3</cp:revision>
  <cp:lastPrinted>2023-02-21T08:12:00Z</cp:lastPrinted>
  <dcterms:created xsi:type="dcterms:W3CDTF">2023-08-09T10:04:00Z</dcterms:created>
  <dcterms:modified xsi:type="dcterms:W3CDTF">2023-08-09T10:27:00Z</dcterms:modified>
</cp:coreProperties>
</file>