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71AA2" w14:textId="77777777" w:rsidR="00781B60" w:rsidRDefault="006A58AD" w:rsidP="00AB7762">
      <w:pPr>
        <w:spacing w:line="252" w:lineRule="auto"/>
        <w:jc w:val="center"/>
        <w:rPr>
          <w:rFonts w:ascii="Cambria" w:hAnsi="Cambria"/>
          <w:b/>
          <w:bCs/>
          <w:caps/>
          <w:sz w:val="22"/>
          <w:szCs w:val="22"/>
        </w:rPr>
      </w:pPr>
      <w:r w:rsidRPr="00020111">
        <w:rPr>
          <w:rFonts w:ascii="Cambria" w:hAnsi="Cambria"/>
          <w:b/>
          <w:bCs/>
          <w:caps/>
          <w:sz w:val="22"/>
          <w:szCs w:val="22"/>
        </w:rPr>
        <w:t>The impact of Precedent No. 69/2023/AL on non-compete agreements</w:t>
      </w:r>
    </w:p>
    <w:p w14:paraId="53012B6D" w14:textId="7B58E787" w:rsidR="006A58AD" w:rsidRPr="006A58AD" w:rsidRDefault="006A58AD" w:rsidP="00AB7762">
      <w:pPr>
        <w:spacing w:line="252" w:lineRule="auto"/>
        <w:jc w:val="center"/>
        <w:rPr>
          <w:rFonts w:ascii="Cambria" w:hAnsi="Cambria"/>
          <w:b/>
          <w:bCs/>
          <w:sz w:val="22"/>
          <w:szCs w:val="22"/>
        </w:rPr>
      </w:pPr>
      <w:r w:rsidRPr="00020111">
        <w:rPr>
          <w:rFonts w:ascii="Cambria" w:hAnsi="Cambria"/>
          <w:b/>
          <w:bCs/>
          <w:caps/>
          <w:sz w:val="22"/>
          <w:szCs w:val="22"/>
        </w:rPr>
        <w:t xml:space="preserve"> in labor relations</w:t>
      </w:r>
    </w:p>
    <w:p w14:paraId="6CE2FEB2" w14:textId="5B51D9B0" w:rsidR="006A58AD" w:rsidRDefault="006A58AD" w:rsidP="00AB7762">
      <w:pPr>
        <w:spacing w:line="252" w:lineRule="auto"/>
        <w:jc w:val="both"/>
        <w:rPr>
          <w:rFonts w:ascii="Cambria" w:hAnsi="Cambria"/>
          <w:sz w:val="22"/>
          <w:szCs w:val="22"/>
          <w:lang w:val="vi-VN"/>
        </w:rPr>
      </w:pPr>
    </w:p>
    <w:p w14:paraId="6E192BD9" w14:textId="3D2C3B5D" w:rsidR="006A58AD" w:rsidRPr="00695CA1" w:rsidRDefault="006A58AD" w:rsidP="00AB7762">
      <w:pPr>
        <w:spacing w:line="252" w:lineRule="auto"/>
        <w:jc w:val="both"/>
        <w:rPr>
          <w:rFonts w:ascii="Cambria" w:hAnsi="Cambria"/>
          <w:sz w:val="22"/>
          <w:szCs w:val="22"/>
          <w:lang w:val="vi-VN"/>
        </w:rPr>
      </w:pPr>
      <w:r w:rsidRPr="006A58AD">
        <w:rPr>
          <w:rFonts w:ascii="Cambria" w:hAnsi="Cambria"/>
          <w:sz w:val="22"/>
          <w:szCs w:val="22"/>
          <w:lang w:val="vi-VN"/>
        </w:rPr>
        <w:t xml:space="preserve">In Vietnam, until the time before </w:t>
      </w:r>
      <w:r>
        <w:rPr>
          <w:rFonts w:ascii="Cambria" w:hAnsi="Cambria"/>
          <w:sz w:val="22"/>
          <w:szCs w:val="22"/>
          <w:lang w:val="vi-VN"/>
        </w:rPr>
        <w:t xml:space="preserve">Precedent </w:t>
      </w:r>
      <w:r w:rsidRPr="006A58AD">
        <w:rPr>
          <w:rFonts w:ascii="Cambria" w:hAnsi="Cambria"/>
          <w:sz w:val="22"/>
          <w:szCs w:val="22"/>
          <w:lang w:val="vi-VN"/>
        </w:rPr>
        <w:t>No. 69/2023/AL was published, legal issues related to non-compete agreements in labor relations (“</w:t>
      </w:r>
      <w:r w:rsidRPr="006A58AD">
        <w:rPr>
          <w:rFonts w:ascii="Cambria" w:hAnsi="Cambria"/>
          <w:b/>
          <w:bCs/>
          <w:sz w:val="22"/>
          <w:szCs w:val="22"/>
          <w:lang w:val="vi-VN"/>
        </w:rPr>
        <w:t>NCA</w:t>
      </w:r>
      <w:r w:rsidRPr="006A58AD">
        <w:rPr>
          <w:rFonts w:ascii="Cambria" w:hAnsi="Cambria"/>
          <w:sz w:val="22"/>
          <w:szCs w:val="22"/>
          <w:lang w:val="vi-VN"/>
        </w:rPr>
        <w:t>”) had not been directly regulated</w:t>
      </w:r>
      <w:r>
        <w:rPr>
          <w:rFonts w:ascii="Cambria" w:hAnsi="Cambria"/>
          <w:sz w:val="22"/>
          <w:szCs w:val="22"/>
          <w:lang w:val="vi-VN"/>
        </w:rPr>
        <w:t xml:space="preserve"> </w:t>
      </w:r>
      <w:r w:rsidRPr="006A58AD">
        <w:rPr>
          <w:rFonts w:ascii="Cambria" w:hAnsi="Cambria"/>
          <w:sz w:val="22"/>
          <w:szCs w:val="22"/>
          <w:lang w:val="vi-VN"/>
        </w:rPr>
        <w:t>by any legal documents</w:t>
      </w:r>
      <w:r>
        <w:rPr>
          <w:rFonts w:ascii="Cambria" w:hAnsi="Cambria"/>
          <w:sz w:val="22"/>
          <w:szCs w:val="22"/>
          <w:lang w:val="vi-VN"/>
        </w:rPr>
        <w:t>,</w:t>
      </w:r>
      <w:r w:rsidRPr="006A58AD">
        <w:rPr>
          <w:rFonts w:ascii="Cambria" w:hAnsi="Cambria"/>
          <w:sz w:val="22"/>
          <w:szCs w:val="22"/>
          <w:lang w:val="vi-VN"/>
        </w:rPr>
        <w:t xml:space="preserve"> </w:t>
      </w:r>
      <w:r>
        <w:rPr>
          <w:rFonts w:ascii="Cambria" w:hAnsi="Cambria"/>
          <w:sz w:val="22"/>
          <w:szCs w:val="22"/>
          <w:lang w:val="vi-VN"/>
        </w:rPr>
        <w:t>giving rise</w:t>
      </w:r>
      <w:r w:rsidRPr="006A58AD">
        <w:rPr>
          <w:rFonts w:ascii="Cambria" w:hAnsi="Cambria"/>
          <w:sz w:val="22"/>
          <w:szCs w:val="22"/>
          <w:lang w:val="vi-VN"/>
        </w:rPr>
        <w:t xml:space="preserve"> to many conflicting views when applying NCA in practice.</w:t>
      </w:r>
      <w:r w:rsidRPr="006A58AD">
        <w:t xml:space="preserve"> </w:t>
      </w:r>
      <w:r w:rsidRPr="006A58AD">
        <w:rPr>
          <w:rFonts w:ascii="Cambria" w:hAnsi="Cambria"/>
          <w:sz w:val="22"/>
          <w:szCs w:val="22"/>
          <w:lang w:val="vi-VN"/>
        </w:rPr>
        <w:t xml:space="preserve">Accordingly, on </w:t>
      </w:r>
      <w:r>
        <w:rPr>
          <w:rFonts w:ascii="Cambria" w:hAnsi="Cambria"/>
          <w:sz w:val="22"/>
          <w:szCs w:val="22"/>
          <w:lang w:val="vi-VN"/>
        </w:rPr>
        <w:t xml:space="preserve">01 </w:t>
      </w:r>
      <w:r w:rsidRPr="006A58AD">
        <w:rPr>
          <w:rFonts w:ascii="Cambria" w:hAnsi="Cambria"/>
          <w:sz w:val="22"/>
          <w:szCs w:val="22"/>
          <w:lang w:val="vi-VN"/>
        </w:rPr>
        <w:t>October 2023, the Supreme People</w:t>
      </w:r>
      <w:r>
        <w:rPr>
          <w:rFonts w:ascii="Cambria" w:hAnsi="Cambria"/>
          <w:sz w:val="22"/>
          <w:szCs w:val="22"/>
          <w:lang w:val="vi-VN"/>
        </w:rPr>
        <w:t>’</w:t>
      </w:r>
      <w:r w:rsidRPr="006A58AD">
        <w:rPr>
          <w:rFonts w:ascii="Cambria" w:hAnsi="Cambria"/>
          <w:sz w:val="22"/>
          <w:szCs w:val="22"/>
          <w:lang w:val="vi-VN"/>
        </w:rPr>
        <w:t xml:space="preserve">s Court issued Decision No. 364/QD-CA to announce 07 new precedents, including Precedent No. 69/2023/AL on </w:t>
      </w:r>
      <w:r>
        <w:rPr>
          <w:rFonts w:ascii="Cambria" w:hAnsi="Cambria"/>
          <w:sz w:val="22"/>
          <w:szCs w:val="22"/>
          <w:lang w:val="vi-VN"/>
        </w:rPr>
        <w:t xml:space="preserve">the </w:t>
      </w:r>
      <w:r w:rsidRPr="006A58AD">
        <w:rPr>
          <w:rFonts w:ascii="Cambria" w:hAnsi="Cambria"/>
          <w:sz w:val="22"/>
          <w:szCs w:val="22"/>
          <w:lang w:val="vi-VN"/>
        </w:rPr>
        <w:t xml:space="preserve">jurisdiction </w:t>
      </w:r>
      <w:r>
        <w:rPr>
          <w:rFonts w:ascii="Cambria" w:hAnsi="Cambria"/>
          <w:sz w:val="22"/>
          <w:szCs w:val="22"/>
          <w:lang w:val="vi-VN"/>
        </w:rPr>
        <w:t xml:space="preserve">of </w:t>
      </w:r>
      <w:r w:rsidRPr="006A58AD">
        <w:rPr>
          <w:rFonts w:ascii="Cambria" w:hAnsi="Cambria"/>
          <w:sz w:val="22"/>
          <w:szCs w:val="22"/>
          <w:lang w:val="vi-VN"/>
        </w:rPr>
        <w:t>Commercial Arbitration</w:t>
      </w:r>
      <w:r>
        <w:rPr>
          <w:rFonts w:ascii="Cambria" w:hAnsi="Cambria"/>
          <w:sz w:val="22"/>
          <w:szCs w:val="22"/>
          <w:lang w:val="vi-VN"/>
        </w:rPr>
        <w:t xml:space="preserve"> </w:t>
      </w:r>
      <w:r w:rsidRPr="006A58AD">
        <w:rPr>
          <w:rFonts w:ascii="Cambria" w:hAnsi="Cambria"/>
          <w:sz w:val="22"/>
          <w:szCs w:val="22"/>
          <w:lang w:val="vi-VN"/>
        </w:rPr>
        <w:t>in resolving confidentiality and non-compet</w:t>
      </w:r>
      <w:r>
        <w:rPr>
          <w:rFonts w:ascii="Cambria" w:hAnsi="Cambria"/>
          <w:sz w:val="22"/>
          <w:szCs w:val="22"/>
          <w:lang w:val="vi-VN"/>
        </w:rPr>
        <w:t>e</w:t>
      </w:r>
      <w:r w:rsidRPr="006A58AD">
        <w:rPr>
          <w:rFonts w:ascii="Cambria" w:hAnsi="Cambria"/>
          <w:sz w:val="22"/>
          <w:szCs w:val="22"/>
          <w:lang w:val="vi-VN"/>
        </w:rPr>
        <w:t xml:space="preserve"> agreement disputes.</w:t>
      </w:r>
      <w:r w:rsidR="00A46BF2">
        <w:rPr>
          <w:rFonts w:ascii="Cambria" w:hAnsi="Cambria"/>
          <w:sz w:val="22"/>
          <w:szCs w:val="22"/>
          <w:lang w:val="vi-VN"/>
        </w:rPr>
        <w:t xml:space="preserve"> Hence</w:t>
      </w:r>
      <w:r w:rsidR="00A46BF2" w:rsidRPr="00A46BF2">
        <w:rPr>
          <w:rFonts w:ascii="Cambria" w:hAnsi="Cambria"/>
          <w:sz w:val="22"/>
          <w:szCs w:val="22"/>
          <w:lang w:val="vi-VN"/>
        </w:rPr>
        <w:t xml:space="preserve">, after being promulgated, will </w:t>
      </w:r>
      <w:r w:rsidR="00A46BF2">
        <w:rPr>
          <w:rFonts w:ascii="Cambria" w:hAnsi="Cambria"/>
          <w:sz w:val="22"/>
          <w:szCs w:val="22"/>
          <w:lang w:val="vi-VN"/>
        </w:rPr>
        <w:t xml:space="preserve">Precedent </w:t>
      </w:r>
      <w:r w:rsidR="00A46BF2" w:rsidRPr="00A46BF2">
        <w:rPr>
          <w:rFonts w:ascii="Cambria" w:hAnsi="Cambria"/>
          <w:sz w:val="22"/>
          <w:szCs w:val="22"/>
          <w:lang w:val="vi-VN"/>
        </w:rPr>
        <w:t>69</w:t>
      </w:r>
      <w:r w:rsidR="00781B60" w:rsidRPr="006A58AD">
        <w:rPr>
          <w:rFonts w:ascii="Cambria" w:hAnsi="Cambria"/>
          <w:sz w:val="22"/>
          <w:szCs w:val="22"/>
          <w:lang w:val="vi-VN"/>
        </w:rPr>
        <w:t>/2023/AL</w:t>
      </w:r>
      <w:r w:rsidR="00A46BF2" w:rsidRPr="00A46BF2">
        <w:rPr>
          <w:rFonts w:ascii="Cambria" w:hAnsi="Cambria"/>
          <w:sz w:val="22"/>
          <w:szCs w:val="22"/>
          <w:lang w:val="vi-VN"/>
        </w:rPr>
        <w:t xml:space="preserve"> resolve the legal issues surrounding NCA?</w:t>
      </w:r>
    </w:p>
    <w:p w14:paraId="520E0B63" w14:textId="7FD7B817" w:rsidR="00770139" w:rsidRPr="00695CA1" w:rsidRDefault="00770139" w:rsidP="00AB7762">
      <w:pPr>
        <w:spacing w:line="252" w:lineRule="auto"/>
        <w:jc w:val="both"/>
        <w:rPr>
          <w:rFonts w:ascii="Cambria" w:hAnsi="Cambria"/>
          <w:sz w:val="22"/>
          <w:szCs w:val="22"/>
          <w:lang w:val="vi-VN"/>
        </w:rPr>
      </w:pPr>
    </w:p>
    <w:p w14:paraId="11BE5679" w14:textId="2387C356" w:rsidR="00770139" w:rsidRPr="00695CA1" w:rsidRDefault="009D302D" w:rsidP="00AB7762">
      <w:pPr>
        <w:pStyle w:val="ListParagraph"/>
        <w:numPr>
          <w:ilvl w:val="0"/>
          <w:numId w:val="1"/>
        </w:numPr>
        <w:spacing w:line="252" w:lineRule="auto"/>
        <w:ind w:left="567" w:hanging="567"/>
        <w:jc w:val="both"/>
        <w:rPr>
          <w:rFonts w:ascii="Cambria" w:hAnsi="Cambria"/>
          <w:b/>
          <w:bCs/>
          <w:sz w:val="22"/>
          <w:szCs w:val="22"/>
          <w:lang w:val="vi-VN"/>
        </w:rPr>
      </w:pPr>
      <w:r>
        <w:rPr>
          <w:rFonts w:ascii="Cambria" w:hAnsi="Cambria"/>
          <w:b/>
          <w:bCs/>
          <w:sz w:val="22"/>
          <w:szCs w:val="22"/>
          <w:lang w:val="vi-VN"/>
        </w:rPr>
        <w:t>Legal basis</w:t>
      </w:r>
    </w:p>
    <w:p w14:paraId="6D19EBC3" w14:textId="16767A60" w:rsidR="00481A69" w:rsidRPr="00695CA1" w:rsidRDefault="00481A69" w:rsidP="00AB7762">
      <w:pPr>
        <w:pStyle w:val="ListParagraph"/>
        <w:spacing w:line="252" w:lineRule="auto"/>
        <w:ind w:left="567"/>
        <w:jc w:val="both"/>
        <w:rPr>
          <w:rFonts w:ascii="Cambria" w:hAnsi="Cambria"/>
          <w:b/>
          <w:bCs/>
          <w:sz w:val="22"/>
          <w:szCs w:val="22"/>
          <w:lang w:val="vi-VN"/>
        </w:rPr>
      </w:pPr>
    </w:p>
    <w:p w14:paraId="2B636EB8" w14:textId="75F2A4E0" w:rsidR="00902C64" w:rsidRPr="00695CA1" w:rsidRDefault="00902C64" w:rsidP="00D1627B">
      <w:pPr>
        <w:pStyle w:val="ListParagraph"/>
        <w:numPr>
          <w:ilvl w:val="0"/>
          <w:numId w:val="6"/>
        </w:numPr>
        <w:spacing w:line="252" w:lineRule="auto"/>
        <w:ind w:left="851"/>
        <w:jc w:val="both"/>
        <w:rPr>
          <w:rFonts w:ascii="Cambria" w:hAnsi="Cambria"/>
          <w:sz w:val="22"/>
          <w:szCs w:val="22"/>
          <w:lang w:val="vi-VN"/>
        </w:rPr>
      </w:pPr>
      <w:r>
        <w:rPr>
          <w:rFonts w:ascii="Cambria" w:hAnsi="Cambria"/>
          <w:sz w:val="22"/>
          <w:szCs w:val="22"/>
          <w:lang w:val="vi-VN"/>
        </w:rPr>
        <w:t>Constitution issued by the National Assembly on 28 November 2013 (“</w:t>
      </w:r>
      <w:r w:rsidRPr="00902C64">
        <w:rPr>
          <w:rFonts w:ascii="Cambria" w:hAnsi="Cambria"/>
          <w:b/>
          <w:bCs/>
          <w:sz w:val="22"/>
          <w:szCs w:val="22"/>
          <w:lang w:val="vi-VN"/>
        </w:rPr>
        <w:t>Constitution 2013</w:t>
      </w:r>
      <w:r>
        <w:rPr>
          <w:rFonts w:ascii="Cambria" w:hAnsi="Cambria"/>
          <w:sz w:val="22"/>
          <w:szCs w:val="22"/>
          <w:lang w:val="vi-VN"/>
        </w:rPr>
        <w:t>”);</w:t>
      </w:r>
    </w:p>
    <w:p w14:paraId="08BC391B" w14:textId="1F55E273" w:rsidR="00902C64" w:rsidRPr="00695CA1" w:rsidRDefault="00902C64" w:rsidP="00D1627B">
      <w:pPr>
        <w:pStyle w:val="ListParagraph"/>
        <w:numPr>
          <w:ilvl w:val="0"/>
          <w:numId w:val="6"/>
        </w:numPr>
        <w:spacing w:line="252" w:lineRule="auto"/>
        <w:ind w:left="851"/>
        <w:jc w:val="both"/>
        <w:rPr>
          <w:rFonts w:ascii="Cambria" w:hAnsi="Cambria"/>
          <w:sz w:val="22"/>
          <w:szCs w:val="22"/>
          <w:lang w:val="vi-VN"/>
        </w:rPr>
      </w:pPr>
      <w:r>
        <w:rPr>
          <w:rFonts w:ascii="Cambria" w:hAnsi="Cambria"/>
          <w:sz w:val="22"/>
          <w:szCs w:val="22"/>
          <w:lang w:val="vi-VN"/>
        </w:rPr>
        <w:t xml:space="preserve">Labor Code No. </w:t>
      </w:r>
      <w:r w:rsidRPr="00902C64">
        <w:rPr>
          <w:rFonts w:ascii="Cambria" w:hAnsi="Cambria"/>
          <w:sz w:val="22"/>
          <w:szCs w:val="22"/>
          <w:lang w:val="vi-VN"/>
        </w:rPr>
        <w:t>45/2019/QH14</w:t>
      </w:r>
      <w:r>
        <w:rPr>
          <w:rFonts w:ascii="Cambria" w:hAnsi="Cambria"/>
          <w:sz w:val="22"/>
          <w:szCs w:val="22"/>
          <w:lang w:val="vi-VN"/>
        </w:rPr>
        <w:t xml:space="preserve"> issued by the National Assembly on 20 November 2019 (“</w:t>
      </w:r>
      <w:r w:rsidRPr="00902C64">
        <w:rPr>
          <w:rFonts w:ascii="Cambria" w:hAnsi="Cambria"/>
          <w:b/>
          <w:bCs/>
          <w:sz w:val="22"/>
          <w:szCs w:val="22"/>
          <w:lang w:val="vi-VN"/>
        </w:rPr>
        <w:t>Labor Code 2019</w:t>
      </w:r>
      <w:r>
        <w:rPr>
          <w:rFonts w:ascii="Cambria" w:hAnsi="Cambria"/>
          <w:sz w:val="22"/>
          <w:szCs w:val="22"/>
          <w:lang w:val="vi-VN"/>
        </w:rPr>
        <w:t>”);</w:t>
      </w:r>
    </w:p>
    <w:p w14:paraId="284349FF" w14:textId="3CDD1A6A" w:rsidR="00902C64" w:rsidRPr="00902C64" w:rsidRDefault="00902C64" w:rsidP="00D1627B">
      <w:pPr>
        <w:pStyle w:val="ListParagraph"/>
        <w:numPr>
          <w:ilvl w:val="0"/>
          <w:numId w:val="6"/>
        </w:numPr>
        <w:spacing w:line="252" w:lineRule="auto"/>
        <w:ind w:left="851"/>
        <w:jc w:val="both"/>
        <w:rPr>
          <w:rFonts w:ascii="Cambria" w:hAnsi="Cambria"/>
          <w:sz w:val="22"/>
          <w:szCs w:val="22"/>
          <w:lang w:val="vi-VN"/>
        </w:rPr>
      </w:pPr>
      <w:r>
        <w:rPr>
          <w:rFonts w:ascii="Cambria" w:hAnsi="Cambria"/>
          <w:sz w:val="22"/>
          <w:szCs w:val="22"/>
          <w:lang w:val="vi-VN"/>
        </w:rPr>
        <w:t xml:space="preserve">Labour Code No. </w:t>
      </w:r>
      <w:r w:rsidRPr="00695CA1">
        <w:rPr>
          <w:rFonts w:ascii="Cambria" w:hAnsi="Cambria"/>
          <w:sz w:val="22"/>
          <w:szCs w:val="22"/>
          <w:lang w:val="vi-VN"/>
        </w:rPr>
        <w:t xml:space="preserve">10/2012/QH13 </w:t>
      </w:r>
      <w:bookmarkStart w:id="0" w:name="OLE_LINK1"/>
      <w:bookmarkStart w:id="1" w:name="OLE_LINK2"/>
      <w:r>
        <w:rPr>
          <w:rFonts w:ascii="Cambria" w:hAnsi="Cambria"/>
          <w:sz w:val="22"/>
          <w:szCs w:val="22"/>
          <w:lang w:val="vi-VN"/>
        </w:rPr>
        <w:t xml:space="preserve">issued by the National Assembly on </w:t>
      </w:r>
      <w:bookmarkEnd w:id="0"/>
      <w:bookmarkEnd w:id="1"/>
      <w:r>
        <w:rPr>
          <w:rFonts w:ascii="Cambria" w:hAnsi="Cambria"/>
          <w:sz w:val="22"/>
          <w:szCs w:val="22"/>
          <w:lang w:val="vi-VN"/>
        </w:rPr>
        <w:t>18 June 2012 (“</w:t>
      </w:r>
      <w:r w:rsidRPr="00902C64">
        <w:rPr>
          <w:rFonts w:ascii="Cambria" w:hAnsi="Cambria"/>
          <w:b/>
          <w:bCs/>
          <w:sz w:val="22"/>
          <w:szCs w:val="22"/>
          <w:lang w:val="vi-VN"/>
        </w:rPr>
        <w:t>Labor Code 201</w:t>
      </w:r>
      <w:r>
        <w:rPr>
          <w:rFonts w:ascii="Cambria" w:hAnsi="Cambria"/>
          <w:b/>
          <w:bCs/>
          <w:sz w:val="22"/>
          <w:szCs w:val="22"/>
          <w:lang w:val="vi-VN"/>
        </w:rPr>
        <w:t>2</w:t>
      </w:r>
      <w:r>
        <w:rPr>
          <w:rFonts w:ascii="Cambria" w:hAnsi="Cambria"/>
          <w:sz w:val="22"/>
          <w:szCs w:val="22"/>
          <w:lang w:val="vi-VN"/>
        </w:rPr>
        <w:t>”);</w:t>
      </w:r>
    </w:p>
    <w:p w14:paraId="72AA318C" w14:textId="79FECA7E" w:rsidR="00902C64" w:rsidRDefault="00902C64" w:rsidP="00781B60">
      <w:pPr>
        <w:pStyle w:val="ListParagraph"/>
        <w:numPr>
          <w:ilvl w:val="0"/>
          <w:numId w:val="6"/>
        </w:numPr>
        <w:spacing w:line="252" w:lineRule="auto"/>
        <w:ind w:left="851"/>
        <w:jc w:val="both"/>
        <w:rPr>
          <w:rFonts w:ascii="Cambria" w:hAnsi="Cambria"/>
          <w:sz w:val="22"/>
          <w:szCs w:val="22"/>
          <w:lang w:val="vi-VN"/>
        </w:rPr>
      </w:pPr>
      <w:r>
        <w:rPr>
          <w:rFonts w:ascii="Cambria" w:hAnsi="Cambria"/>
          <w:sz w:val="22"/>
          <w:szCs w:val="22"/>
          <w:lang w:val="vi-VN"/>
        </w:rPr>
        <w:t xml:space="preserve">Civil Code No. </w:t>
      </w:r>
      <w:r w:rsidRPr="00902C64">
        <w:rPr>
          <w:rFonts w:ascii="Cambria" w:hAnsi="Cambria"/>
          <w:sz w:val="22"/>
          <w:szCs w:val="22"/>
          <w:lang w:val="vi-VN"/>
        </w:rPr>
        <w:t>91/2015/QH13</w:t>
      </w:r>
      <w:r>
        <w:rPr>
          <w:rFonts w:ascii="Cambria" w:hAnsi="Cambria"/>
          <w:sz w:val="22"/>
          <w:szCs w:val="22"/>
          <w:lang w:val="vi-VN"/>
        </w:rPr>
        <w:t xml:space="preserve"> issued by the National Assembly on 24 November 2015 (“</w:t>
      </w:r>
      <w:r w:rsidRPr="00902C64">
        <w:rPr>
          <w:rFonts w:ascii="Cambria" w:hAnsi="Cambria"/>
          <w:b/>
          <w:bCs/>
          <w:sz w:val="22"/>
          <w:szCs w:val="22"/>
          <w:lang w:val="vi-VN"/>
        </w:rPr>
        <w:t>Civil Code 2015</w:t>
      </w:r>
      <w:r>
        <w:rPr>
          <w:rFonts w:ascii="Cambria" w:hAnsi="Cambria"/>
          <w:sz w:val="22"/>
          <w:szCs w:val="22"/>
          <w:lang w:val="vi-VN"/>
        </w:rPr>
        <w:t>”);</w:t>
      </w:r>
    </w:p>
    <w:p w14:paraId="2B80CAB8" w14:textId="094B16AC" w:rsidR="00781B60" w:rsidRDefault="00781B60" w:rsidP="00781B60">
      <w:pPr>
        <w:pStyle w:val="ListParagraph"/>
        <w:numPr>
          <w:ilvl w:val="0"/>
          <w:numId w:val="6"/>
        </w:numPr>
        <w:spacing w:line="252" w:lineRule="auto"/>
        <w:ind w:left="851"/>
        <w:jc w:val="both"/>
        <w:rPr>
          <w:rFonts w:ascii="Cambria" w:hAnsi="Cambria"/>
          <w:sz w:val="22"/>
          <w:szCs w:val="22"/>
          <w:lang w:val="vi-VN"/>
        </w:rPr>
      </w:pPr>
      <w:r>
        <w:rPr>
          <w:rFonts w:ascii="Cambria" w:hAnsi="Cambria"/>
          <w:sz w:val="22"/>
          <w:szCs w:val="22"/>
          <w:lang w:val="vi-VN"/>
        </w:rPr>
        <w:t xml:space="preserve">Law on Commercial No. </w:t>
      </w:r>
      <w:r w:rsidRPr="00781B60">
        <w:rPr>
          <w:rFonts w:ascii="Cambria" w:hAnsi="Cambria"/>
          <w:sz w:val="22"/>
          <w:szCs w:val="22"/>
          <w:lang w:val="vi-VN"/>
        </w:rPr>
        <w:t>36/2005/QH11 issued by the National Assembly on</w:t>
      </w:r>
      <w:r w:rsidR="00D1627B">
        <w:rPr>
          <w:rFonts w:ascii="Cambria" w:hAnsi="Cambria"/>
          <w:sz w:val="22"/>
          <w:szCs w:val="22"/>
          <w:lang w:val="vi-VN"/>
        </w:rPr>
        <w:t xml:space="preserve"> 14</w:t>
      </w:r>
      <w:r w:rsidRPr="00781B60">
        <w:rPr>
          <w:rFonts w:ascii="Cambria" w:hAnsi="Cambria"/>
          <w:sz w:val="22"/>
          <w:szCs w:val="22"/>
          <w:lang w:val="vi-VN"/>
        </w:rPr>
        <w:t xml:space="preserve"> June 2005 (“</w:t>
      </w:r>
      <w:r w:rsidRPr="00D1627B">
        <w:rPr>
          <w:rFonts w:ascii="Cambria" w:hAnsi="Cambria"/>
          <w:b/>
          <w:bCs/>
          <w:sz w:val="22"/>
          <w:szCs w:val="22"/>
          <w:lang w:val="vi-VN"/>
        </w:rPr>
        <w:t>Commercial Law 2005</w:t>
      </w:r>
      <w:r w:rsidRPr="00781B60">
        <w:rPr>
          <w:rFonts w:ascii="Cambria" w:hAnsi="Cambria"/>
          <w:sz w:val="22"/>
          <w:szCs w:val="22"/>
          <w:lang w:val="vi-VN"/>
        </w:rPr>
        <w:t>”);</w:t>
      </w:r>
    </w:p>
    <w:p w14:paraId="28FAE546" w14:textId="558FF04D" w:rsidR="00781B60" w:rsidRPr="00695CA1" w:rsidRDefault="00781B60" w:rsidP="00D1627B">
      <w:pPr>
        <w:pStyle w:val="ListParagraph"/>
        <w:numPr>
          <w:ilvl w:val="0"/>
          <w:numId w:val="6"/>
        </w:numPr>
        <w:spacing w:line="252" w:lineRule="auto"/>
        <w:ind w:left="851"/>
        <w:jc w:val="both"/>
        <w:rPr>
          <w:rFonts w:ascii="Cambria" w:hAnsi="Cambria"/>
          <w:sz w:val="22"/>
          <w:szCs w:val="22"/>
          <w:lang w:val="vi-VN"/>
        </w:rPr>
      </w:pPr>
      <w:r w:rsidRPr="00695CA1">
        <w:rPr>
          <w:rFonts w:ascii="Cambria" w:hAnsi="Cambria"/>
          <w:sz w:val="22"/>
          <w:szCs w:val="22"/>
        </w:rPr>
        <w:t xml:space="preserve">Law on </w:t>
      </w:r>
      <w:r>
        <w:rPr>
          <w:rFonts w:ascii="Cambria" w:hAnsi="Cambria"/>
          <w:sz w:val="22"/>
          <w:szCs w:val="22"/>
        </w:rPr>
        <w:t>Commercial</w:t>
      </w:r>
      <w:r>
        <w:rPr>
          <w:rFonts w:ascii="Cambria" w:hAnsi="Cambria"/>
          <w:sz w:val="22"/>
          <w:szCs w:val="22"/>
          <w:lang w:val="vi-VN"/>
        </w:rPr>
        <w:t xml:space="preserve"> Arbitration No. </w:t>
      </w:r>
      <w:r w:rsidRPr="00781B60">
        <w:rPr>
          <w:rFonts w:ascii="Cambria" w:hAnsi="Cambria"/>
          <w:sz w:val="22"/>
          <w:szCs w:val="22"/>
          <w:lang w:val="vi-VN"/>
        </w:rPr>
        <w:t xml:space="preserve">54/2010/QH12 issued by the National Assembly on </w:t>
      </w:r>
      <w:r w:rsidR="00D1627B">
        <w:rPr>
          <w:rFonts w:ascii="Cambria" w:hAnsi="Cambria"/>
          <w:sz w:val="22"/>
          <w:szCs w:val="22"/>
          <w:lang w:val="vi-VN"/>
        </w:rPr>
        <w:t xml:space="preserve">17 </w:t>
      </w:r>
      <w:r w:rsidRPr="00781B60">
        <w:rPr>
          <w:rFonts w:ascii="Cambria" w:hAnsi="Cambria"/>
          <w:sz w:val="22"/>
          <w:szCs w:val="22"/>
          <w:lang w:val="vi-VN"/>
        </w:rPr>
        <w:t xml:space="preserve">June </w:t>
      </w:r>
      <w:r w:rsidRPr="00695CA1">
        <w:rPr>
          <w:rFonts w:ascii="Cambria" w:hAnsi="Cambria"/>
          <w:sz w:val="22"/>
          <w:szCs w:val="22"/>
        </w:rPr>
        <w:t>2010</w:t>
      </w:r>
      <w:r>
        <w:rPr>
          <w:rFonts w:ascii="Cambria" w:hAnsi="Cambria"/>
          <w:sz w:val="22"/>
          <w:szCs w:val="22"/>
          <w:lang w:val="vi-VN"/>
        </w:rPr>
        <w:t xml:space="preserve"> (“</w:t>
      </w:r>
      <w:r w:rsidRPr="00D1627B">
        <w:rPr>
          <w:rFonts w:ascii="Cambria" w:hAnsi="Cambria"/>
          <w:b/>
          <w:bCs/>
          <w:sz w:val="22"/>
          <w:szCs w:val="22"/>
        </w:rPr>
        <w:t>Law on Commercial</w:t>
      </w:r>
      <w:r w:rsidRPr="00D1627B">
        <w:rPr>
          <w:rFonts w:ascii="Cambria" w:hAnsi="Cambria"/>
          <w:b/>
          <w:bCs/>
          <w:sz w:val="22"/>
          <w:szCs w:val="22"/>
          <w:lang w:val="vi-VN"/>
        </w:rPr>
        <w:t xml:space="preserve"> Arbitration </w:t>
      </w:r>
      <w:r w:rsidRPr="00D1627B">
        <w:rPr>
          <w:rFonts w:ascii="Cambria" w:hAnsi="Cambria"/>
          <w:b/>
          <w:bCs/>
          <w:sz w:val="22"/>
          <w:szCs w:val="22"/>
        </w:rPr>
        <w:t>2010</w:t>
      </w:r>
      <w:r>
        <w:rPr>
          <w:rFonts w:ascii="Cambria" w:hAnsi="Cambria"/>
          <w:sz w:val="22"/>
          <w:szCs w:val="22"/>
          <w:lang w:val="vi-VN"/>
        </w:rPr>
        <w:t>”)</w:t>
      </w:r>
    </w:p>
    <w:p w14:paraId="540BC0C5" w14:textId="23C4C5E0" w:rsidR="004D3E21" w:rsidRDefault="004D3E21" w:rsidP="00D1627B">
      <w:pPr>
        <w:pStyle w:val="ListParagraph"/>
        <w:numPr>
          <w:ilvl w:val="0"/>
          <w:numId w:val="6"/>
        </w:numPr>
        <w:spacing w:line="252" w:lineRule="auto"/>
        <w:ind w:left="851"/>
        <w:jc w:val="both"/>
        <w:rPr>
          <w:rFonts w:ascii="Cambria" w:hAnsi="Cambria"/>
          <w:sz w:val="22"/>
          <w:szCs w:val="22"/>
          <w:lang w:val="vi-VN"/>
        </w:rPr>
      </w:pPr>
      <w:r>
        <w:rPr>
          <w:rFonts w:ascii="Cambria" w:hAnsi="Cambria"/>
          <w:sz w:val="22"/>
          <w:szCs w:val="22"/>
          <w:lang w:val="vi-VN"/>
        </w:rPr>
        <w:t xml:space="preserve">Law on Employment No. </w:t>
      </w:r>
      <w:r w:rsidRPr="004D3E21">
        <w:rPr>
          <w:rFonts w:ascii="Cambria" w:hAnsi="Cambria"/>
          <w:sz w:val="22"/>
          <w:szCs w:val="22"/>
          <w:lang w:val="vi-VN"/>
        </w:rPr>
        <w:t>38/2013/QH13</w:t>
      </w:r>
      <w:r>
        <w:rPr>
          <w:rFonts w:ascii="Cambria" w:hAnsi="Cambria"/>
          <w:sz w:val="22"/>
          <w:szCs w:val="22"/>
          <w:lang w:val="vi-VN"/>
        </w:rPr>
        <w:t xml:space="preserve"> issued by the National Assembly on 16 November 2015 (“</w:t>
      </w:r>
      <w:r w:rsidRPr="004D3E21">
        <w:rPr>
          <w:rFonts w:ascii="Cambria" w:hAnsi="Cambria"/>
          <w:b/>
          <w:bCs/>
          <w:sz w:val="22"/>
          <w:szCs w:val="22"/>
          <w:lang w:val="vi-VN"/>
        </w:rPr>
        <w:t>Law on Employment 2013</w:t>
      </w:r>
      <w:r>
        <w:rPr>
          <w:rFonts w:ascii="Cambria" w:hAnsi="Cambria"/>
          <w:sz w:val="22"/>
          <w:szCs w:val="22"/>
          <w:lang w:val="vi-VN"/>
        </w:rPr>
        <w:t>”);</w:t>
      </w:r>
    </w:p>
    <w:p w14:paraId="4EE7D7E0" w14:textId="2358A46B" w:rsidR="0061183F" w:rsidRPr="00695CA1" w:rsidRDefault="0061183F" w:rsidP="00D1627B">
      <w:pPr>
        <w:pStyle w:val="ListParagraph"/>
        <w:numPr>
          <w:ilvl w:val="0"/>
          <w:numId w:val="6"/>
        </w:numPr>
        <w:spacing w:line="252" w:lineRule="auto"/>
        <w:ind w:left="851"/>
        <w:jc w:val="both"/>
        <w:rPr>
          <w:rFonts w:ascii="Cambria" w:hAnsi="Cambria"/>
          <w:sz w:val="22"/>
          <w:szCs w:val="22"/>
          <w:lang w:val="vi-VN"/>
        </w:rPr>
      </w:pPr>
      <w:r w:rsidRPr="0061183F">
        <w:rPr>
          <w:rFonts w:ascii="Cambria" w:hAnsi="Cambria"/>
          <w:sz w:val="22"/>
          <w:szCs w:val="22"/>
          <w:lang w:val="vi-VN"/>
        </w:rPr>
        <w:t xml:space="preserve">Law </w:t>
      </w:r>
      <w:r>
        <w:rPr>
          <w:rFonts w:ascii="Cambria" w:hAnsi="Cambria"/>
          <w:sz w:val="22"/>
          <w:szCs w:val="22"/>
          <w:lang w:val="vi-VN"/>
        </w:rPr>
        <w:t xml:space="preserve">on </w:t>
      </w:r>
      <w:r w:rsidRPr="0061183F">
        <w:rPr>
          <w:rFonts w:ascii="Cambria" w:hAnsi="Cambria"/>
          <w:sz w:val="22"/>
          <w:szCs w:val="22"/>
          <w:lang w:val="vi-VN"/>
        </w:rPr>
        <w:t xml:space="preserve">Commercial Arbitration No. 54/2010/QH12 issued by the National Assembly on </w:t>
      </w:r>
      <w:r>
        <w:rPr>
          <w:rFonts w:ascii="Cambria" w:hAnsi="Cambria"/>
          <w:sz w:val="22"/>
          <w:szCs w:val="22"/>
          <w:lang w:val="vi-VN"/>
        </w:rPr>
        <w:t xml:space="preserve">17 </w:t>
      </w:r>
      <w:r w:rsidRPr="0061183F">
        <w:rPr>
          <w:rFonts w:ascii="Cambria" w:hAnsi="Cambria"/>
          <w:sz w:val="22"/>
          <w:szCs w:val="22"/>
          <w:lang w:val="vi-VN"/>
        </w:rPr>
        <w:t>June 2010 (“</w:t>
      </w:r>
      <w:r w:rsidRPr="0061183F">
        <w:rPr>
          <w:rFonts w:ascii="Cambria" w:hAnsi="Cambria"/>
          <w:b/>
          <w:bCs/>
          <w:sz w:val="22"/>
          <w:szCs w:val="22"/>
          <w:lang w:val="vi-VN"/>
        </w:rPr>
        <w:t>Law on Commercial Arbitration 2010</w:t>
      </w:r>
      <w:r w:rsidRPr="0061183F">
        <w:rPr>
          <w:rFonts w:ascii="Cambria" w:hAnsi="Cambria"/>
          <w:sz w:val="22"/>
          <w:szCs w:val="22"/>
          <w:lang w:val="vi-VN"/>
        </w:rPr>
        <w:t>”);</w:t>
      </w:r>
    </w:p>
    <w:p w14:paraId="3B32DEF6" w14:textId="0045B404" w:rsidR="004D3E21" w:rsidRPr="00695CA1" w:rsidRDefault="004D3E21" w:rsidP="00D1627B">
      <w:pPr>
        <w:pStyle w:val="ListParagraph"/>
        <w:numPr>
          <w:ilvl w:val="0"/>
          <w:numId w:val="6"/>
        </w:numPr>
        <w:spacing w:line="252" w:lineRule="auto"/>
        <w:ind w:left="851"/>
        <w:jc w:val="both"/>
        <w:rPr>
          <w:rFonts w:ascii="Cambria" w:hAnsi="Cambria"/>
          <w:sz w:val="22"/>
          <w:szCs w:val="22"/>
          <w:lang w:val="vi-VN"/>
        </w:rPr>
      </w:pPr>
      <w:r w:rsidRPr="004D3E21">
        <w:rPr>
          <w:rFonts w:ascii="Cambria" w:hAnsi="Cambria"/>
          <w:sz w:val="22"/>
          <w:szCs w:val="22"/>
          <w:lang w:val="vi-VN"/>
        </w:rPr>
        <w:t xml:space="preserve">Precedent No. 69/2023/AL was approved by </w:t>
      </w:r>
      <w:r w:rsidR="00F54665">
        <w:rPr>
          <w:rFonts w:ascii="Cambria" w:hAnsi="Cambria"/>
          <w:sz w:val="22"/>
          <w:szCs w:val="22"/>
          <w:lang w:val="vi-VN"/>
        </w:rPr>
        <w:t xml:space="preserve">the </w:t>
      </w:r>
      <w:r w:rsidRPr="004D3E21">
        <w:rPr>
          <w:rFonts w:ascii="Cambria" w:hAnsi="Cambria"/>
          <w:sz w:val="22"/>
          <w:szCs w:val="22"/>
          <w:lang w:val="vi-VN"/>
        </w:rPr>
        <w:t>Judicial Council of the Supreme People’s Court</w:t>
      </w:r>
      <w:r w:rsidR="00F171BE">
        <w:rPr>
          <w:rFonts w:ascii="Cambria" w:hAnsi="Cambria"/>
          <w:sz w:val="22"/>
          <w:szCs w:val="22"/>
          <w:lang w:val="vi-VN"/>
        </w:rPr>
        <w:t xml:space="preserve"> </w:t>
      </w:r>
      <w:r w:rsidRPr="004D3E21">
        <w:rPr>
          <w:rFonts w:ascii="Cambria" w:hAnsi="Cambria"/>
          <w:sz w:val="22"/>
          <w:szCs w:val="22"/>
          <w:lang w:val="vi-VN"/>
        </w:rPr>
        <w:t xml:space="preserve">on </w:t>
      </w:r>
      <w:r>
        <w:rPr>
          <w:rFonts w:ascii="Cambria" w:hAnsi="Cambria"/>
          <w:sz w:val="22"/>
          <w:szCs w:val="22"/>
          <w:lang w:val="vi-VN"/>
        </w:rPr>
        <w:t xml:space="preserve">18 </w:t>
      </w:r>
      <w:r w:rsidRPr="004D3E21">
        <w:rPr>
          <w:rFonts w:ascii="Cambria" w:hAnsi="Cambria"/>
          <w:sz w:val="22"/>
          <w:szCs w:val="22"/>
          <w:lang w:val="vi-VN"/>
        </w:rPr>
        <w:t xml:space="preserve">August 2023 and </w:t>
      </w:r>
      <w:r>
        <w:rPr>
          <w:rFonts w:ascii="Cambria" w:hAnsi="Cambria"/>
          <w:sz w:val="22"/>
          <w:szCs w:val="22"/>
          <w:lang w:val="vi-VN"/>
        </w:rPr>
        <w:t xml:space="preserve">published under </w:t>
      </w:r>
      <w:r w:rsidRPr="004D3E21">
        <w:rPr>
          <w:rFonts w:ascii="Cambria" w:hAnsi="Cambria"/>
          <w:sz w:val="22"/>
          <w:szCs w:val="22"/>
          <w:lang w:val="vi-VN"/>
        </w:rPr>
        <w:t>Decision 364/Q</w:t>
      </w:r>
      <w:r>
        <w:rPr>
          <w:rFonts w:ascii="Cambria" w:hAnsi="Cambria"/>
          <w:sz w:val="22"/>
          <w:szCs w:val="22"/>
          <w:lang w:val="vi-VN"/>
        </w:rPr>
        <w:t>Đ</w:t>
      </w:r>
      <w:r w:rsidRPr="004D3E21">
        <w:rPr>
          <w:rFonts w:ascii="Cambria" w:hAnsi="Cambria"/>
          <w:sz w:val="22"/>
          <w:szCs w:val="22"/>
          <w:lang w:val="vi-VN"/>
        </w:rPr>
        <w:t xml:space="preserve">-CA dated </w:t>
      </w:r>
      <w:r>
        <w:rPr>
          <w:rFonts w:ascii="Cambria" w:hAnsi="Cambria"/>
          <w:sz w:val="22"/>
          <w:szCs w:val="22"/>
          <w:lang w:val="vi-VN"/>
        </w:rPr>
        <w:t xml:space="preserve">01 </w:t>
      </w:r>
      <w:r w:rsidRPr="004D3E21">
        <w:rPr>
          <w:rFonts w:ascii="Cambria" w:hAnsi="Cambria"/>
          <w:sz w:val="22"/>
          <w:szCs w:val="22"/>
          <w:lang w:val="vi-VN"/>
        </w:rPr>
        <w:t xml:space="preserve">October 2023 of </w:t>
      </w:r>
      <w:r>
        <w:rPr>
          <w:rFonts w:ascii="Cambria" w:hAnsi="Cambria"/>
          <w:sz w:val="22"/>
          <w:szCs w:val="22"/>
          <w:lang w:val="vi-VN"/>
        </w:rPr>
        <w:t>t</w:t>
      </w:r>
      <w:r w:rsidRPr="004D3E21">
        <w:rPr>
          <w:rFonts w:ascii="Cambria" w:hAnsi="Cambria"/>
          <w:sz w:val="22"/>
          <w:szCs w:val="22"/>
          <w:lang w:val="vi-VN"/>
        </w:rPr>
        <w:t>he Chief Justice of the Supreme People’s Court (“</w:t>
      </w:r>
      <w:r w:rsidRPr="004D3E21">
        <w:rPr>
          <w:rFonts w:ascii="Cambria" w:hAnsi="Cambria"/>
          <w:b/>
          <w:bCs/>
          <w:sz w:val="22"/>
          <w:szCs w:val="22"/>
          <w:lang w:val="vi-VN"/>
        </w:rPr>
        <w:t>Precedent 69</w:t>
      </w:r>
      <w:r w:rsidRPr="004D3E21">
        <w:rPr>
          <w:rFonts w:ascii="Cambria" w:hAnsi="Cambria"/>
          <w:sz w:val="22"/>
          <w:szCs w:val="22"/>
          <w:lang w:val="vi-VN"/>
        </w:rPr>
        <w:t>”);</w:t>
      </w:r>
    </w:p>
    <w:p w14:paraId="4C5536AD" w14:textId="42CBC9F4" w:rsidR="004D3E21" w:rsidRPr="00695CA1" w:rsidRDefault="004D3E21" w:rsidP="00D1627B">
      <w:pPr>
        <w:pStyle w:val="ListParagraph"/>
        <w:numPr>
          <w:ilvl w:val="0"/>
          <w:numId w:val="6"/>
        </w:numPr>
        <w:spacing w:line="252" w:lineRule="auto"/>
        <w:ind w:left="851"/>
        <w:jc w:val="both"/>
        <w:rPr>
          <w:rFonts w:ascii="Cambria" w:hAnsi="Cambria"/>
          <w:sz w:val="22"/>
          <w:szCs w:val="22"/>
          <w:lang w:val="vi-VN"/>
        </w:rPr>
      </w:pPr>
      <w:r w:rsidRPr="004D3E21">
        <w:rPr>
          <w:rFonts w:ascii="Cambria" w:hAnsi="Cambria"/>
          <w:sz w:val="22"/>
          <w:szCs w:val="22"/>
          <w:lang w:val="vi-VN"/>
        </w:rPr>
        <w:t>Decision 755/2018/Q</w:t>
      </w:r>
      <w:r>
        <w:rPr>
          <w:rFonts w:ascii="Cambria" w:hAnsi="Cambria"/>
          <w:sz w:val="22"/>
          <w:szCs w:val="22"/>
          <w:lang w:val="vi-VN"/>
        </w:rPr>
        <w:t>Đ</w:t>
      </w:r>
      <w:r w:rsidRPr="004D3E21">
        <w:rPr>
          <w:rFonts w:ascii="Cambria" w:hAnsi="Cambria"/>
          <w:sz w:val="22"/>
          <w:szCs w:val="22"/>
          <w:lang w:val="vi-VN"/>
        </w:rPr>
        <w:t xml:space="preserve">-PQTT dated </w:t>
      </w:r>
      <w:r>
        <w:rPr>
          <w:rFonts w:ascii="Cambria" w:hAnsi="Cambria"/>
          <w:sz w:val="22"/>
          <w:szCs w:val="22"/>
          <w:lang w:val="vi-VN"/>
        </w:rPr>
        <w:t xml:space="preserve">12 </w:t>
      </w:r>
      <w:r w:rsidRPr="004D3E21">
        <w:rPr>
          <w:rFonts w:ascii="Cambria" w:hAnsi="Cambria"/>
          <w:sz w:val="22"/>
          <w:szCs w:val="22"/>
          <w:lang w:val="vi-VN"/>
        </w:rPr>
        <w:t>June</w:t>
      </w:r>
      <w:r>
        <w:rPr>
          <w:rFonts w:ascii="Cambria" w:hAnsi="Cambria"/>
          <w:sz w:val="22"/>
          <w:szCs w:val="22"/>
          <w:lang w:val="vi-VN"/>
        </w:rPr>
        <w:t xml:space="preserve"> </w:t>
      </w:r>
      <w:r w:rsidRPr="004D3E21">
        <w:rPr>
          <w:rFonts w:ascii="Cambria" w:hAnsi="Cambria"/>
          <w:sz w:val="22"/>
          <w:szCs w:val="22"/>
          <w:lang w:val="vi-VN"/>
        </w:rPr>
        <w:t>2018 of the People's Court of Ho Chi Minh City (“</w:t>
      </w:r>
      <w:r w:rsidRPr="004D3E21">
        <w:rPr>
          <w:rFonts w:ascii="Cambria" w:hAnsi="Cambria"/>
          <w:b/>
          <w:bCs/>
          <w:sz w:val="22"/>
          <w:szCs w:val="22"/>
          <w:lang w:val="vi-VN"/>
        </w:rPr>
        <w:t>Decision 755</w:t>
      </w:r>
      <w:r w:rsidRPr="004D3E21">
        <w:rPr>
          <w:rFonts w:ascii="Cambria" w:hAnsi="Cambria"/>
          <w:sz w:val="22"/>
          <w:szCs w:val="22"/>
          <w:lang w:val="vi-VN"/>
        </w:rPr>
        <w:t>”).</w:t>
      </w:r>
    </w:p>
    <w:p w14:paraId="738E7108" w14:textId="77777777" w:rsidR="00853370" w:rsidRPr="00695CA1" w:rsidRDefault="00853370" w:rsidP="00AB7762">
      <w:pPr>
        <w:spacing w:line="252" w:lineRule="auto"/>
        <w:jc w:val="both"/>
        <w:rPr>
          <w:rFonts w:ascii="Cambria" w:hAnsi="Cambria"/>
          <w:sz w:val="22"/>
          <w:szCs w:val="22"/>
          <w:lang w:val="vi-VN"/>
        </w:rPr>
      </w:pPr>
    </w:p>
    <w:p w14:paraId="082443C5" w14:textId="66AACF47" w:rsidR="00C809C4" w:rsidRPr="00695CA1" w:rsidRDefault="009D302D" w:rsidP="00AB7762">
      <w:pPr>
        <w:pStyle w:val="ListParagraph"/>
        <w:numPr>
          <w:ilvl w:val="0"/>
          <w:numId w:val="1"/>
        </w:numPr>
        <w:spacing w:line="252" w:lineRule="auto"/>
        <w:ind w:left="567" w:hanging="567"/>
        <w:jc w:val="both"/>
        <w:rPr>
          <w:rFonts w:ascii="Cambria" w:hAnsi="Cambria"/>
          <w:b/>
          <w:bCs/>
          <w:sz w:val="22"/>
          <w:szCs w:val="22"/>
          <w:lang w:val="vi-VN"/>
        </w:rPr>
      </w:pPr>
      <w:r>
        <w:rPr>
          <w:rFonts w:ascii="Cambria" w:hAnsi="Cambria"/>
          <w:b/>
          <w:bCs/>
          <w:sz w:val="22"/>
          <w:szCs w:val="22"/>
          <w:lang w:val="vi-VN"/>
        </w:rPr>
        <w:t>Definition</w:t>
      </w:r>
    </w:p>
    <w:p w14:paraId="176E2BA7" w14:textId="77777777" w:rsidR="00BF70BB" w:rsidRPr="00695CA1" w:rsidRDefault="00BF70BB" w:rsidP="00AB7762">
      <w:pPr>
        <w:pStyle w:val="ListParagraph"/>
        <w:spacing w:line="252" w:lineRule="auto"/>
        <w:ind w:left="567"/>
        <w:jc w:val="both"/>
        <w:rPr>
          <w:rFonts w:ascii="Cambria" w:hAnsi="Cambria"/>
          <w:b/>
          <w:bCs/>
          <w:sz w:val="22"/>
          <w:szCs w:val="22"/>
          <w:lang w:val="vi-VN"/>
        </w:rPr>
      </w:pPr>
    </w:p>
    <w:p w14:paraId="044C70A0" w14:textId="6CA6B7D3" w:rsidR="00F92679" w:rsidRDefault="00902C64" w:rsidP="00AB7762">
      <w:pPr>
        <w:pStyle w:val="ListParagraph"/>
        <w:spacing w:line="252" w:lineRule="auto"/>
        <w:ind w:left="567"/>
        <w:jc w:val="both"/>
        <w:rPr>
          <w:rFonts w:ascii="Cambria" w:hAnsi="Cambria"/>
          <w:sz w:val="22"/>
          <w:szCs w:val="22"/>
          <w:lang w:val="vi-VN"/>
        </w:rPr>
      </w:pPr>
      <w:r w:rsidRPr="00902C64">
        <w:rPr>
          <w:rFonts w:ascii="Cambria" w:hAnsi="Cambria"/>
          <w:sz w:val="22"/>
          <w:szCs w:val="22"/>
          <w:lang w:val="vi-VN"/>
        </w:rPr>
        <w:t>A non-compete agreement in labor relation</w:t>
      </w:r>
      <w:r w:rsidR="00F54665">
        <w:rPr>
          <w:rFonts w:ascii="Cambria" w:hAnsi="Cambria"/>
          <w:sz w:val="22"/>
          <w:szCs w:val="22"/>
          <w:lang w:val="vi-VN"/>
        </w:rPr>
        <w:t>s</w:t>
      </w:r>
      <w:r w:rsidRPr="00902C64">
        <w:rPr>
          <w:rFonts w:ascii="Cambria" w:hAnsi="Cambria"/>
          <w:sz w:val="22"/>
          <w:szCs w:val="22"/>
          <w:lang w:val="vi-VN"/>
        </w:rPr>
        <w:t xml:space="preserve"> can be understood as a commitment between the Employee and the Employer </w:t>
      </w:r>
      <w:r w:rsidR="004D3E21" w:rsidRPr="004D3E21">
        <w:rPr>
          <w:rFonts w:ascii="Cambria" w:hAnsi="Cambria"/>
          <w:sz w:val="22"/>
          <w:szCs w:val="22"/>
          <w:lang w:val="vi-VN"/>
        </w:rPr>
        <w:t xml:space="preserve">not to directly or indirectly work for a competitor of the Employer or not even to work for the same industry within a certain period </w:t>
      </w:r>
      <w:r w:rsidRPr="00902C64">
        <w:rPr>
          <w:rFonts w:ascii="Cambria" w:hAnsi="Cambria"/>
          <w:sz w:val="22"/>
          <w:szCs w:val="22"/>
          <w:lang w:val="vi-VN"/>
        </w:rPr>
        <w:t>after the parties terminate the Labor Contract.</w:t>
      </w:r>
    </w:p>
    <w:p w14:paraId="03DCA336" w14:textId="77777777" w:rsidR="00902C64" w:rsidRPr="00695CA1" w:rsidRDefault="00902C64" w:rsidP="00AB7762">
      <w:pPr>
        <w:pStyle w:val="ListParagraph"/>
        <w:spacing w:line="252" w:lineRule="auto"/>
        <w:ind w:left="567"/>
        <w:jc w:val="both"/>
        <w:rPr>
          <w:rFonts w:ascii="Cambria" w:hAnsi="Cambria"/>
          <w:sz w:val="22"/>
          <w:szCs w:val="22"/>
          <w:lang w:val="vi-VN"/>
        </w:rPr>
      </w:pPr>
    </w:p>
    <w:p w14:paraId="785A7B5A" w14:textId="5DE6ADFC" w:rsidR="005843FA" w:rsidRPr="00695CA1" w:rsidRDefault="005843FA" w:rsidP="00AB7762">
      <w:pPr>
        <w:pStyle w:val="ListParagraph"/>
        <w:spacing w:line="252" w:lineRule="auto"/>
        <w:ind w:left="567"/>
        <w:jc w:val="both"/>
        <w:rPr>
          <w:rFonts w:ascii="Cambria" w:hAnsi="Cambria"/>
          <w:sz w:val="22"/>
          <w:szCs w:val="22"/>
          <w:lang w:val="vi-VN"/>
        </w:rPr>
      </w:pPr>
      <w:r w:rsidRPr="005843FA">
        <w:rPr>
          <w:rFonts w:ascii="Cambria" w:hAnsi="Cambria"/>
          <w:sz w:val="22"/>
          <w:szCs w:val="22"/>
          <w:lang w:val="vi-VN"/>
        </w:rPr>
        <w:t>In today</w:t>
      </w:r>
      <w:r w:rsidR="00170460">
        <w:rPr>
          <w:rFonts w:ascii="Cambria" w:hAnsi="Cambria"/>
          <w:sz w:val="22"/>
          <w:szCs w:val="22"/>
          <w:lang w:val="vi-VN"/>
        </w:rPr>
        <w:t>’</w:t>
      </w:r>
      <w:r w:rsidRPr="005843FA">
        <w:rPr>
          <w:rFonts w:ascii="Cambria" w:hAnsi="Cambria"/>
          <w:sz w:val="22"/>
          <w:szCs w:val="22"/>
          <w:lang w:val="vi-VN"/>
        </w:rPr>
        <w:t>s globalized economy, information issues, especially trade secrets</w:t>
      </w:r>
      <w:r w:rsidR="00F54665">
        <w:rPr>
          <w:rFonts w:ascii="Cambria" w:hAnsi="Cambria"/>
          <w:sz w:val="22"/>
          <w:szCs w:val="22"/>
          <w:lang w:val="vi-VN"/>
        </w:rPr>
        <w:t xml:space="preserve"> and </w:t>
      </w:r>
      <w:r w:rsidRPr="005843FA">
        <w:rPr>
          <w:rFonts w:ascii="Cambria" w:hAnsi="Cambria"/>
          <w:sz w:val="22"/>
          <w:szCs w:val="22"/>
          <w:lang w:val="vi-VN"/>
        </w:rPr>
        <w:t xml:space="preserve">technology secrets are considered vital for </w:t>
      </w:r>
      <w:r>
        <w:rPr>
          <w:rFonts w:ascii="Cambria" w:hAnsi="Cambria"/>
          <w:sz w:val="22"/>
          <w:szCs w:val="22"/>
          <w:lang w:val="vi-VN"/>
        </w:rPr>
        <w:t>enterprises</w:t>
      </w:r>
      <w:r w:rsidRPr="005843FA">
        <w:rPr>
          <w:rFonts w:ascii="Cambria" w:hAnsi="Cambria"/>
          <w:sz w:val="22"/>
          <w:szCs w:val="22"/>
          <w:lang w:val="vi-VN"/>
        </w:rPr>
        <w:t>. It is also an exclusive asset, a</w:t>
      </w:r>
      <w:r>
        <w:rPr>
          <w:rFonts w:ascii="Cambria" w:hAnsi="Cambria"/>
          <w:sz w:val="22"/>
          <w:szCs w:val="22"/>
          <w:lang w:val="vi-VN"/>
        </w:rPr>
        <w:t xml:space="preserve">n instrument </w:t>
      </w:r>
      <w:r w:rsidRPr="005843FA">
        <w:rPr>
          <w:rFonts w:ascii="Cambria" w:hAnsi="Cambria"/>
          <w:sz w:val="22"/>
          <w:szCs w:val="22"/>
          <w:lang w:val="vi-VN"/>
        </w:rPr>
        <w:t xml:space="preserve">for </w:t>
      </w:r>
      <w:r>
        <w:rPr>
          <w:rFonts w:ascii="Cambria" w:hAnsi="Cambria"/>
          <w:sz w:val="22"/>
          <w:szCs w:val="22"/>
          <w:lang w:val="vi-VN"/>
        </w:rPr>
        <w:t>the E</w:t>
      </w:r>
      <w:r w:rsidRPr="005843FA">
        <w:rPr>
          <w:rFonts w:ascii="Cambria" w:hAnsi="Cambria"/>
          <w:sz w:val="22"/>
          <w:szCs w:val="22"/>
          <w:lang w:val="vi-VN"/>
        </w:rPr>
        <w:t>mployer to do business and seek profits.</w:t>
      </w:r>
      <w:r>
        <w:rPr>
          <w:rFonts w:ascii="Cambria" w:hAnsi="Cambria"/>
          <w:sz w:val="22"/>
          <w:szCs w:val="22"/>
          <w:lang w:val="vi-VN"/>
        </w:rPr>
        <w:t xml:space="preserve"> </w:t>
      </w:r>
      <w:r w:rsidRPr="005843FA">
        <w:rPr>
          <w:rFonts w:ascii="Cambria" w:hAnsi="Cambria"/>
          <w:sz w:val="22"/>
          <w:szCs w:val="22"/>
          <w:lang w:val="vi-VN"/>
        </w:rPr>
        <w:t xml:space="preserve">Therefore, </w:t>
      </w:r>
      <w:r w:rsidR="00170460">
        <w:rPr>
          <w:rFonts w:ascii="Cambria" w:hAnsi="Cambria"/>
          <w:sz w:val="22"/>
          <w:szCs w:val="22"/>
          <w:lang w:val="vi-VN"/>
        </w:rPr>
        <w:t>the E</w:t>
      </w:r>
      <w:r w:rsidRPr="005843FA">
        <w:rPr>
          <w:rFonts w:ascii="Cambria" w:hAnsi="Cambria"/>
          <w:sz w:val="22"/>
          <w:szCs w:val="22"/>
          <w:lang w:val="vi-VN"/>
        </w:rPr>
        <w:t xml:space="preserve">mployer </w:t>
      </w:r>
      <w:r w:rsidR="00170460">
        <w:rPr>
          <w:rFonts w:ascii="Cambria" w:hAnsi="Cambria"/>
          <w:sz w:val="22"/>
          <w:szCs w:val="22"/>
          <w:lang w:val="vi-VN"/>
        </w:rPr>
        <w:t xml:space="preserve">is seeking </w:t>
      </w:r>
      <w:r w:rsidRPr="005843FA">
        <w:rPr>
          <w:rFonts w:ascii="Cambria" w:hAnsi="Cambria"/>
          <w:sz w:val="22"/>
          <w:szCs w:val="22"/>
          <w:lang w:val="vi-VN"/>
        </w:rPr>
        <w:t>better protect</w:t>
      </w:r>
      <w:r w:rsidR="00170460">
        <w:rPr>
          <w:rFonts w:ascii="Cambria" w:hAnsi="Cambria"/>
          <w:sz w:val="22"/>
          <w:szCs w:val="22"/>
          <w:lang w:val="vi-VN"/>
        </w:rPr>
        <w:t>ion for</w:t>
      </w:r>
      <w:r w:rsidRPr="005843FA">
        <w:rPr>
          <w:rFonts w:ascii="Cambria" w:hAnsi="Cambria"/>
          <w:sz w:val="22"/>
          <w:szCs w:val="22"/>
          <w:lang w:val="vi-VN"/>
        </w:rPr>
        <w:t xml:space="preserve"> these assets in the </w:t>
      </w:r>
      <w:r w:rsidR="00170460">
        <w:rPr>
          <w:rFonts w:ascii="Cambria" w:hAnsi="Cambria"/>
          <w:sz w:val="22"/>
          <w:szCs w:val="22"/>
          <w:lang w:val="vi-VN"/>
        </w:rPr>
        <w:t xml:space="preserve">course of doing </w:t>
      </w:r>
      <w:r w:rsidRPr="005843FA">
        <w:rPr>
          <w:rFonts w:ascii="Cambria" w:hAnsi="Cambria"/>
          <w:sz w:val="22"/>
          <w:szCs w:val="22"/>
          <w:lang w:val="vi-VN"/>
        </w:rPr>
        <w:t xml:space="preserve">production and business, </w:t>
      </w:r>
      <w:r w:rsidR="00170460">
        <w:rPr>
          <w:rFonts w:ascii="Cambria" w:hAnsi="Cambria"/>
          <w:sz w:val="22"/>
          <w:szCs w:val="22"/>
          <w:lang w:val="vi-VN"/>
        </w:rPr>
        <w:t>the E</w:t>
      </w:r>
      <w:r w:rsidRPr="005843FA">
        <w:rPr>
          <w:rFonts w:ascii="Cambria" w:hAnsi="Cambria"/>
          <w:sz w:val="22"/>
          <w:szCs w:val="22"/>
          <w:lang w:val="vi-VN"/>
        </w:rPr>
        <w:t xml:space="preserve">mployee </w:t>
      </w:r>
      <w:r w:rsidR="00170460">
        <w:rPr>
          <w:rFonts w:ascii="Cambria" w:hAnsi="Cambria"/>
          <w:sz w:val="22"/>
          <w:szCs w:val="22"/>
          <w:lang w:val="vi-VN"/>
        </w:rPr>
        <w:t>is</w:t>
      </w:r>
      <w:r w:rsidRPr="005843FA">
        <w:rPr>
          <w:rFonts w:ascii="Cambria" w:hAnsi="Cambria"/>
          <w:sz w:val="22"/>
          <w:szCs w:val="22"/>
          <w:lang w:val="vi-VN"/>
        </w:rPr>
        <w:t xml:space="preserve"> </w:t>
      </w:r>
      <w:r w:rsidR="005C0C5D">
        <w:rPr>
          <w:rFonts w:ascii="Cambria" w:hAnsi="Cambria"/>
          <w:sz w:val="22"/>
          <w:szCs w:val="22"/>
          <w:lang w:val="vi-VN"/>
        </w:rPr>
        <w:t>subject to laws</w:t>
      </w:r>
      <w:r w:rsidRPr="005843FA">
        <w:rPr>
          <w:rFonts w:ascii="Cambria" w:hAnsi="Cambria"/>
          <w:sz w:val="22"/>
          <w:szCs w:val="22"/>
          <w:lang w:val="vi-VN"/>
        </w:rPr>
        <w:t xml:space="preserve">, regulations and confidentiality agreements, non-compete agreements even after they have terminated the </w:t>
      </w:r>
      <w:r w:rsidR="005C0C5D">
        <w:rPr>
          <w:rFonts w:ascii="Cambria" w:hAnsi="Cambria"/>
          <w:sz w:val="22"/>
          <w:szCs w:val="22"/>
          <w:lang w:val="vi-VN"/>
        </w:rPr>
        <w:t>L</w:t>
      </w:r>
      <w:r w:rsidRPr="005843FA">
        <w:rPr>
          <w:rFonts w:ascii="Cambria" w:hAnsi="Cambria"/>
          <w:sz w:val="22"/>
          <w:szCs w:val="22"/>
          <w:lang w:val="vi-VN"/>
        </w:rPr>
        <w:t xml:space="preserve">abor </w:t>
      </w:r>
      <w:r w:rsidR="005C0C5D">
        <w:rPr>
          <w:rFonts w:ascii="Cambria" w:hAnsi="Cambria"/>
          <w:sz w:val="22"/>
          <w:szCs w:val="22"/>
          <w:lang w:val="vi-VN"/>
        </w:rPr>
        <w:t>C</w:t>
      </w:r>
      <w:r w:rsidRPr="005843FA">
        <w:rPr>
          <w:rFonts w:ascii="Cambria" w:hAnsi="Cambria"/>
          <w:sz w:val="22"/>
          <w:szCs w:val="22"/>
          <w:lang w:val="vi-VN"/>
        </w:rPr>
        <w:t>ontract.</w:t>
      </w:r>
    </w:p>
    <w:p w14:paraId="792E58EB" w14:textId="77777777" w:rsidR="007168BA" w:rsidRPr="00695CA1" w:rsidRDefault="007168BA" w:rsidP="00AB7762">
      <w:pPr>
        <w:pStyle w:val="ListParagraph"/>
        <w:spacing w:line="252" w:lineRule="auto"/>
        <w:ind w:left="567"/>
        <w:jc w:val="both"/>
        <w:rPr>
          <w:rFonts w:ascii="Cambria" w:hAnsi="Cambria"/>
          <w:sz w:val="22"/>
          <w:szCs w:val="22"/>
          <w:lang w:val="vi-VN"/>
        </w:rPr>
      </w:pPr>
    </w:p>
    <w:p w14:paraId="066EBCA6" w14:textId="75AD92C8" w:rsidR="005C0C5D" w:rsidRPr="00695CA1" w:rsidRDefault="005C0C5D" w:rsidP="00AB7762">
      <w:pPr>
        <w:spacing w:line="252" w:lineRule="auto"/>
        <w:ind w:left="567"/>
        <w:jc w:val="both"/>
        <w:rPr>
          <w:rFonts w:ascii="Cambria" w:hAnsi="Cambria"/>
          <w:sz w:val="22"/>
          <w:szCs w:val="22"/>
          <w:lang w:val="vi-VN"/>
        </w:rPr>
      </w:pPr>
      <w:r w:rsidRPr="00695CA1">
        <w:rPr>
          <w:rFonts w:ascii="Cambria" w:hAnsi="Cambria"/>
          <w:sz w:val="22"/>
          <w:szCs w:val="22"/>
        </w:rPr>
        <w:t xml:space="preserve">In </w:t>
      </w:r>
      <w:r>
        <w:rPr>
          <w:rFonts w:ascii="Cambria" w:hAnsi="Cambria"/>
          <w:sz w:val="22"/>
          <w:szCs w:val="22"/>
        </w:rPr>
        <w:t>practice</w:t>
      </w:r>
      <w:r w:rsidRPr="00695CA1">
        <w:rPr>
          <w:rFonts w:ascii="Cambria" w:hAnsi="Cambria"/>
          <w:sz w:val="22"/>
          <w:szCs w:val="22"/>
        </w:rPr>
        <w:t>, the NCA has not yet been directly regulated by any legal documents. Although Vietnam</w:t>
      </w:r>
      <w:r>
        <w:rPr>
          <w:rFonts w:ascii="Cambria" w:hAnsi="Cambria"/>
          <w:sz w:val="22"/>
          <w:szCs w:val="22"/>
          <w:lang w:val="vi-VN"/>
        </w:rPr>
        <w:t>’</w:t>
      </w:r>
      <w:r w:rsidRPr="00695CA1">
        <w:rPr>
          <w:rFonts w:ascii="Cambria" w:hAnsi="Cambria"/>
          <w:sz w:val="22"/>
          <w:szCs w:val="22"/>
        </w:rPr>
        <w:t xml:space="preserve">s current laws </w:t>
      </w:r>
      <w:r>
        <w:rPr>
          <w:rFonts w:ascii="Cambria" w:hAnsi="Cambria"/>
          <w:sz w:val="22"/>
          <w:szCs w:val="22"/>
        </w:rPr>
        <w:t>on</w:t>
      </w:r>
      <w:r>
        <w:rPr>
          <w:rFonts w:ascii="Cambria" w:hAnsi="Cambria"/>
          <w:sz w:val="22"/>
          <w:szCs w:val="22"/>
          <w:lang w:val="vi-VN"/>
        </w:rPr>
        <w:t xml:space="preserve"> labor </w:t>
      </w:r>
      <w:r w:rsidRPr="00695CA1">
        <w:rPr>
          <w:rFonts w:ascii="Cambria" w:hAnsi="Cambria"/>
          <w:sz w:val="22"/>
          <w:szCs w:val="22"/>
        </w:rPr>
        <w:t>have expanded the scope of the parties</w:t>
      </w:r>
      <w:r>
        <w:rPr>
          <w:rFonts w:ascii="Cambria" w:hAnsi="Cambria"/>
          <w:sz w:val="22"/>
          <w:szCs w:val="22"/>
          <w:lang w:val="vi-VN"/>
        </w:rPr>
        <w:t>’</w:t>
      </w:r>
      <w:r w:rsidRPr="00695CA1">
        <w:rPr>
          <w:rFonts w:ascii="Cambria" w:hAnsi="Cambria"/>
          <w:sz w:val="22"/>
          <w:szCs w:val="22"/>
        </w:rPr>
        <w:t xml:space="preserve"> agreements, protecting the interests of employers, the term </w:t>
      </w:r>
      <w:r>
        <w:rPr>
          <w:rFonts w:ascii="Cambria" w:hAnsi="Cambria"/>
          <w:sz w:val="22"/>
          <w:szCs w:val="22"/>
          <w:lang w:val="vi-VN"/>
        </w:rPr>
        <w:t>“</w:t>
      </w:r>
      <w:r w:rsidRPr="006A58AD">
        <w:rPr>
          <w:rFonts w:ascii="Cambria" w:hAnsi="Cambria"/>
          <w:i/>
          <w:iCs/>
          <w:sz w:val="22"/>
          <w:szCs w:val="22"/>
        </w:rPr>
        <w:t>non-compete agreement</w:t>
      </w:r>
      <w:r>
        <w:rPr>
          <w:rFonts w:ascii="Cambria" w:hAnsi="Cambria"/>
          <w:sz w:val="22"/>
          <w:szCs w:val="22"/>
          <w:lang w:val="vi-VN"/>
        </w:rPr>
        <w:t>”</w:t>
      </w:r>
      <w:r w:rsidRPr="00695CA1">
        <w:rPr>
          <w:rFonts w:ascii="Cambria" w:hAnsi="Cambria"/>
          <w:sz w:val="22"/>
          <w:szCs w:val="22"/>
        </w:rPr>
        <w:t xml:space="preserve"> has not been mentioned officially and clearly in legal documents.</w:t>
      </w:r>
    </w:p>
    <w:p w14:paraId="4D6F88A7" w14:textId="77777777" w:rsidR="00C809C4" w:rsidRPr="00695CA1" w:rsidRDefault="00C809C4" w:rsidP="00AB7762">
      <w:pPr>
        <w:pStyle w:val="ListParagraph"/>
        <w:spacing w:line="252" w:lineRule="auto"/>
        <w:ind w:left="567"/>
        <w:jc w:val="both"/>
        <w:rPr>
          <w:rFonts w:ascii="Cambria" w:hAnsi="Cambria"/>
          <w:b/>
          <w:bCs/>
          <w:sz w:val="22"/>
          <w:szCs w:val="22"/>
          <w:lang w:val="vi-VN"/>
        </w:rPr>
      </w:pPr>
    </w:p>
    <w:p w14:paraId="6A86AFA8" w14:textId="0DC4710F" w:rsidR="005C0C5D" w:rsidRPr="00695CA1" w:rsidRDefault="005C0C5D" w:rsidP="00AB7762">
      <w:pPr>
        <w:pStyle w:val="ListParagraph"/>
        <w:numPr>
          <w:ilvl w:val="0"/>
          <w:numId w:val="1"/>
        </w:numPr>
        <w:spacing w:line="252" w:lineRule="auto"/>
        <w:ind w:left="567" w:hanging="567"/>
        <w:jc w:val="both"/>
        <w:rPr>
          <w:rFonts w:ascii="Cambria" w:hAnsi="Cambria"/>
          <w:b/>
          <w:bCs/>
          <w:sz w:val="22"/>
          <w:szCs w:val="22"/>
          <w:lang w:val="vi-VN"/>
        </w:rPr>
      </w:pPr>
      <w:r w:rsidRPr="00695CA1">
        <w:rPr>
          <w:rFonts w:ascii="Cambria" w:hAnsi="Cambria"/>
          <w:b/>
          <w:bCs/>
          <w:sz w:val="22"/>
          <w:szCs w:val="22"/>
        </w:rPr>
        <w:t xml:space="preserve">Impact of </w:t>
      </w:r>
      <w:r>
        <w:rPr>
          <w:rFonts w:ascii="Cambria" w:hAnsi="Cambria"/>
          <w:b/>
          <w:bCs/>
          <w:sz w:val="22"/>
          <w:szCs w:val="22"/>
        </w:rPr>
        <w:t>Precedent</w:t>
      </w:r>
      <w:r>
        <w:rPr>
          <w:rFonts w:ascii="Cambria" w:hAnsi="Cambria"/>
          <w:b/>
          <w:bCs/>
          <w:sz w:val="22"/>
          <w:szCs w:val="22"/>
          <w:lang w:val="vi-VN"/>
        </w:rPr>
        <w:t xml:space="preserve"> </w:t>
      </w:r>
      <w:r w:rsidRPr="00695CA1">
        <w:rPr>
          <w:rFonts w:ascii="Cambria" w:hAnsi="Cambria"/>
          <w:b/>
          <w:bCs/>
          <w:sz w:val="22"/>
          <w:szCs w:val="22"/>
        </w:rPr>
        <w:t xml:space="preserve">69 on NCA in </w:t>
      </w:r>
      <w:r>
        <w:rPr>
          <w:rFonts w:ascii="Cambria" w:hAnsi="Cambria"/>
          <w:b/>
          <w:bCs/>
          <w:sz w:val="22"/>
          <w:szCs w:val="22"/>
        </w:rPr>
        <w:t>labor</w:t>
      </w:r>
      <w:r w:rsidRPr="00695CA1">
        <w:rPr>
          <w:rFonts w:ascii="Cambria" w:hAnsi="Cambria"/>
          <w:b/>
          <w:bCs/>
          <w:sz w:val="22"/>
          <w:szCs w:val="22"/>
        </w:rPr>
        <w:t xml:space="preserve"> </w:t>
      </w:r>
      <w:r>
        <w:rPr>
          <w:rFonts w:ascii="Cambria" w:hAnsi="Cambria"/>
          <w:b/>
          <w:bCs/>
          <w:sz w:val="22"/>
          <w:szCs w:val="22"/>
        </w:rPr>
        <w:t>r</w:t>
      </w:r>
      <w:r w:rsidRPr="00695CA1">
        <w:rPr>
          <w:rFonts w:ascii="Cambria" w:hAnsi="Cambria"/>
          <w:b/>
          <w:bCs/>
          <w:sz w:val="22"/>
          <w:szCs w:val="22"/>
        </w:rPr>
        <w:t>elations</w:t>
      </w:r>
    </w:p>
    <w:p w14:paraId="45EBB6CE" w14:textId="7ED0C5BD" w:rsidR="005C0C5D" w:rsidRDefault="005C0C5D" w:rsidP="00AB7762">
      <w:pPr>
        <w:spacing w:line="252" w:lineRule="auto"/>
        <w:jc w:val="both"/>
        <w:rPr>
          <w:rFonts w:ascii="Cambria" w:hAnsi="Cambria"/>
          <w:sz w:val="22"/>
          <w:szCs w:val="22"/>
          <w:lang w:val="vi-VN"/>
        </w:rPr>
      </w:pPr>
    </w:p>
    <w:p w14:paraId="2A3ED9C0" w14:textId="620D0E7F" w:rsidR="005C0C5D" w:rsidRPr="008964B0" w:rsidRDefault="005C0C5D" w:rsidP="00AB7762">
      <w:pPr>
        <w:spacing w:line="252" w:lineRule="auto"/>
        <w:ind w:left="567"/>
        <w:jc w:val="both"/>
        <w:rPr>
          <w:rFonts w:ascii="Cambria" w:hAnsi="Cambria"/>
          <w:sz w:val="22"/>
          <w:szCs w:val="22"/>
          <w:lang w:val="vi-VN"/>
        </w:rPr>
      </w:pPr>
      <w:r w:rsidRPr="00695CA1">
        <w:rPr>
          <w:rFonts w:ascii="Cambria" w:hAnsi="Cambria"/>
          <w:sz w:val="22"/>
          <w:szCs w:val="22"/>
        </w:rPr>
        <w:t xml:space="preserve">Since the right to agree on contents related to the protection of </w:t>
      </w:r>
      <w:r>
        <w:rPr>
          <w:rFonts w:ascii="Cambria" w:hAnsi="Cambria"/>
          <w:sz w:val="22"/>
          <w:szCs w:val="22"/>
        </w:rPr>
        <w:t>trade</w:t>
      </w:r>
      <w:r w:rsidRPr="00695CA1">
        <w:rPr>
          <w:rFonts w:ascii="Cambria" w:hAnsi="Cambria"/>
          <w:sz w:val="22"/>
          <w:szCs w:val="22"/>
        </w:rPr>
        <w:t xml:space="preserve"> secrets of </w:t>
      </w:r>
      <w:r>
        <w:rPr>
          <w:rFonts w:ascii="Cambria" w:hAnsi="Cambria"/>
          <w:sz w:val="22"/>
          <w:szCs w:val="22"/>
        </w:rPr>
        <w:t>the</w:t>
      </w:r>
      <w:r>
        <w:rPr>
          <w:rFonts w:ascii="Cambria" w:hAnsi="Cambria"/>
          <w:sz w:val="22"/>
          <w:szCs w:val="22"/>
          <w:lang w:val="vi-VN"/>
        </w:rPr>
        <w:t xml:space="preserve"> </w:t>
      </w:r>
      <w:r>
        <w:rPr>
          <w:rFonts w:ascii="Cambria" w:hAnsi="Cambria"/>
          <w:sz w:val="22"/>
          <w:szCs w:val="22"/>
        </w:rPr>
        <w:t>E</w:t>
      </w:r>
      <w:r w:rsidRPr="00695CA1">
        <w:rPr>
          <w:rFonts w:ascii="Cambria" w:hAnsi="Cambria"/>
          <w:sz w:val="22"/>
          <w:szCs w:val="22"/>
        </w:rPr>
        <w:t xml:space="preserve">mployer is recognized in the Labor Code 2012 and continues to </w:t>
      </w:r>
      <w:r w:rsidR="00F54665">
        <w:rPr>
          <w:rFonts w:ascii="Cambria" w:hAnsi="Cambria"/>
          <w:sz w:val="22"/>
          <w:szCs w:val="22"/>
        </w:rPr>
        <w:t>be</w:t>
      </w:r>
      <w:r w:rsidR="00F54665">
        <w:rPr>
          <w:rFonts w:ascii="Cambria" w:hAnsi="Cambria"/>
          <w:sz w:val="22"/>
          <w:szCs w:val="22"/>
          <w:lang w:val="vi-VN"/>
        </w:rPr>
        <w:t xml:space="preserve"> </w:t>
      </w:r>
      <w:r w:rsidRPr="00695CA1">
        <w:rPr>
          <w:rFonts w:ascii="Cambria" w:hAnsi="Cambria"/>
          <w:sz w:val="22"/>
          <w:szCs w:val="22"/>
        </w:rPr>
        <w:t>inherit</w:t>
      </w:r>
      <w:r w:rsidR="00F54665">
        <w:rPr>
          <w:rFonts w:ascii="Cambria" w:hAnsi="Cambria"/>
          <w:sz w:val="22"/>
          <w:szCs w:val="22"/>
        </w:rPr>
        <w:t>ed</w:t>
      </w:r>
      <w:r w:rsidRPr="00695CA1">
        <w:rPr>
          <w:rFonts w:ascii="Cambria" w:hAnsi="Cambria"/>
          <w:sz w:val="22"/>
          <w:szCs w:val="22"/>
        </w:rPr>
        <w:t xml:space="preserve"> in the Labor Code 2019, legal issues related to NCA such as the validity or competence to resolve NCA disputes have not been uniformly applied. Accordingly, </w:t>
      </w:r>
      <w:r>
        <w:rPr>
          <w:rFonts w:ascii="Cambria" w:hAnsi="Cambria"/>
          <w:sz w:val="22"/>
          <w:szCs w:val="22"/>
        </w:rPr>
        <w:t>Precedent</w:t>
      </w:r>
      <w:r>
        <w:rPr>
          <w:rFonts w:ascii="Cambria" w:hAnsi="Cambria"/>
          <w:sz w:val="22"/>
          <w:szCs w:val="22"/>
          <w:lang w:val="vi-VN"/>
        </w:rPr>
        <w:t xml:space="preserve"> </w:t>
      </w:r>
      <w:r w:rsidRPr="00695CA1">
        <w:rPr>
          <w:rFonts w:ascii="Cambria" w:hAnsi="Cambria"/>
          <w:sz w:val="22"/>
          <w:szCs w:val="22"/>
        </w:rPr>
        <w:t xml:space="preserve">69 has had a positive impact in affirming and recognizing Commercial Arbitration with jurisdiction over NCA disputes. However, </w:t>
      </w:r>
      <w:r>
        <w:rPr>
          <w:rFonts w:ascii="Cambria" w:hAnsi="Cambria"/>
          <w:sz w:val="22"/>
          <w:szCs w:val="22"/>
        </w:rPr>
        <w:t>Precedent</w:t>
      </w:r>
      <w:r>
        <w:rPr>
          <w:rFonts w:ascii="Cambria" w:hAnsi="Cambria"/>
          <w:sz w:val="22"/>
          <w:szCs w:val="22"/>
          <w:lang w:val="vi-VN"/>
        </w:rPr>
        <w:t xml:space="preserve"> </w:t>
      </w:r>
      <w:r w:rsidRPr="00695CA1">
        <w:rPr>
          <w:rFonts w:ascii="Cambria" w:hAnsi="Cambria"/>
          <w:sz w:val="22"/>
          <w:szCs w:val="22"/>
        </w:rPr>
        <w:t>69 has not resolved the controversy over the validity of the NCA. Specifically as analyzed below</w:t>
      </w:r>
      <w:r w:rsidR="008964B0">
        <w:rPr>
          <w:rFonts w:ascii="Cambria" w:hAnsi="Cambria"/>
          <w:sz w:val="22"/>
          <w:szCs w:val="22"/>
          <w:lang w:val="vi-VN"/>
        </w:rPr>
        <w:t>:</w:t>
      </w:r>
    </w:p>
    <w:p w14:paraId="62FE4E26" w14:textId="77777777" w:rsidR="00770139" w:rsidRPr="00695CA1" w:rsidRDefault="00770139" w:rsidP="00AB7762">
      <w:pPr>
        <w:spacing w:line="252" w:lineRule="auto"/>
        <w:jc w:val="both"/>
        <w:rPr>
          <w:rFonts w:ascii="Cambria" w:hAnsi="Cambria"/>
          <w:sz w:val="22"/>
          <w:szCs w:val="22"/>
          <w:lang w:val="vi-VN"/>
        </w:rPr>
      </w:pPr>
    </w:p>
    <w:p w14:paraId="5AF5584F" w14:textId="66D6C579" w:rsidR="006E215E" w:rsidRPr="00695CA1" w:rsidRDefault="008964B0" w:rsidP="00AB7762">
      <w:pPr>
        <w:pStyle w:val="ListParagraph"/>
        <w:numPr>
          <w:ilvl w:val="0"/>
          <w:numId w:val="2"/>
        </w:numPr>
        <w:spacing w:line="252" w:lineRule="auto"/>
        <w:jc w:val="both"/>
        <w:rPr>
          <w:rFonts w:ascii="Cambria" w:hAnsi="Cambria"/>
          <w:b/>
          <w:bCs/>
          <w:sz w:val="22"/>
          <w:szCs w:val="22"/>
          <w:lang w:val="vi-VN"/>
        </w:rPr>
      </w:pPr>
      <w:r>
        <w:rPr>
          <w:rFonts w:ascii="Cambria" w:hAnsi="Cambria"/>
          <w:b/>
          <w:bCs/>
          <w:sz w:val="22"/>
          <w:szCs w:val="22"/>
          <w:lang w:val="vi-VN"/>
        </w:rPr>
        <w:t>Jurisdiction</w:t>
      </w:r>
      <w:r w:rsidRPr="008964B0">
        <w:rPr>
          <w:rFonts w:ascii="Cambria" w:hAnsi="Cambria"/>
          <w:b/>
          <w:bCs/>
          <w:sz w:val="22"/>
          <w:szCs w:val="22"/>
          <w:lang w:val="vi-VN"/>
        </w:rPr>
        <w:t xml:space="preserve"> to resolve </w:t>
      </w:r>
      <w:r>
        <w:rPr>
          <w:rFonts w:ascii="Cambria" w:hAnsi="Cambria"/>
          <w:b/>
          <w:bCs/>
          <w:sz w:val="22"/>
          <w:szCs w:val="22"/>
          <w:lang w:val="vi-VN"/>
        </w:rPr>
        <w:t xml:space="preserve">NCA </w:t>
      </w:r>
      <w:r w:rsidRPr="008964B0">
        <w:rPr>
          <w:rFonts w:ascii="Cambria" w:hAnsi="Cambria"/>
          <w:b/>
          <w:bCs/>
          <w:sz w:val="22"/>
          <w:szCs w:val="22"/>
          <w:lang w:val="vi-VN"/>
        </w:rPr>
        <w:t>disputes</w:t>
      </w:r>
    </w:p>
    <w:p w14:paraId="656FC692" w14:textId="0C21AF7A" w:rsidR="008964B0" w:rsidRPr="00103BF8" w:rsidRDefault="008964B0" w:rsidP="00AB7762">
      <w:pPr>
        <w:spacing w:line="252" w:lineRule="auto"/>
        <w:jc w:val="both"/>
        <w:rPr>
          <w:rFonts w:ascii="Cambria" w:hAnsi="Cambria"/>
          <w:sz w:val="22"/>
          <w:szCs w:val="22"/>
          <w:lang w:val="vi-VN"/>
        </w:rPr>
      </w:pPr>
    </w:p>
    <w:p w14:paraId="03558609" w14:textId="299B67E8" w:rsidR="008964B0" w:rsidRPr="0061183F" w:rsidRDefault="008964B0" w:rsidP="00AB7762">
      <w:pPr>
        <w:pStyle w:val="ListParagraph"/>
        <w:spacing w:line="252" w:lineRule="auto"/>
        <w:ind w:left="927"/>
        <w:jc w:val="both"/>
        <w:rPr>
          <w:rFonts w:ascii="Cambria" w:hAnsi="Cambria"/>
          <w:sz w:val="22"/>
          <w:szCs w:val="22"/>
          <w:lang w:val="vi-VN"/>
        </w:rPr>
      </w:pPr>
      <w:r w:rsidRPr="00695CA1">
        <w:rPr>
          <w:rFonts w:ascii="Cambria" w:hAnsi="Cambria"/>
          <w:sz w:val="22"/>
          <w:szCs w:val="22"/>
        </w:rPr>
        <w:t>Previously, Vietnamese law</w:t>
      </w:r>
      <w:r>
        <w:rPr>
          <w:rFonts w:ascii="Cambria" w:hAnsi="Cambria"/>
          <w:sz w:val="22"/>
          <w:szCs w:val="22"/>
        </w:rPr>
        <w:t>s</w:t>
      </w:r>
      <w:r>
        <w:rPr>
          <w:rFonts w:ascii="Cambria" w:hAnsi="Cambria"/>
          <w:sz w:val="22"/>
          <w:szCs w:val="22"/>
          <w:lang w:val="vi-VN"/>
        </w:rPr>
        <w:t xml:space="preserve"> </w:t>
      </w:r>
      <w:r w:rsidR="00F171BE">
        <w:rPr>
          <w:rFonts w:ascii="Cambria" w:hAnsi="Cambria"/>
          <w:sz w:val="22"/>
          <w:szCs w:val="22"/>
          <w:lang w:val="vi-VN"/>
        </w:rPr>
        <w:t xml:space="preserve">did </w:t>
      </w:r>
      <w:r w:rsidRPr="00695CA1">
        <w:rPr>
          <w:rFonts w:ascii="Cambria" w:hAnsi="Cambria"/>
          <w:sz w:val="22"/>
          <w:szCs w:val="22"/>
        </w:rPr>
        <w:t xml:space="preserve">not </w:t>
      </w:r>
      <w:r>
        <w:rPr>
          <w:rFonts w:ascii="Cambria" w:hAnsi="Cambria"/>
          <w:sz w:val="22"/>
          <w:szCs w:val="22"/>
        </w:rPr>
        <w:t>have</w:t>
      </w:r>
      <w:r>
        <w:rPr>
          <w:rFonts w:ascii="Cambria" w:hAnsi="Cambria"/>
          <w:sz w:val="22"/>
          <w:szCs w:val="22"/>
          <w:lang w:val="vi-VN"/>
        </w:rPr>
        <w:t xml:space="preserve"> any regulation on the Commercial Arbitration’s jurisdiction to resolve </w:t>
      </w:r>
      <w:r>
        <w:rPr>
          <w:rFonts w:ascii="Cambria" w:hAnsi="Cambria"/>
          <w:sz w:val="22"/>
          <w:szCs w:val="22"/>
        </w:rPr>
        <w:t>NCA</w:t>
      </w:r>
      <w:r>
        <w:rPr>
          <w:rFonts w:ascii="Cambria" w:hAnsi="Cambria"/>
          <w:sz w:val="22"/>
          <w:szCs w:val="22"/>
          <w:lang w:val="vi-VN"/>
        </w:rPr>
        <w:t xml:space="preserve"> dispute</w:t>
      </w:r>
      <w:r w:rsidR="00F54665">
        <w:rPr>
          <w:rFonts w:ascii="Cambria" w:hAnsi="Cambria"/>
          <w:sz w:val="22"/>
          <w:szCs w:val="22"/>
          <w:lang w:val="vi-VN"/>
        </w:rPr>
        <w:t>s</w:t>
      </w:r>
      <w:r w:rsidRPr="00695CA1">
        <w:rPr>
          <w:rFonts w:ascii="Cambria" w:hAnsi="Cambria"/>
          <w:sz w:val="22"/>
          <w:szCs w:val="22"/>
        </w:rPr>
        <w:t xml:space="preserve">. According to Article 187 of the Labor Code 2019, previously Article 200 of the Labor Code 2012, individual labor disputes do not confer the right to arbitration but only belong to the Labor Mediator, the </w:t>
      </w:r>
      <w:r>
        <w:rPr>
          <w:rFonts w:ascii="Cambria" w:hAnsi="Cambria"/>
          <w:sz w:val="22"/>
          <w:szCs w:val="22"/>
        </w:rPr>
        <w:t>Labor</w:t>
      </w:r>
      <w:r>
        <w:rPr>
          <w:rFonts w:ascii="Cambria" w:hAnsi="Cambria"/>
          <w:sz w:val="22"/>
          <w:szCs w:val="22"/>
          <w:lang w:val="vi-VN"/>
        </w:rPr>
        <w:t xml:space="preserve"> </w:t>
      </w:r>
      <w:r w:rsidRPr="00695CA1">
        <w:rPr>
          <w:rFonts w:ascii="Cambria" w:hAnsi="Cambria"/>
          <w:sz w:val="22"/>
          <w:szCs w:val="22"/>
        </w:rPr>
        <w:t xml:space="preserve">Arbitration </w:t>
      </w:r>
      <w:r>
        <w:rPr>
          <w:rFonts w:ascii="Cambria" w:hAnsi="Cambria"/>
          <w:sz w:val="22"/>
          <w:szCs w:val="22"/>
        </w:rPr>
        <w:t>Council</w:t>
      </w:r>
      <w:r w:rsidR="00F54665">
        <w:rPr>
          <w:rFonts w:ascii="Cambria" w:hAnsi="Cambria"/>
          <w:sz w:val="22"/>
          <w:szCs w:val="22"/>
          <w:lang w:val="vi-VN"/>
        </w:rPr>
        <w:t>,</w:t>
      </w:r>
      <w:r>
        <w:rPr>
          <w:rFonts w:ascii="Cambria" w:hAnsi="Cambria"/>
          <w:sz w:val="22"/>
          <w:szCs w:val="22"/>
          <w:lang w:val="vi-VN"/>
        </w:rPr>
        <w:t xml:space="preserve"> </w:t>
      </w:r>
      <w:r w:rsidRPr="00695CA1">
        <w:rPr>
          <w:rFonts w:ascii="Cambria" w:hAnsi="Cambria"/>
          <w:sz w:val="22"/>
          <w:szCs w:val="22"/>
        </w:rPr>
        <w:t xml:space="preserve">and </w:t>
      </w:r>
      <w:r>
        <w:rPr>
          <w:rFonts w:ascii="Cambria" w:hAnsi="Cambria"/>
          <w:sz w:val="22"/>
          <w:szCs w:val="22"/>
        </w:rPr>
        <w:t>t</w:t>
      </w:r>
      <w:r w:rsidRPr="00695CA1">
        <w:rPr>
          <w:rFonts w:ascii="Cambria" w:hAnsi="Cambria"/>
          <w:sz w:val="22"/>
          <w:szCs w:val="22"/>
        </w:rPr>
        <w:t>he Court.</w:t>
      </w:r>
      <w:r>
        <w:rPr>
          <w:rFonts w:ascii="Cambria" w:hAnsi="Cambria"/>
          <w:sz w:val="22"/>
          <w:szCs w:val="22"/>
          <w:lang w:val="vi-VN"/>
        </w:rPr>
        <w:t xml:space="preserve"> </w:t>
      </w:r>
      <w:r w:rsidRPr="00695CA1">
        <w:rPr>
          <w:rFonts w:ascii="Cambria" w:hAnsi="Cambria"/>
          <w:sz w:val="22"/>
          <w:szCs w:val="22"/>
        </w:rPr>
        <w:t xml:space="preserve">Since then, there </w:t>
      </w:r>
      <w:r w:rsidR="00F54665">
        <w:rPr>
          <w:rFonts w:ascii="Cambria" w:hAnsi="Cambria"/>
          <w:sz w:val="22"/>
          <w:szCs w:val="22"/>
        </w:rPr>
        <w:t>have</w:t>
      </w:r>
      <w:r w:rsidR="00F54665">
        <w:rPr>
          <w:rFonts w:ascii="Cambria" w:hAnsi="Cambria"/>
          <w:sz w:val="22"/>
          <w:szCs w:val="22"/>
          <w:lang w:val="vi-VN"/>
        </w:rPr>
        <w:t xml:space="preserve"> been</w:t>
      </w:r>
      <w:r w:rsidRPr="00695CA1">
        <w:rPr>
          <w:rFonts w:ascii="Cambria" w:hAnsi="Cambria"/>
          <w:sz w:val="22"/>
          <w:szCs w:val="22"/>
        </w:rPr>
        <w:t xml:space="preserve"> two conflicting views on the determination of jurisdiction to settle this dispute, one </w:t>
      </w:r>
      <w:r>
        <w:rPr>
          <w:rFonts w:ascii="Cambria" w:hAnsi="Cambria"/>
          <w:sz w:val="22"/>
          <w:szCs w:val="22"/>
        </w:rPr>
        <w:t>point</w:t>
      </w:r>
      <w:r>
        <w:rPr>
          <w:rFonts w:ascii="Cambria" w:hAnsi="Cambria"/>
          <w:sz w:val="22"/>
          <w:szCs w:val="22"/>
          <w:lang w:val="vi-VN"/>
        </w:rPr>
        <w:t xml:space="preserve"> of view</w:t>
      </w:r>
      <w:r w:rsidRPr="00695CA1">
        <w:rPr>
          <w:rFonts w:ascii="Cambria" w:hAnsi="Cambria"/>
          <w:sz w:val="22"/>
          <w:szCs w:val="22"/>
        </w:rPr>
        <w:t xml:space="preserve"> </w:t>
      </w:r>
      <w:r>
        <w:rPr>
          <w:rFonts w:ascii="Cambria" w:hAnsi="Cambria"/>
          <w:sz w:val="22"/>
          <w:szCs w:val="22"/>
        </w:rPr>
        <w:t>is</w:t>
      </w:r>
      <w:r>
        <w:rPr>
          <w:rFonts w:ascii="Cambria" w:hAnsi="Cambria"/>
          <w:sz w:val="22"/>
          <w:szCs w:val="22"/>
          <w:lang w:val="vi-VN"/>
        </w:rPr>
        <w:t xml:space="preserve"> that</w:t>
      </w:r>
      <w:r w:rsidRPr="00695CA1">
        <w:rPr>
          <w:rFonts w:ascii="Cambria" w:hAnsi="Cambria"/>
          <w:sz w:val="22"/>
          <w:szCs w:val="22"/>
        </w:rPr>
        <w:t xml:space="preserve"> the NCA dispute does not fall under the jurisdiction of Arbitration because it is a dispute arising directly from a </w:t>
      </w:r>
      <w:r>
        <w:rPr>
          <w:rFonts w:ascii="Cambria" w:hAnsi="Cambria"/>
          <w:sz w:val="22"/>
          <w:szCs w:val="22"/>
        </w:rPr>
        <w:t>labor</w:t>
      </w:r>
      <w:r w:rsidRPr="00695CA1">
        <w:rPr>
          <w:rFonts w:ascii="Cambria" w:hAnsi="Cambria"/>
          <w:sz w:val="22"/>
          <w:szCs w:val="22"/>
        </w:rPr>
        <w:t xml:space="preserve"> relation, and if it is already a</w:t>
      </w:r>
      <w:r>
        <w:rPr>
          <w:rFonts w:ascii="Cambria" w:hAnsi="Cambria"/>
          <w:sz w:val="22"/>
          <w:szCs w:val="22"/>
          <w:lang w:val="vi-VN"/>
        </w:rPr>
        <w:t xml:space="preserve"> labor</w:t>
      </w:r>
      <w:r w:rsidRPr="00695CA1">
        <w:rPr>
          <w:rFonts w:ascii="Cambria" w:hAnsi="Cambria"/>
          <w:sz w:val="22"/>
          <w:szCs w:val="22"/>
        </w:rPr>
        <w:t xml:space="preserve"> relation, </w:t>
      </w:r>
      <w:r w:rsidR="00103BF8">
        <w:rPr>
          <w:rFonts w:ascii="Cambria" w:hAnsi="Cambria"/>
          <w:sz w:val="22"/>
          <w:szCs w:val="22"/>
        </w:rPr>
        <w:t>i</w:t>
      </w:r>
      <w:r w:rsidR="00103BF8" w:rsidRPr="00103BF8">
        <w:rPr>
          <w:rFonts w:ascii="Cambria" w:hAnsi="Cambria"/>
          <w:sz w:val="22"/>
          <w:szCs w:val="22"/>
        </w:rPr>
        <w:t xml:space="preserve">t is necessary to apply </w:t>
      </w:r>
      <w:r w:rsidR="00103BF8">
        <w:rPr>
          <w:rFonts w:ascii="Cambria" w:hAnsi="Cambria"/>
          <w:sz w:val="22"/>
          <w:szCs w:val="22"/>
        </w:rPr>
        <w:t>the</w:t>
      </w:r>
      <w:r w:rsidR="00103BF8">
        <w:rPr>
          <w:rFonts w:ascii="Cambria" w:hAnsi="Cambria"/>
          <w:sz w:val="22"/>
          <w:szCs w:val="22"/>
          <w:lang w:val="vi-VN"/>
        </w:rPr>
        <w:t xml:space="preserve"> l</w:t>
      </w:r>
      <w:r w:rsidR="00103BF8" w:rsidRPr="00103BF8">
        <w:rPr>
          <w:rFonts w:ascii="Cambria" w:hAnsi="Cambria"/>
          <w:sz w:val="22"/>
          <w:szCs w:val="22"/>
        </w:rPr>
        <w:t>aw</w:t>
      </w:r>
      <w:r w:rsidR="00103BF8">
        <w:rPr>
          <w:rFonts w:ascii="Cambria" w:hAnsi="Cambria"/>
          <w:sz w:val="22"/>
          <w:szCs w:val="22"/>
        </w:rPr>
        <w:t>s</w:t>
      </w:r>
      <w:r w:rsidR="00103BF8">
        <w:rPr>
          <w:rFonts w:ascii="Cambria" w:hAnsi="Cambria"/>
          <w:sz w:val="22"/>
          <w:szCs w:val="22"/>
          <w:lang w:val="vi-VN"/>
        </w:rPr>
        <w:t xml:space="preserve"> on labor</w:t>
      </w:r>
      <w:r w:rsidR="00103BF8" w:rsidRPr="00103BF8">
        <w:rPr>
          <w:rFonts w:ascii="Cambria" w:hAnsi="Cambria"/>
          <w:sz w:val="22"/>
          <w:szCs w:val="22"/>
        </w:rPr>
        <w:t xml:space="preserve"> to determine </w:t>
      </w:r>
      <w:r w:rsidR="00103BF8">
        <w:rPr>
          <w:rFonts w:ascii="Cambria" w:hAnsi="Cambria"/>
          <w:sz w:val="22"/>
          <w:szCs w:val="22"/>
        </w:rPr>
        <w:t>the</w:t>
      </w:r>
      <w:r w:rsidR="00103BF8">
        <w:rPr>
          <w:rFonts w:ascii="Cambria" w:hAnsi="Cambria"/>
          <w:sz w:val="22"/>
          <w:szCs w:val="22"/>
          <w:lang w:val="vi-VN"/>
        </w:rPr>
        <w:t xml:space="preserve"> </w:t>
      </w:r>
      <w:r w:rsidR="00103BF8" w:rsidRPr="00103BF8">
        <w:rPr>
          <w:rFonts w:ascii="Cambria" w:hAnsi="Cambria"/>
          <w:sz w:val="22"/>
          <w:szCs w:val="22"/>
        </w:rPr>
        <w:t xml:space="preserve">settlement authority </w:t>
      </w:r>
      <w:r w:rsidR="00103BF8">
        <w:rPr>
          <w:rFonts w:ascii="Cambria" w:hAnsi="Cambria"/>
          <w:sz w:val="22"/>
          <w:szCs w:val="22"/>
        </w:rPr>
        <w:t>in</w:t>
      </w:r>
      <w:r w:rsidR="00103BF8">
        <w:rPr>
          <w:rFonts w:ascii="Cambria" w:hAnsi="Cambria"/>
          <w:sz w:val="22"/>
          <w:szCs w:val="22"/>
          <w:lang w:val="vi-VN"/>
        </w:rPr>
        <w:t xml:space="preserve"> accordance to </w:t>
      </w:r>
      <w:r w:rsidR="00103BF8" w:rsidRPr="00103BF8">
        <w:rPr>
          <w:rFonts w:ascii="Cambria" w:hAnsi="Cambria"/>
          <w:sz w:val="22"/>
          <w:szCs w:val="22"/>
        </w:rPr>
        <w:t>one of the three methods</w:t>
      </w:r>
      <w:r w:rsidR="00103BF8">
        <w:rPr>
          <w:rFonts w:ascii="Cambria" w:hAnsi="Cambria"/>
          <w:sz w:val="22"/>
          <w:szCs w:val="22"/>
          <w:lang w:val="vi-VN"/>
        </w:rPr>
        <w:t xml:space="preserve"> mentioned above</w:t>
      </w:r>
      <w:r w:rsidRPr="00695CA1">
        <w:rPr>
          <w:rFonts w:ascii="Cambria" w:hAnsi="Cambria"/>
          <w:sz w:val="22"/>
          <w:szCs w:val="22"/>
        </w:rPr>
        <w:t>.</w:t>
      </w:r>
      <w:r w:rsidR="0061183F">
        <w:rPr>
          <w:rFonts w:ascii="Cambria" w:hAnsi="Cambria"/>
          <w:sz w:val="22"/>
          <w:szCs w:val="22"/>
          <w:lang w:val="vi-VN"/>
        </w:rPr>
        <w:t xml:space="preserve"> </w:t>
      </w:r>
      <w:r w:rsidR="0061183F" w:rsidRPr="00695CA1">
        <w:rPr>
          <w:rFonts w:ascii="Cambria" w:hAnsi="Cambria"/>
          <w:sz w:val="22"/>
          <w:szCs w:val="22"/>
        </w:rPr>
        <w:t xml:space="preserve">One </w:t>
      </w:r>
      <w:r w:rsidR="0061183F">
        <w:rPr>
          <w:rFonts w:ascii="Cambria" w:hAnsi="Cambria"/>
          <w:sz w:val="22"/>
          <w:szCs w:val="22"/>
        </w:rPr>
        <w:t>point</w:t>
      </w:r>
      <w:r w:rsidR="0061183F">
        <w:rPr>
          <w:rFonts w:ascii="Cambria" w:hAnsi="Cambria"/>
          <w:sz w:val="22"/>
          <w:szCs w:val="22"/>
          <w:lang w:val="vi-VN"/>
        </w:rPr>
        <w:t xml:space="preserve"> of view believes </w:t>
      </w:r>
      <w:r w:rsidR="0061183F" w:rsidRPr="00695CA1">
        <w:rPr>
          <w:rFonts w:ascii="Cambria" w:hAnsi="Cambria"/>
          <w:sz w:val="22"/>
          <w:szCs w:val="22"/>
        </w:rPr>
        <w:t xml:space="preserve">that from a civil perspective on the freedom of agreement of the subjects when entering into a civil transaction, considering that the NCA is an agreement independent of the labor contract and from a commercial perspective, the Law on </w:t>
      </w:r>
      <w:r w:rsidR="0061183F">
        <w:rPr>
          <w:rFonts w:ascii="Cambria" w:hAnsi="Cambria"/>
          <w:sz w:val="22"/>
          <w:szCs w:val="22"/>
        </w:rPr>
        <w:t>Commer</w:t>
      </w:r>
      <w:r w:rsidR="00F171BE">
        <w:rPr>
          <w:rFonts w:ascii="Cambria" w:hAnsi="Cambria"/>
          <w:sz w:val="22"/>
          <w:szCs w:val="22"/>
        </w:rPr>
        <w:t>c</w:t>
      </w:r>
      <w:r w:rsidR="0061183F">
        <w:rPr>
          <w:rFonts w:ascii="Cambria" w:hAnsi="Cambria"/>
          <w:sz w:val="22"/>
          <w:szCs w:val="22"/>
        </w:rPr>
        <w:t>ial</w:t>
      </w:r>
      <w:r w:rsidR="0061183F">
        <w:rPr>
          <w:rFonts w:ascii="Cambria" w:hAnsi="Cambria"/>
          <w:sz w:val="22"/>
          <w:szCs w:val="22"/>
          <w:lang w:val="vi-VN"/>
        </w:rPr>
        <w:t xml:space="preserve"> Arbitration </w:t>
      </w:r>
      <w:r w:rsidR="0061183F" w:rsidRPr="00695CA1">
        <w:rPr>
          <w:rFonts w:ascii="Cambria" w:hAnsi="Cambria"/>
          <w:sz w:val="22"/>
          <w:szCs w:val="22"/>
        </w:rPr>
        <w:t>2010 defines the competence to settle disputes if there is at least one party participating in commercial activities, in some respects, the Arbitrat</w:t>
      </w:r>
      <w:r w:rsidR="00F93ED4">
        <w:rPr>
          <w:rFonts w:ascii="Cambria" w:hAnsi="Cambria"/>
          <w:sz w:val="22"/>
          <w:szCs w:val="22"/>
        </w:rPr>
        <w:t>ion</w:t>
      </w:r>
      <w:r w:rsidR="0061183F" w:rsidRPr="00695CA1">
        <w:rPr>
          <w:rFonts w:ascii="Cambria" w:hAnsi="Cambria"/>
          <w:sz w:val="22"/>
          <w:szCs w:val="22"/>
        </w:rPr>
        <w:t xml:space="preserve"> </w:t>
      </w:r>
      <w:r w:rsidR="00F93ED4">
        <w:rPr>
          <w:rFonts w:ascii="Cambria" w:hAnsi="Cambria"/>
          <w:sz w:val="22"/>
          <w:szCs w:val="22"/>
        </w:rPr>
        <w:t>also</w:t>
      </w:r>
      <w:r w:rsidR="00F93ED4">
        <w:rPr>
          <w:rFonts w:ascii="Cambria" w:hAnsi="Cambria"/>
          <w:sz w:val="22"/>
          <w:szCs w:val="22"/>
          <w:lang w:val="vi-VN"/>
        </w:rPr>
        <w:t xml:space="preserve"> </w:t>
      </w:r>
      <w:r w:rsidR="0061183F" w:rsidRPr="00695CA1">
        <w:rPr>
          <w:rFonts w:ascii="Cambria" w:hAnsi="Cambria"/>
          <w:sz w:val="22"/>
          <w:szCs w:val="22"/>
        </w:rPr>
        <w:t xml:space="preserve">has jurisdiction over NCA disputes. However, </w:t>
      </w:r>
      <w:r w:rsidR="00F93ED4">
        <w:rPr>
          <w:rFonts w:ascii="Cambria" w:hAnsi="Cambria"/>
          <w:sz w:val="22"/>
          <w:szCs w:val="22"/>
        </w:rPr>
        <w:t>as</w:t>
      </w:r>
      <w:r w:rsidR="0061183F" w:rsidRPr="00695CA1">
        <w:rPr>
          <w:rFonts w:ascii="Cambria" w:hAnsi="Cambria"/>
          <w:sz w:val="22"/>
          <w:szCs w:val="22"/>
        </w:rPr>
        <w:t xml:space="preserve"> there is no specific legal provision, the application also depends on the judgment of the Court for each </w:t>
      </w:r>
      <w:r w:rsidR="00F93ED4">
        <w:rPr>
          <w:rFonts w:ascii="Cambria" w:hAnsi="Cambria"/>
          <w:sz w:val="22"/>
          <w:szCs w:val="22"/>
        </w:rPr>
        <w:t>specific</w:t>
      </w:r>
      <w:r w:rsidR="00F93ED4">
        <w:rPr>
          <w:rFonts w:ascii="Cambria" w:hAnsi="Cambria"/>
          <w:sz w:val="22"/>
          <w:szCs w:val="22"/>
          <w:lang w:val="vi-VN"/>
        </w:rPr>
        <w:t xml:space="preserve"> </w:t>
      </w:r>
      <w:r w:rsidR="0061183F" w:rsidRPr="00695CA1">
        <w:rPr>
          <w:rFonts w:ascii="Cambria" w:hAnsi="Cambria"/>
          <w:sz w:val="22"/>
          <w:szCs w:val="22"/>
        </w:rPr>
        <w:t>dispute.</w:t>
      </w:r>
    </w:p>
    <w:p w14:paraId="49F1450A" w14:textId="77777777" w:rsidR="00366CB4" w:rsidRPr="00695CA1" w:rsidRDefault="00366CB4" w:rsidP="00AB7762">
      <w:pPr>
        <w:pStyle w:val="ListParagraph"/>
        <w:spacing w:line="252" w:lineRule="auto"/>
        <w:ind w:left="927"/>
        <w:jc w:val="both"/>
        <w:rPr>
          <w:rFonts w:ascii="Cambria" w:hAnsi="Cambria"/>
          <w:sz w:val="22"/>
          <w:szCs w:val="22"/>
          <w:lang w:val="vi-VN"/>
        </w:rPr>
      </w:pPr>
    </w:p>
    <w:p w14:paraId="65E3C016" w14:textId="54C54D3F" w:rsidR="00103BF8" w:rsidRPr="00103BF8" w:rsidRDefault="00103BF8" w:rsidP="00AB7762">
      <w:pPr>
        <w:pStyle w:val="ListParagraph"/>
        <w:spacing w:line="252" w:lineRule="auto"/>
        <w:ind w:left="927"/>
        <w:jc w:val="both"/>
        <w:rPr>
          <w:rFonts w:ascii="Cambria" w:hAnsi="Cambria"/>
          <w:sz w:val="22"/>
          <w:szCs w:val="22"/>
          <w:lang w:val="vi-VN"/>
        </w:rPr>
      </w:pPr>
      <w:r>
        <w:rPr>
          <w:rFonts w:ascii="Cambria" w:hAnsi="Cambria"/>
          <w:sz w:val="22"/>
          <w:szCs w:val="22"/>
        </w:rPr>
        <w:t>Upon</w:t>
      </w:r>
      <w:r>
        <w:rPr>
          <w:rFonts w:ascii="Cambria" w:hAnsi="Cambria"/>
          <w:sz w:val="22"/>
          <w:szCs w:val="22"/>
          <w:lang w:val="vi-VN"/>
        </w:rPr>
        <w:t xml:space="preserve"> the existence of </w:t>
      </w:r>
      <w:r>
        <w:rPr>
          <w:rFonts w:ascii="Cambria" w:hAnsi="Cambria"/>
          <w:sz w:val="22"/>
          <w:szCs w:val="22"/>
        </w:rPr>
        <w:t>Precedent</w:t>
      </w:r>
      <w:r>
        <w:rPr>
          <w:rFonts w:ascii="Cambria" w:hAnsi="Cambria"/>
          <w:sz w:val="22"/>
          <w:szCs w:val="22"/>
          <w:lang w:val="vi-VN"/>
        </w:rPr>
        <w:t xml:space="preserve"> </w:t>
      </w:r>
      <w:r w:rsidRPr="00695CA1">
        <w:rPr>
          <w:rFonts w:ascii="Cambria" w:hAnsi="Cambria"/>
          <w:sz w:val="22"/>
          <w:szCs w:val="22"/>
        </w:rPr>
        <w:t>69, the Court determined that:</w:t>
      </w:r>
      <w:r>
        <w:rPr>
          <w:rFonts w:ascii="Cambria" w:hAnsi="Cambria"/>
          <w:sz w:val="22"/>
          <w:szCs w:val="22"/>
          <w:lang w:val="vi-VN"/>
        </w:rPr>
        <w:t xml:space="preserve"> “</w:t>
      </w:r>
      <w:r w:rsidRPr="00103BF8">
        <w:rPr>
          <w:rFonts w:ascii="Cambria" w:hAnsi="Cambria"/>
          <w:i/>
          <w:iCs/>
          <w:sz w:val="22"/>
          <w:szCs w:val="22"/>
        </w:rPr>
        <w:t xml:space="preserve">The </w:t>
      </w:r>
      <w:r>
        <w:rPr>
          <w:rFonts w:ascii="Cambria" w:hAnsi="Cambria"/>
          <w:i/>
          <w:iCs/>
          <w:sz w:val="22"/>
          <w:szCs w:val="22"/>
        </w:rPr>
        <w:t>C</w:t>
      </w:r>
      <w:r w:rsidRPr="00103BF8">
        <w:rPr>
          <w:rFonts w:ascii="Cambria" w:hAnsi="Cambria"/>
          <w:i/>
          <w:iCs/>
          <w:sz w:val="22"/>
          <w:szCs w:val="22"/>
        </w:rPr>
        <w:t>ourt must determine that the confidentiality and non-compet</w:t>
      </w:r>
      <w:r>
        <w:rPr>
          <w:rFonts w:ascii="Cambria" w:hAnsi="Cambria"/>
          <w:i/>
          <w:iCs/>
          <w:sz w:val="22"/>
          <w:szCs w:val="22"/>
        </w:rPr>
        <w:t>e</w:t>
      </w:r>
      <w:r w:rsidRPr="00103BF8">
        <w:rPr>
          <w:rFonts w:ascii="Cambria" w:hAnsi="Cambria"/>
          <w:i/>
          <w:iCs/>
          <w:sz w:val="22"/>
          <w:szCs w:val="22"/>
        </w:rPr>
        <w:t xml:space="preserve"> agreement is independent of the labor contract and disputes arising will fall under the competence of </w:t>
      </w:r>
      <w:r w:rsidRPr="00103BF8">
        <w:rPr>
          <w:rFonts w:ascii="Cambria" w:hAnsi="Cambria"/>
          <w:b/>
          <w:bCs/>
          <w:i/>
          <w:iCs/>
          <w:sz w:val="22"/>
          <w:szCs w:val="22"/>
        </w:rPr>
        <w:t>Commercial Arbitration</w:t>
      </w:r>
      <w:r>
        <w:rPr>
          <w:rFonts w:ascii="Cambria" w:hAnsi="Cambria"/>
          <w:sz w:val="22"/>
          <w:szCs w:val="22"/>
          <w:lang w:val="vi-VN"/>
        </w:rPr>
        <w:t>”.</w:t>
      </w:r>
    </w:p>
    <w:p w14:paraId="7F9038A2" w14:textId="77777777" w:rsidR="00366CB4" w:rsidRPr="00695CA1" w:rsidRDefault="00366CB4" w:rsidP="00AB7762">
      <w:pPr>
        <w:pStyle w:val="ListParagraph"/>
        <w:spacing w:line="252" w:lineRule="auto"/>
        <w:ind w:left="927"/>
        <w:jc w:val="both"/>
        <w:rPr>
          <w:rFonts w:ascii="Cambria" w:hAnsi="Cambria"/>
          <w:sz w:val="22"/>
          <w:szCs w:val="22"/>
          <w:lang w:val="vi-VN"/>
        </w:rPr>
      </w:pPr>
    </w:p>
    <w:p w14:paraId="2D9605E4" w14:textId="12517D0C" w:rsidR="00103BF8" w:rsidRPr="00695CA1" w:rsidRDefault="00103BF8" w:rsidP="00AB7762">
      <w:pPr>
        <w:pStyle w:val="ListParagraph"/>
        <w:spacing w:line="252" w:lineRule="auto"/>
        <w:ind w:left="927"/>
        <w:jc w:val="both"/>
        <w:rPr>
          <w:rFonts w:ascii="Cambria" w:hAnsi="Cambria"/>
          <w:sz w:val="22"/>
          <w:szCs w:val="22"/>
          <w:lang w:val="vi-VN"/>
        </w:rPr>
      </w:pPr>
      <w:r w:rsidRPr="00695CA1">
        <w:rPr>
          <w:rFonts w:ascii="Cambria" w:hAnsi="Cambria"/>
          <w:sz w:val="22"/>
          <w:szCs w:val="22"/>
        </w:rPr>
        <w:t xml:space="preserve">Based on the content of the case in Decision 755 and the above judgment of the Court, it can be observed that, when there is a dispute about </w:t>
      </w:r>
      <w:r w:rsidRPr="00103BF8">
        <w:rPr>
          <w:rFonts w:ascii="Cambria" w:hAnsi="Cambria"/>
          <w:sz w:val="22"/>
          <w:szCs w:val="22"/>
        </w:rPr>
        <w:t>information confidentiality and non-compet</w:t>
      </w:r>
      <w:r>
        <w:rPr>
          <w:rFonts w:ascii="Cambria" w:hAnsi="Cambria"/>
          <w:sz w:val="22"/>
          <w:szCs w:val="22"/>
        </w:rPr>
        <w:t>e</w:t>
      </w:r>
      <w:r w:rsidRPr="00103BF8">
        <w:rPr>
          <w:rFonts w:ascii="Cambria" w:hAnsi="Cambria"/>
          <w:sz w:val="22"/>
          <w:szCs w:val="22"/>
        </w:rPr>
        <w:t xml:space="preserve"> agreement </w:t>
      </w:r>
      <w:r w:rsidRPr="00695CA1">
        <w:rPr>
          <w:rFonts w:ascii="Cambria" w:hAnsi="Cambria"/>
          <w:sz w:val="22"/>
          <w:szCs w:val="22"/>
        </w:rPr>
        <w:t xml:space="preserve">between the Employer and the Employee and there is an arbitration agreement,  in which the Employer </w:t>
      </w:r>
      <w:r>
        <w:rPr>
          <w:rFonts w:ascii="Cambria" w:hAnsi="Cambria"/>
          <w:sz w:val="22"/>
          <w:szCs w:val="22"/>
        </w:rPr>
        <w:t>being</w:t>
      </w:r>
      <w:r w:rsidRPr="00695CA1">
        <w:rPr>
          <w:rFonts w:ascii="Cambria" w:hAnsi="Cambria"/>
          <w:sz w:val="22"/>
          <w:szCs w:val="22"/>
        </w:rPr>
        <w:t xml:space="preserve"> a trader, ha</w:t>
      </w:r>
      <w:r>
        <w:rPr>
          <w:rFonts w:ascii="Cambria" w:hAnsi="Cambria"/>
          <w:sz w:val="22"/>
          <w:szCs w:val="22"/>
        </w:rPr>
        <w:t>ving</w:t>
      </w:r>
      <w:r w:rsidRPr="00695CA1">
        <w:rPr>
          <w:rFonts w:ascii="Cambria" w:hAnsi="Cambria"/>
          <w:sz w:val="22"/>
          <w:szCs w:val="22"/>
        </w:rPr>
        <w:t xml:space="preserve"> business registration, ha</w:t>
      </w:r>
      <w:r>
        <w:rPr>
          <w:rFonts w:ascii="Cambria" w:hAnsi="Cambria"/>
          <w:sz w:val="22"/>
          <w:szCs w:val="22"/>
        </w:rPr>
        <w:t>ving</w:t>
      </w:r>
      <w:r w:rsidRPr="00695CA1">
        <w:rPr>
          <w:rFonts w:ascii="Cambria" w:hAnsi="Cambria"/>
          <w:sz w:val="22"/>
          <w:szCs w:val="22"/>
        </w:rPr>
        <w:t xml:space="preserve"> commercial activities under the Commercial Law 2005, and a party does not raise any objection to the jurisdiction of the Arbitrator during the arbitration proceedings, </w:t>
      </w:r>
      <w:r>
        <w:rPr>
          <w:rFonts w:ascii="Cambria" w:hAnsi="Cambria"/>
          <w:sz w:val="22"/>
          <w:szCs w:val="22"/>
        </w:rPr>
        <w:t>the</w:t>
      </w:r>
      <w:r>
        <w:rPr>
          <w:rFonts w:ascii="Cambria" w:hAnsi="Cambria"/>
          <w:sz w:val="22"/>
          <w:szCs w:val="22"/>
          <w:lang w:val="vi-VN"/>
        </w:rPr>
        <w:t xml:space="preserve">n </w:t>
      </w:r>
      <w:r w:rsidRPr="00695CA1">
        <w:rPr>
          <w:rFonts w:ascii="Cambria" w:hAnsi="Cambria"/>
          <w:sz w:val="22"/>
          <w:szCs w:val="22"/>
        </w:rPr>
        <w:t xml:space="preserve">the NCA is determined to be an independent agreement,  </w:t>
      </w:r>
      <w:r>
        <w:rPr>
          <w:rFonts w:ascii="Cambria" w:hAnsi="Cambria"/>
          <w:sz w:val="22"/>
          <w:szCs w:val="22"/>
        </w:rPr>
        <w:t>and</w:t>
      </w:r>
      <w:r>
        <w:rPr>
          <w:rFonts w:ascii="Cambria" w:hAnsi="Cambria"/>
          <w:sz w:val="22"/>
          <w:szCs w:val="22"/>
          <w:lang w:val="vi-VN"/>
        </w:rPr>
        <w:t xml:space="preserve"> </w:t>
      </w:r>
      <w:r w:rsidRPr="00695CA1">
        <w:rPr>
          <w:rFonts w:ascii="Cambria" w:hAnsi="Cambria"/>
          <w:sz w:val="22"/>
          <w:szCs w:val="22"/>
        </w:rPr>
        <w:t xml:space="preserve">when a dispute arises, it is under the jurisdiction of Arbitration as previously chosen by the parties since the </w:t>
      </w:r>
      <w:r>
        <w:rPr>
          <w:rFonts w:ascii="Cambria" w:hAnsi="Cambria"/>
          <w:sz w:val="22"/>
          <w:szCs w:val="22"/>
        </w:rPr>
        <w:t>execution</w:t>
      </w:r>
      <w:r w:rsidRPr="00695CA1">
        <w:rPr>
          <w:rFonts w:ascii="Cambria" w:hAnsi="Cambria"/>
          <w:sz w:val="22"/>
          <w:szCs w:val="22"/>
        </w:rPr>
        <w:t>.</w:t>
      </w:r>
    </w:p>
    <w:p w14:paraId="795CB9E4" w14:textId="02B723D2" w:rsidR="005849FB" w:rsidRPr="00D75EF2" w:rsidRDefault="005849FB" w:rsidP="00AB7762">
      <w:pPr>
        <w:spacing w:line="252" w:lineRule="auto"/>
        <w:jc w:val="both"/>
        <w:rPr>
          <w:rFonts w:ascii="Cambria" w:hAnsi="Cambria"/>
          <w:sz w:val="22"/>
          <w:szCs w:val="22"/>
          <w:lang w:val="vi-VN"/>
        </w:rPr>
      </w:pPr>
    </w:p>
    <w:p w14:paraId="012CB9BC" w14:textId="7F9DE3E7" w:rsidR="00F93ED4" w:rsidRPr="00F93ED4" w:rsidRDefault="00F93ED4" w:rsidP="00AB7762">
      <w:pPr>
        <w:pStyle w:val="ListParagraph"/>
        <w:spacing w:line="252" w:lineRule="auto"/>
        <w:ind w:left="927"/>
        <w:jc w:val="both"/>
        <w:rPr>
          <w:rFonts w:ascii="Cambria" w:hAnsi="Cambria"/>
          <w:b/>
          <w:bCs/>
          <w:sz w:val="22"/>
          <w:szCs w:val="22"/>
          <w:lang w:val="vi-VN"/>
        </w:rPr>
      </w:pPr>
      <w:r w:rsidRPr="00695CA1">
        <w:rPr>
          <w:rFonts w:ascii="Cambria" w:hAnsi="Cambria"/>
          <w:sz w:val="22"/>
          <w:szCs w:val="22"/>
        </w:rPr>
        <w:lastRenderedPageBreak/>
        <w:t xml:space="preserve">With the above </w:t>
      </w:r>
      <w:r>
        <w:rPr>
          <w:rFonts w:ascii="Cambria" w:hAnsi="Cambria"/>
          <w:sz w:val="22"/>
          <w:szCs w:val="22"/>
        </w:rPr>
        <w:t>statements</w:t>
      </w:r>
      <w:r w:rsidRPr="00695CA1">
        <w:rPr>
          <w:rFonts w:ascii="Cambria" w:hAnsi="Cambria"/>
          <w:sz w:val="22"/>
          <w:szCs w:val="22"/>
        </w:rPr>
        <w:t xml:space="preserve">, </w:t>
      </w:r>
      <w:r w:rsidR="00F54665">
        <w:rPr>
          <w:rFonts w:ascii="Cambria" w:hAnsi="Cambria"/>
          <w:sz w:val="22"/>
          <w:szCs w:val="22"/>
        </w:rPr>
        <w:t>in</w:t>
      </w:r>
      <w:r w:rsidR="00F54665">
        <w:rPr>
          <w:rFonts w:ascii="Cambria" w:hAnsi="Cambria"/>
          <w:sz w:val="22"/>
          <w:szCs w:val="22"/>
          <w:lang w:val="vi-VN"/>
        </w:rPr>
        <w:t xml:space="preserve"> fact, </w:t>
      </w:r>
      <w:r>
        <w:rPr>
          <w:rFonts w:ascii="Cambria" w:hAnsi="Cambria"/>
          <w:sz w:val="22"/>
          <w:szCs w:val="22"/>
        </w:rPr>
        <w:t>Precedent</w:t>
      </w:r>
      <w:r>
        <w:rPr>
          <w:rFonts w:ascii="Cambria" w:hAnsi="Cambria"/>
          <w:sz w:val="22"/>
          <w:szCs w:val="22"/>
          <w:lang w:val="vi-VN"/>
        </w:rPr>
        <w:t xml:space="preserve"> </w:t>
      </w:r>
      <w:r w:rsidRPr="00695CA1">
        <w:rPr>
          <w:rFonts w:ascii="Cambria" w:hAnsi="Cambria"/>
          <w:sz w:val="22"/>
          <w:szCs w:val="22"/>
        </w:rPr>
        <w:t>69 has</w:t>
      </w:r>
      <w:r w:rsidR="00F54665">
        <w:rPr>
          <w:rFonts w:ascii="Cambria" w:hAnsi="Cambria"/>
          <w:sz w:val="22"/>
          <w:szCs w:val="22"/>
          <w:lang w:val="vi-VN"/>
        </w:rPr>
        <w:t xml:space="preserve"> </w:t>
      </w:r>
      <w:r w:rsidRPr="00695CA1">
        <w:rPr>
          <w:rFonts w:ascii="Cambria" w:hAnsi="Cambria"/>
          <w:sz w:val="22"/>
          <w:szCs w:val="22"/>
        </w:rPr>
        <w:t xml:space="preserve">solved the problem of determining the right of Arbitration to settle NCA disputes between </w:t>
      </w:r>
      <w:r>
        <w:rPr>
          <w:rFonts w:ascii="Cambria" w:hAnsi="Cambria"/>
          <w:sz w:val="22"/>
          <w:szCs w:val="22"/>
        </w:rPr>
        <w:t>the</w:t>
      </w:r>
      <w:r>
        <w:rPr>
          <w:rFonts w:ascii="Cambria" w:hAnsi="Cambria"/>
          <w:sz w:val="22"/>
          <w:szCs w:val="22"/>
          <w:lang w:val="vi-VN"/>
        </w:rPr>
        <w:t xml:space="preserve"> </w:t>
      </w:r>
      <w:r w:rsidRPr="00695CA1">
        <w:rPr>
          <w:rFonts w:ascii="Cambria" w:hAnsi="Cambria"/>
          <w:sz w:val="22"/>
          <w:szCs w:val="22"/>
        </w:rPr>
        <w:t xml:space="preserve">Employee and Employer. This is also an important legal </w:t>
      </w:r>
      <w:r w:rsidR="00CD3F4B">
        <w:rPr>
          <w:rFonts w:ascii="Cambria" w:hAnsi="Cambria"/>
          <w:sz w:val="22"/>
          <w:szCs w:val="22"/>
        </w:rPr>
        <w:t>ground</w:t>
      </w:r>
      <w:r w:rsidRPr="00695CA1">
        <w:rPr>
          <w:rFonts w:ascii="Cambria" w:hAnsi="Cambria"/>
          <w:sz w:val="22"/>
          <w:szCs w:val="22"/>
        </w:rPr>
        <w:t xml:space="preserve"> for the parties, or competent </w:t>
      </w:r>
      <w:r>
        <w:rPr>
          <w:rFonts w:ascii="Cambria" w:hAnsi="Cambria"/>
          <w:sz w:val="22"/>
          <w:szCs w:val="22"/>
        </w:rPr>
        <w:t>authorities</w:t>
      </w:r>
      <w:r w:rsidRPr="00695CA1">
        <w:rPr>
          <w:rFonts w:ascii="Cambria" w:hAnsi="Cambria"/>
          <w:sz w:val="22"/>
          <w:szCs w:val="22"/>
        </w:rPr>
        <w:t xml:space="preserve"> to use as a basis and make appropriate decisions</w:t>
      </w:r>
      <w:r>
        <w:rPr>
          <w:rFonts w:ascii="Cambria" w:hAnsi="Cambria"/>
          <w:sz w:val="22"/>
          <w:szCs w:val="22"/>
          <w:lang w:val="vi-VN"/>
        </w:rPr>
        <w:t>.</w:t>
      </w:r>
    </w:p>
    <w:p w14:paraId="3E2A0F89" w14:textId="77777777" w:rsidR="006E215E" w:rsidRPr="00695CA1" w:rsidRDefault="006E215E" w:rsidP="00AB7762">
      <w:pPr>
        <w:pStyle w:val="ListParagraph"/>
        <w:spacing w:line="252" w:lineRule="auto"/>
        <w:ind w:left="927"/>
        <w:jc w:val="both"/>
        <w:rPr>
          <w:rFonts w:ascii="Cambria" w:hAnsi="Cambria"/>
          <w:b/>
          <w:bCs/>
          <w:sz w:val="22"/>
          <w:szCs w:val="22"/>
          <w:lang w:val="vi-VN"/>
        </w:rPr>
      </w:pPr>
    </w:p>
    <w:p w14:paraId="18906444" w14:textId="3E12DCFB" w:rsidR="00770139" w:rsidRPr="00695CA1" w:rsidRDefault="003F147C" w:rsidP="00AB7762">
      <w:pPr>
        <w:pStyle w:val="ListParagraph"/>
        <w:numPr>
          <w:ilvl w:val="0"/>
          <w:numId w:val="2"/>
        </w:numPr>
        <w:spacing w:line="252" w:lineRule="auto"/>
        <w:jc w:val="both"/>
        <w:rPr>
          <w:rFonts w:ascii="Cambria" w:hAnsi="Cambria"/>
          <w:b/>
          <w:bCs/>
          <w:sz w:val="22"/>
          <w:szCs w:val="22"/>
          <w:lang w:val="vi-VN"/>
        </w:rPr>
      </w:pPr>
      <w:r w:rsidRPr="00695CA1">
        <w:rPr>
          <w:rFonts w:ascii="Cambria" w:hAnsi="Cambria"/>
          <w:b/>
          <w:bCs/>
          <w:sz w:val="22"/>
          <w:szCs w:val="22"/>
        </w:rPr>
        <w:t>Legal validity of NCA</w:t>
      </w:r>
    </w:p>
    <w:p w14:paraId="3FD45984" w14:textId="55093270" w:rsidR="00D90764" w:rsidRPr="00695CA1" w:rsidRDefault="00D90764" w:rsidP="00AB7762">
      <w:pPr>
        <w:spacing w:line="252" w:lineRule="auto"/>
        <w:jc w:val="both"/>
        <w:rPr>
          <w:rFonts w:ascii="Cambria" w:hAnsi="Cambria"/>
          <w:sz w:val="22"/>
          <w:szCs w:val="22"/>
          <w:lang w:val="vi-VN"/>
        </w:rPr>
      </w:pPr>
    </w:p>
    <w:p w14:paraId="16B7D54D" w14:textId="6DD9CB3D" w:rsidR="003F147C" w:rsidRPr="00695CA1" w:rsidRDefault="003F147C" w:rsidP="00AB7762">
      <w:pPr>
        <w:pStyle w:val="ListParagraph"/>
        <w:spacing w:line="252" w:lineRule="auto"/>
        <w:ind w:left="927"/>
        <w:jc w:val="both"/>
        <w:rPr>
          <w:rFonts w:ascii="Cambria" w:hAnsi="Cambria"/>
          <w:sz w:val="22"/>
          <w:szCs w:val="22"/>
          <w:lang w:val="vi-VN"/>
        </w:rPr>
      </w:pPr>
      <w:r w:rsidRPr="00695CA1">
        <w:rPr>
          <w:rFonts w:ascii="Cambria" w:hAnsi="Cambria"/>
          <w:sz w:val="22"/>
          <w:szCs w:val="22"/>
        </w:rPr>
        <w:t xml:space="preserve">Regarding the validity of the NCA, until before </w:t>
      </w:r>
      <w:r>
        <w:rPr>
          <w:rFonts w:ascii="Cambria" w:hAnsi="Cambria"/>
          <w:sz w:val="22"/>
          <w:szCs w:val="22"/>
        </w:rPr>
        <w:t>Precedent</w:t>
      </w:r>
      <w:r>
        <w:rPr>
          <w:rFonts w:ascii="Cambria" w:hAnsi="Cambria"/>
          <w:sz w:val="22"/>
          <w:szCs w:val="22"/>
          <w:lang w:val="vi-VN"/>
        </w:rPr>
        <w:t xml:space="preserve"> </w:t>
      </w:r>
      <w:r w:rsidRPr="00695CA1">
        <w:rPr>
          <w:rFonts w:ascii="Cambria" w:hAnsi="Cambria"/>
          <w:sz w:val="22"/>
          <w:szCs w:val="22"/>
        </w:rPr>
        <w:t>69 was published, there were two streams of opinion</w:t>
      </w:r>
    </w:p>
    <w:p w14:paraId="5B3286C8" w14:textId="77777777" w:rsidR="007D3AB9" w:rsidRPr="00695CA1" w:rsidRDefault="007D3AB9" w:rsidP="00AB7762">
      <w:pPr>
        <w:pStyle w:val="ListParagraph"/>
        <w:spacing w:line="252" w:lineRule="auto"/>
        <w:ind w:left="927"/>
        <w:jc w:val="both"/>
        <w:rPr>
          <w:rFonts w:ascii="Cambria" w:hAnsi="Cambria"/>
          <w:sz w:val="22"/>
          <w:szCs w:val="22"/>
          <w:lang w:val="vi-VN"/>
        </w:rPr>
      </w:pPr>
    </w:p>
    <w:p w14:paraId="3BDA30AE" w14:textId="2C8B6195" w:rsidR="001C251E" w:rsidRPr="001C251E" w:rsidRDefault="003C06D8" w:rsidP="00AB7762">
      <w:pPr>
        <w:pStyle w:val="ListParagraph"/>
        <w:numPr>
          <w:ilvl w:val="0"/>
          <w:numId w:val="5"/>
        </w:numPr>
        <w:spacing w:line="252" w:lineRule="auto"/>
        <w:jc w:val="both"/>
        <w:rPr>
          <w:rFonts w:ascii="Cambria" w:hAnsi="Cambria"/>
          <w:sz w:val="22"/>
          <w:szCs w:val="22"/>
          <w:lang w:val="vi-VN"/>
        </w:rPr>
      </w:pPr>
      <w:r w:rsidRPr="001C251E">
        <w:rPr>
          <w:rFonts w:ascii="Cambria" w:hAnsi="Cambria"/>
          <w:sz w:val="22"/>
          <w:szCs w:val="22"/>
          <w:lang w:val="vi-VN"/>
        </w:rPr>
        <w:t xml:space="preserve">The first view is that the NCA has no legal value because it violates the Employee’s right to freedom of work. Specifically, based on Clause 1 Article 35 of the Constitution 2013 stipulates: </w:t>
      </w:r>
      <w:r w:rsidR="001C251E" w:rsidRPr="001C251E">
        <w:rPr>
          <w:rFonts w:ascii="Cambria" w:hAnsi="Cambria"/>
          <w:sz w:val="22"/>
          <w:szCs w:val="22"/>
          <w:lang w:val="vi-VN"/>
        </w:rPr>
        <w:t>“</w:t>
      </w:r>
      <w:r w:rsidR="001C251E" w:rsidRPr="001C251E">
        <w:rPr>
          <w:rFonts w:ascii="Cambria" w:hAnsi="Cambria"/>
          <w:i/>
          <w:iCs/>
          <w:sz w:val="22"/>
          <w:szCs w:val="22"/>
          <w:lang w:val="vi-VN"/>
        </w:rPr>
        <w:t>Citizens have the right to work and to choose their occupations, employment and workplaces</w:t>
      </w:r>
      <w:r w:rsidR="001C251E" w:rsidRPr="001C251E">
        <w:rPr>
          <w:rFonts w:ascii="Cambria" w:hAnsi="Cambria"/>
          <w:sz w:val="22"/>
          <w:szCs w:val="22"/>
          <w:lang w:val="vi-VN"/>
        </w:rPr>
        <w:t xml:space="preserve">”, </w:t>
      </w:r>
      <w:r w:rsidR="001C251E" w:rsidRPr="001C251E">
        <w:rPr>
          <w:rFonts w:ascii="Cambria" w:hAnsi="Cambria"/>
          <w:sz w:val="22"/>
          <w:szCs w:val="22"/>
        </w:rPr>
        <w:t>Point a Clause 1</w:t>
      </w:r>
      <w:r w:rsidR="001C251E" w:rsidRPr="001C251E">
        <w:rPr>
          <w:rFonts w:ascii="Cambria" w:hAnsi="Cambria"/>
          <w:sz w:val="22"/>
          <w:szCs w:val="22"/>
          <w:lang w:val="vi-VN"/>
        </w:rPr>
        <w:t xml:space="preserve"> </w:t>
      </w:r>
      <w:r w:rsidR="001C251E" w:rsidRPr="001C251E">
        <w:rPr>
          <w:rFonts w:ascii="Cambria" w:hAnsi="Cambria"/>
          <w:sz w:val="22"/>
          <w:szCs w:val="22"/>
        </w:rPr>
        <w:t>Article 5 of the Labor Code 2019 prescribes that</w:t>
      </w:r>
      <w:r w:rsidR="001C251E" w:rsidRPr="001C251E">
        <w:rPr>
          <w:rFonts w:ascii="Cambria" w:hAnsi="Cambria"/>
          <w:sz w:val="22"/>
          <w:szCs w:val="22"/>
          <w:lang w:val="vi-VN"/>
        </w:rPr>
        <w:t xml:space="preserve"> the </w:t>
      </w:r>
      <w:r w:rsidR="001C251E" w:rsidRPr="001C251E">
        <w:rPr>
          <w:rFonts w:ascii="Cambria" w:hAnsi="Cambria"/>
          <w:sz w:val="22"/>
          <w:szCs w:val="22"/>
        </w:rPr>
        <w:t>Employee has the right to</w:t>
      </w:r>
      <w:r w:rsidR="001C251E" w:rsidRPr="001C251E">
        <w:rPr>
          <w:rFonts w:ascii="Cambria" w:hAnsi="Cambria"/>
          <w:sz w:val="22"/>
          <w:szCs w:val="22"/>
          <w:lang w:val="vi-VN"/>
        </w:rPr>
        <w:t>: “</w:t>
      </w:r>
      <w:r w:rsidR="001C251E" w:rsidRPr="001C251E">
        <w:rPr>
          <w:rFonts w:ascii="Cambria" w:hAnsi="Cambria"/>
          <w:i/>
          <w:iCs/>
          <w:sz w:val="22"/>
          <w:szCs w:val="22"/>
          <w:lang w:val="vi-VN"/>
        </w:rPr>
        <w:t>work; freely choose an occupation, job or workplace</w:t>
      </w:r>
      <w:r w:rsidR="001C251E" w:rsidRPr="001C251E">
        <w:rPr>
          <w:rFonts w:ascii="Cambria" w:hAnsi="Cambria"/>
          <w:sz w:val="22"/>
          <w:szCs w:val="22"/>
          <w:lang w:val="vi-VN"/>
        </w:rPr>
        <w:t>”,</w:t>
      </w:r>
      <w:r w:rsidR="001C251E" w:rsidRPr="001C251E">
        <w:rPr>
          <w:rFonts w:ascii="Cambria" w:hAnsi="Cambria"/>
          <w:sz w:val="22"/>
          <w:szCs w:val="22"/>
        </w:rPr>
        <w:t xml:space="preserve"> Clause 1 Article 4 of the Employment Law 2013 states one of the principles of employment including:</w:t>
      </w:r>
      <w:r w:rsidR="001C251E" w:rsidRPr="001C251E">
        <w:rPr>
          <w:rFonts w:ascii="Cambria" w:hAnsi="Cambria"/>
          <w:sz w:val="22"/>
          <w:szCs w:val="22"/>
          <w:lang w:val="vi-VN"/>
        </w:rPr>
        <w:t xml:space="preserve"> “</w:t>
      </w:r>
      <w:r w:rsidR="001C251E" w:rsidRPr="001C251E">
        <w:rPr>
          <w:rFonts w:ascii="Cambria" w:hAnsi="Cambria"/>
          <w:i/>
          <w:iCs/>
          <w:sz w:val="22"/>
          <w:szCs w:val="22"/>
          <w:lang w:val="vi-VN"/>
        </w:rPr>
        <w:t>Ensuring the right to work and freely choose jobs and workplaces</w:t>
      </w:r>
      <w:r w:rsidR="001C251E" w:rsidRPr="001C251E">
        <w:rPr>
          <w:rFonts w:ascii="Cambria" w:hAnsi="Cambria"/>
          <w:sz w:val="22"/>
          <w:szCs w:val="22"/>
          <w:lang w:val="vi-VN"/>
        </w:rPr>
        <w:t>” and Clause 6 Article 9 provides that “</w:t>
      </w:r>
      <w:r w:rsidR="001C251E" w:rsidRPr="001C251E">
        <w:rPr>
          <w:rFonts w:ascii="Cambria" w:hAnsi="Cambria"/>
          <w:i/>
          <w:iCs/>
          <w:sz w:val="22"/>
          <w:szCs w:val="22"/>
          <w:lang w:val="vi-VN"/>
        </w:rPr>
        <w:t>Obstructing, or causing difficulties or damage to, the lawful rights and interests of workers or employers</w:t>
      </w:r>
      <w:r w:rsidR="001C251E" w:rsidRPr="001C251E">
        <w:rPr>
          <w:rFonts w:ascii="Cambria" w:hAnsi="Cambria"/>
          <w:sz w:val="22"/>
          <w:szCs w:val="22"/>
          <w:lang w:val="vi-VN"/>
        </w:rPr>
        <w:t>”, a</w:t>
      </w:r>
      <w:r w:rsidR="00F54665">
        <w:rPr>
          <w:rFonts w:ascii="Cambria" w:hAnsi="Cambria"/>
          <w:sz w:val="22"/>
          <w:szCs w:val="22"/>
          <w:lang w:val="vi-VN"/>
        </w:rPr>
        <w:t>n</w:t>
      </w:r>
      <w:r w:rsidR="001C251E" w:rsidRPr="001C251E">
        <w:rPr>
          <w:rFonts w:ascii="Cambria" w:hAnsi="Cambria"/>
          <w:sz w:val="22"/>
          <w:szCs w:val="22"/>
          <w:lang w:val="vi-VN"/>
        </w:rPr>
        <w:t xml:space="preserve"> NCA that requires the Employee not to work for a competitor, or not to freely conduct business within a certain period, is not in accordance with the above regulations and is prohibited by laws, even violating the Constitution - a document with higher legal value than the laws. Therefore, based on Point c Clause 1 Article 117, Article 122</w:t>
      </w:r>
      <w:r w:rsidR="00F54665">
        <w:rPr>
          <w:rFonts w:ascii="Cambria" w:hAnsi="Cambria"/>
          <w:sz w:val="22"/>
          <w:szCs w:val="22"/>
          <w:lang w:val="vi-VN"/>
        </w:rPr>
        <w:t>,</w:t>
      </w:r>
      <w:r w:rsidR="001C251E" w:rsidRPr="001C251E">
        <w:rPr>
          <w:rFonts w:ascii="Cambria" w:hAnsi="Cambria"/>
          <w:sz w:val="22"/>
          <w:szCs w:val="22"/>
          <w:lang w:val="vi-VN"/>
        </w:rPr>
        <w:t xml:space="preserve"> and Article 123 of the Civil Code 2015, the NCA with the above contents is invalid.</w:t>
      </w:r>
    </w:p>
    <w:p w14:paraId="6A0B8FEE" w14:textId="77777777" w:rsidR="00C93978" w:rsidRPr="00695CA1" w:rsidRDefault="00C93978" w:rsidP="00AB7762">
      <w:pPr>
        <w:pStyle w:val="ListParagraph"/>
        <w:spacing w:line="252" w:lineRule="auto"/>
        <w:ind w:left="1647"/>
        <w:jc w:val="both"/>
        <w:rPr>
          <w:rFonts w:ascii="Cambria" w:hAnsi="Cambria"/>
          <w:sz w:val="22"/>
          <w:szCs w:val="22"/>
          <w:lang w:val="vi-VN"/>
        </w:rPr>
      </w:pPr>
    </w:p>
    <w:p w14:paraId="0A59BBF1" w14:textId="7A2B492C" w:rsidR="00164B29" w:rsidRPr="00164B29" w:rsidRDefault="00164B29" w:rsidP="00AB7762">
      <w:pPr>
        <w:pStyle w:val="ListParagraph"/>
        <w:numPr>
          <w:ilvl w:val="0"/>
          <w:numId w:val="5"/>
        </w:numPr>
        <w:spacing w:line="252" w:lineRule="auto"/>
        <w:jc w:val="both"/>
        <w:rPr>
          <w:rFonts w:ascii="Cambria" w:hAnsi="Cambria"/>
          <w:sz w:val="22"/>
          <w:szCs w:val="22"/>
          <w:lang w:val="vi-VN"/>
        </w:rPr>
      </w:pPr>
      <w:r w:rsidRPr="00164B29">
        <w:rPr>
          <w:rFonts w:ascii="Cambria" w:hAnsi="Cambria"/>
          <w:sz w:val="22"/>
          <w:szCs w:val="22"/>
        </w:rPr>
        <w:t>The second view is that the NCA has legal</w:t>
      </w:r>
      <w:r w:rsidRPr="00164B29">
        <w:rPr>
          <w:rFonts w:ascii="Cambria" w:hAnsi="Cambria"/>
          <w:sz w:val="22"/>
          <w:szCs w:val="22"/>
          <w:lang w:val="vi-VN"/>
        </w:rPr>
        <w:t xml:space="preserve"> effect</w:t>
      </w:r>
      <w:r w:rsidRPr="00164B29">
        <w:rPr>
          <w:rFonts w:ascii="Cambria" w:hAnsi="Cambria"/>
          <w:sz w:val="22"/>
          <w:szCs w:val="22"/>
        </w:rPr>
        <w:t xml:space="preserve">. In particular, this view argues that the NCA was entered into based on one of the basic civil principles: </w:t>
      </w:r>
      <w:r w:rsidRPr="00164B29">
        <w:rPr>
          <w:rFonts w:ascii="Cambria" w:hAnsi="Cambria"/>
          <w:sz w:val="22"/>
          <w:szCs w:val="22"/>
          <w:lang w:val="vi-VN"/>
        </w:rPr>
        <w:t>“</w:t>
      </w:r>
      <w:r w:rsidRPr="00164B29">
        <w:rPr>
          <w:rFonts w:ascii="Cambria" w:hAnsi="Cambria"/>
          <w:i/>
          <w:iCs/>
          <w:sz w:val="22"/>
          <w:szCs w:val="22"/>
        </w:rPr>
        <w:t>freedom, voluntarily entering into commitments</w:t>
      </w:r>
      <w:r w:rsidRPr="00164B29">
        <w:rPr>
          <w:rFonts w:ascii="Cambria" w:hAnsi="Cambria"/>
          <w:i/>
          <w:iCs/>
          <w:sz w:val="22"/>
          <w:szCs w:val="22"/>
          <w:lang w:val="vi-VN"/>
        </w:rPr>
        <w:t>,</w:t>
      </w:r>
      <w:r w:rsidRPr="00164B29">
        <w:rPr>
          <w:rFonts w:ascii="Cambria" w:hAnsi="Cambria"/>
          <w:i/>
          <w:iCs/>
          <w:sz w:val="22"/>
          <w:szCs w:val="22"/>
        </w:rPr>
        <w:t xml:space="preserve"> agreements</w:t>
      </w:r>
      <w:r w:rsidRPr="00164B29">
        <w:rPr>
          <w:rFonts w:ascii="Cambria" w:hAnsi="Cambria"/>
          <w:sz w:val="22"/>
          <w:szCs w:val="22"/>
          <w:lang w:val="vi-VN"/>
        </w:rPr>
        <w:t>”</w:t>
      </w:r>
      <w:r w:rsidRPr="00164B29">
        <w:rPr>
          <w:rFonts w:ascii="Cambria" w:hAnsi="Cambria"/>
          <w:sz w:val="22"/>
          <w:szCs w:val="22"/>
        </w:rPr>
        <w:t xml:space="preserve"> (Clause 2 Article 3 of the Civil Code 2015). In other words, the freedom to work is the</w:t>
      </w:r>
      <w:r w:rsidRPr="00164B29">
        <w:rPr>
          <w:rFonts w:ascii="Cambria" w:hAnsi="Cambria"/>
          <w:sz w:val="22"/>
          <w:szCs w:val="22"/>
          <w:lang w:val="vi-VN"/>
        </w:rPr>
        <w:t xml:space="preserve"> Employee’</w:t>
      </w:r>
      <w:r w:rsidRPr="00164B29">
        <w:rPr>
          <w:rFonts w:ascii="Cambria" w:hAnsi="Cambria"/>
          <w:sz w:val="22"/>
          <w:szCs w:val="22"/>
        </w:rPr>
        <w:t xml:space="preserve">s </w:t>
      </w:r>
      <w:r w:rsidRPr="00164B29">
        <w:rPr>
          <w:rFonts w:ascii="Cambria" w:hAnsi="Cambria"/>
          <w:sz w:val="22"/>
          <w:szCs w:val="22"/>
          <w:lang w:val="vi-VN"/>
        </w:rPr>
        <w:t>“</w:t>
      </w:r>
      <w:r w:rsidRPr="00164B29">
        <w:rPr>
          <w:rFonts w:ascii="Cambria" w:hAnsi="Cambria"/>
          <w:sz w:val="22"/>
          <w:szCs w:val="22"/>
        </w:rPr>
        <w:t>right</w:t>
      </w:r>
      <w:r w:rsidRPr="00164B29">
        <w:rPr>
          <w:rFonts w:ascii="Cambria" w:hAnsi="Cambria"/>
          <w:sz w:val="22"/>
          <w:szCs w:val="22"/>
          <w:lang w:val="vi-VN"/>
        </w:rPr>
        <w:t>”</w:t>
      </w:r>
      <w:r w:rsidRPr="00164B29">
        <w:rPr>
          <w:rFonts w:ascii="Cambria" w:hAnsi="Cambria"/>
          <w:sz w:val="22"/>
          <w:szCs w:val="22"/>
        </w:rPr>
        <w:t>, therefore, the fact that the</w:t>
      </w:r>
      <w:r w:rsidRPr="00164B29">
        <w:rPr>
          <w:rFonts w:ascii="Cambria" w:hAnsi="Cambria"/>
          <w:sz w:val="22"/>
          <w:szCs w:val="22"/>
          <w:lang w:val="vi-VN"/>
        </w:rPr>
        <w:t xml:space="preserve"> Employee</w:t>
      </w:r>
      <w:r w:rsidRPr="00164B29">
        <w:rPr>
          <w:rFonts w:ascii="Cambria" w:hAnsi="Cambria"/>
          <w:sz w:val="22"/>
          <w:szCs w:val="22"/>
        </w:rPr>
        <w:t xml:space="preserve"> limits his</w:t>
      </w:r>
      <w:r w:rsidRPr="00164B29">
        <w:rPr>
          <w:rFonts w:ascii="Cambria" w:hAnsi="Cambria"/>
          <w:sz w:val="22"/>
          <w:szCs w:val="22"/>
          <w:lang w:val="vi-VN"/>
        </w:rPr>
        <w:t>/her</w:t>
      </w:r>
      <w:r w:rsidRPr="00164B29">
        <w:rPr>
          <w:rFonts w:ascii="Cambria" w:hAnsi="Cambria"/>
          <w:sz w:val="22"/>
          <w:szCs w:val="22"/>
        </w:rPr>
        <w:t xml:space="preserve"> </w:t>
      </w:r>
      <w:r w:rsidRPr="00164B29">
        <w:rPr>
          <w:rFonts w:ascii="Cambria" w:hAnsi="Cambria"/>
          <w:sz w:val="22"/>
          <w:szCs w:val="22"/>
          <w:lang w:val="vi-VN"/>
        </w:rPr>
        <w:t>“</w:t>
      </w:r>
      <w:r w:rsidRPr="00164B29">
        <w:rPr>
          <w:rFonts w:ascii="Cambria" w:hAnsi="Cambria"/>
          <w:sz w:val="22"/>
          <w:szCs w:val="22"/>
        </w:rPr>
        <w:t>right</w:t>
      </w:r>
      <w:r w:rsidRPr="00164B29">
        <w:rPr>
          <w:rFonts w:ascii="Cambria" w:hAnsi="Cambria"/>
          <w:sz w:val="22"/>
          <w:szCs w:val="22"/>
          <w:lang w:val="vi-VN"/>
        </w:rPr>
        <w:t>”</w:t>
      </w:r>
      <w:r w:rsidRPr="00164B29">
        <w:rPr>
          <w:rFonts w:ascii="Cambria" w:hAnsi="Cambria"/>
          <w:sz w:val="22"/>
          <w:szCs w:val="22"/>
        </w:rPr>
        <w:t xml:space="preserve"> and impose</w:t>
      </w:r>
      <w:r w:rsidR="00F54665">
        <w:rPr>
          <w:rFonts w:ascii="Cambria" w:hAnsi="Cambria"/>
          <w:sz w:val="22"/>
          <w:szCs w:val="22"/>
        </w:rPr>
        <w:t>s</w:t>
      </w:r>
      <w:r w:rsidRPr="00164B29">
        <w:rPr>
          <w:rFonts w:ascii="Cambria" w:hAnsi="Cambria"/>
          <w:sz w:val="22"/>
          <w:szCs w:val="22"/>
        </w:rPr>
        <w:t xml:space="preserve"> additional </w:t>
      </w:r>
      <w:r w:rsidRPr="00164B29">
        <w:rPr>
          <w:rFonts w:ascii="Cambria" w:hAnsi="Cambria"/>
          <w:sz w:val="22"/>
          <w:szCs w:val="22"/>
          <w:lang w:val="vi-VN"/>
        </w:rPr>
        <w:t>“</w:t>
      </w:r>
      <w:r w:rsidRPr="00164B29">
        <w:rPr>
          <w:rFonts w:ascii="Cambria" w:hAnsi="Cambria"/>
          <w:sz w:val="22"/>
          <w:szCs w:val="22"/>
        </w:rPr>
        <w:t>obligation</w:t>
      </w:r>
      <w:r w:rsidRPr="00164B29">
        <w:rPr>
          <w:rFonts w:ascii="Cambria" w:hAnsi="Cambria"/>
          <w:sz w:val="22"/>
          <w:szCs w:val="22"/>
          <w:lang w:val="vi-VN"/>
        </w:rPr>
        <w:t>”</w:t>
      </w:r>
      <w:r w:rsidRPr="00164B29">
        <w:rPr>
          <w:rFonts w:ascii="Cambria" w:hAnsi="Cambria"/>
          <w:sz w:val="22"/>
          <w:szCs w:val="22"/>
        </w:rPr>
        <w:t xml:space="preserve"> on him</w:t>
      </w:r>
      <w:r w:rsidRPr="00164B29">
        <w:rPr>
          <w:rFonts w:ascii="Cambria" w:hAnsi="Cambria"/>
          <w:sz w:val="22"/>
          <w:szCs w:val="22"/>
          <w:lang w:val="vi-VN"/>
        </w:rPr>
        <w:t xml:space="preserve">self/herself </w:t>
      </w:r>
      <w:r w:rsidRPr="00164B29">
        <w:rPr>
          <w:rFonts w:ascii="Cambria" w:hAnsi="Cambria"/>
          <w:sz w:val="22"/>
          <w:szCs w:val="22"/>
        </w:rPr>
        <w:t>is similar to his</w:t>
      </w:r>
      <w:r w:rsidRPr="00164B29">
        <w:rPr>
          <w:rFonts w:ascii="Cambria" w:hAnsi="Cambria"/>
          <w:sz w:val="22"/>
          <w:szCs w:val="22"/>
          <w:lang w:val="vi-VN"/>
        </w:rPr>
        <w:t>/her</w:t>
      </w:r>
      <w:r w:rsidRPr="00164B29">
        <w:rPr>
          <w:rFonts w:ascii="Cambria" w:hAnsi="Cambria"/>
          <w:sz w:val="22"/>
          <w:szCs w:val="22"/>
        </w:rPr>
        <w:t xml:space="preserve"> participation in other types of civil transactions. Additionally, as mentioned above, the fact that the law recognizes the right to agree on contents related to the protection of trade secrets of the</w:t>
      </w:r>
      <w:r w:rsidRPr="00164B29">
        <w:rPr>
          <w:rFonts w:ascii="Cambria" w:hAnsi="Cambria"/>
          <w:sz w:val="22"/>
          <w:szCs w:val="22"/>
          <w:lang w:val="vi-VN"/>
        </w:rPr>
        <w:t xml:space="preserve"> </w:t>
      </w:r>
      <w:r w:rsidRPr="00164B29">
        <w:rPr>
          <w:rFonts w:ascii="Cambria" w:hAnsi="Cambria"/>
          <w:sz w:val="22"/>
          <w:szCs w:val="22"/>
        </w:rPr>
        <w:t>Employer in the Labor Code 2012 and continues to inherit in the Labor Code 2019 shows that Vietnam has gradually become more open in recognizing NCA</w:t>
      </w:r>
      <w:r w:rsidRPr="00164B29">
        <w:rPr>
          <w:rFonts w:ascii="Cambria" w:hAnsi="Cambria"/>
          <w:sz w:val="22"/>
          <w:szCs w:val="22"/>
          <w:lang w:val="vi-VN"/>
        </w:rPr>
        <w:t>.</w:t>
      </w:r>
    </w:p>
    <w:p w14:paraId="4ECB8F48" w14:textId="7244AFB8" w:rsidR="003F147C" w:rsidRPr="00164B29" w:rsidRDefault="003F147C" w:rsidP="00AB7762">
      <w:pPr>
        <w:spacing w:line="252" w:lineRule="auto"/>
        <w:jc w:val="both"/>
        <w:rPr>
          <w:rFonts w:ascii="Cambria" w:hAnsi="Cambria"/>
          <w:sz w:val="22"/>
          <w:szCs w:val="22"/>
          <w:lang w:val="vi-VN"/>
        </w:rPr>
      </w:pPr>
    </w:p>
    <w:p w14:paraId="50161BA1" w14:textId="439FEBCD" w:rsidR="003F147C" w:rsidRPr="003F147C" w:rsidRDefault="003F147C" w:rsidP="00AB7762">
      <w:pPr>
        <w:pStyle w:val="ListParagraph"/>
        <w:spacing w:line="252" w:lineRule="auto"/>
        <w:ind w:left="927"/>
        <w:jc w:val="both"/>
        <w:rPr>
          <w:rFonts w:ascii="Cambria" w:hAnsi="Cambria"/>
          <w:sz w:val="22"/>
          <w:szCs w:val="22"/>
          <w:lang w:val="vi-VN"/>
        </w:rPr>
      </w:pPr>
      <w:r w:rsidRPr="00695CA1">
        <w:rPr>
          <w:rFonts w:ascii="Cambria" w:hAnsi="Cambria"/>
          <w:sz w:val="22"/>
          <w:szCs w:val="22"/>
        </w:rPr>
        <w:t>The second view mentioned above was applied by the People</w:t>
      </w:r>
      <w:r>
        <w:rPr>
          <w:rFonts w:ascii="Cambria" w:hAnsi="Cambria"/>
          <w:sz w:val="22"/>
          <w:szCs w:val="22"/>
          <w:lang w:val="vi-VN"/>
        </w:rPr>
        <w:t>’</w:t>
      </w:r>
      <w:r w:rsidRPr="00695CA1">
        <w:rPr>
          <w:rFonts w:ascii="Cambria" w:hAnsi="Cambria"/>
          <w:sz w:val="22"/>
          <w:szCs w:val="22"/>
        </w:rPr>
        <w:t>s Court of Ho Chi Minh City in Decision 755 (</w:t>
      </w:r>
      <w:r>
        <w:rPr>
          <w:rFonts w:ascii="Cambria" w:hAnsi="Cambria"/>
          <w:sz w:val="22"/>
          <w:szCs w:val="22"/>
        </w:rPr>
        <w:t>the</w:t>
      </w:r>
      <w:r>
        <w:rPr>
          <w:rFonts w:ascii="Cambria" w:hAnsi="Cambria"/>
          <w:sz w:val="22"/>
          <w:szCs w:val="22"/>
          <w:lang w:val="vi-VN"/>
        </w:rPr>
        <w:t xml:space="preserve"> </w:t>
      </w:r>
      <w:r w:rsidRPr="00695CA1">
        <w:rPr>
          <w:rFonts w:ascii="Cambria" w:hAnsi="Cambria"/>
          <w:sz w:val="22"/>
          <w:szCs w:val="22"/>
        </w:rPr>
        <w:t xml:space="preserve">source of </w:t>
      </w:r>
      <w:r>
        <w:rPr>
          <w:rFonts w:ascii="Cambria" w:hAnsi="Cambria"/>
          <w:sz w:val="22"/>
          <w:szCs w:val="22"/>
        </w:rPr>
        <w:t>Precede</w:t>
      </w:r>
      <w:r w:rsidR="00F54665">
        <w:rPr>
          <w:rFonts w:ascii="Cambria" w:hAnsi="Cambria"/>
          <w:sz w:val="22"/>
          <w:szCs w:val="22"/>
        </w:rPr>
        <w:t>n</w:t>
      </w:r>
      <w:r>
        <w:rPr>
          <w:rFonts w:ascii="Cambria" w:hAnsi="Cambria"/>
          <w:sz w:val="22"/>
          <w:szCs w:val="22"/>
        </w:rPr>
        <w:t>t</w:t>
      </w:r>
      <w:r>
        <w:rPr>
          <w:rFonts w:ascii="Cambria" w:hAnsi="Cambria"/>
          <w:sz w:val="22"/>
          <w:szCs w:val="22"/>
          <w:lang w:val="vi-VN"/>
        </w:rPr>
        <w:t xml:space="preserve"> </w:t>
      </w:r>
      <w:r w:rsidRPr="00695CA1">
        <w:rPr>
          <w:rFonts w:ascii="Cambria" w:hAnsi="Cambria"/>
          <w:sz w:val="22"/>
          <w:szCs w:val="22"/>
        </w:rPr>
        <w:t xml:space="preserve">69) to recognize the validity of the NCA. Specifically, the Court </w:t>
      </w:r>
      <w:r>
        <w:rPr>
          <w:rFonts w:ascii="Cambria" w:hAnsi="Cambria"/>
          <w:sz w:val="22"/>
          <w:szCs w:val="22"/>
        </w:rPr>
        <w:t>stated</w:t>
      </w:r>
      <w:r w:rsidRPr="00695CA1">
        <w:rPr>
          <w:rFonts w:ascii="Cambria" w:hAnsi="Cambria"/>
          <w:sz w:val="22"/>
          <w:szCs w:val="22"/>
        </w:rPr>
        <w:t xml:space="preserve"> as follows (the Court has abbreviated the </w:t>
      </w:r>
      <w:r>
        <w:rPr>
          <w:rFonts w:ascii="Cambria" w:hAnsi="Cambria"/>
          <w:sz w:val="22"/>
          <w:szCs w:val="22"/>
        </w:rPr>
        <w:t>information</w:t>
      </w:r>
      <w:r>
        <w:rPr>
          <w:rFonts w:ascii="Cambria" w:hAnsi="Cambria"/>
          <w:sz w:val="22"/>
          <w:szCs w:val="22"/>
          <w:lang w:val="vi-VN"/>
        </w:rPr>
        <w:t xml:space="preserve"> confidentiality </w:t>
      </w:r>
      <w:r w:rsidRPr="00695CA1">
        <w:rPr>
          <w:rFonts w:ascii="Cambria" w:hAnsi="Cambria"/>
          <w:sz w:val="22"/>
          <w:szCs w:val="22"/>
        </w:rPr>
        <w:t xml:space="preserve">and </w:t>
      </w:r>
      <w:r>
        <w:rPr>
          <w:rFonts w:ascii="Cambria" w:hAnsi="Cambria"/>
          <w:sz w:val="22"/>
          <w:szCs w:val="22"/>
        </w:rPr>
        <w:t>n</w:t>
      </w:r>
      <w:r w:rsidRPr="00695CA1">
        <w:rPr>
          <w:rFonts w:ascii="Cambria" w:hAnsi="Cambria"/>
          <w:sz w:val="22"/>
          <w:szCs w:val="22"/>
        </w:rPr>
        <w:t>on-</w:t>
      </w:r>
      <w:r>
        <w:rPr>
          <w:rFonts w:ascii="Cambria" w:hAnsi="Cambria"/>
          <w:sz w:val="22"/>
          <w:szCs w:val="22"/>
        </w:rPr>
        <w:t>c</w:t>
      </w:r>
      <w:r w:rsidRPr="00695CA1">
        <w:rPr>
          <w:rFonts w:ascii="Cambria" w:hAnsi="Cambria"/>
          <w:sz w:val="22"/>
          <w:szCs w:val="22"/>
        </w:rPr>
        <w:t xml:space="preserve">ompete </w:t>
      </w:r>
      <w:r>
        <w:rPr>
          <w:rFonts w:ascii="Cambria" w:hAnsi="Cambria"/>
          <w:sz w:val="22"/>
          <w:szCs w:val="22"/>
        </w:rPr>
        <w:t>a</w:t>
      </w:r>
      <w:r w:rsidRPr="00695CA1">
        <w:rPr>
          <w:rFonts w:ascii="Cambria" w:hAnsi="Cambria"/>
          <w:sz w:val="22"/>
          <w:szCs w:val="22"/>
        </w:rPr>
        <w:t>greement as NDA):</w:t>
      </w:r>
      <w:r>
        <w:rPr>
          <w:rFonts w:ascii="Cambria" w:hAnsi="Cambria"/>
          <w:sz w:val="22"/>
          <w:szCs w:val="22"/>
          <w:lang w:val="vi-VN"/>
        </w:rPr>
        <w:t xml:space="preserve"> “</w:t>
      </w:r>
      <w:r w:rsidRPr="00695CA1">
        <w:rPr>
          <w:rFonts w:ascii="Cambria" w:hAnsi="Cambria"/>
          <w:i/>
          <w:iCs/>
          <w:sz w:val="22"/>
          <w:szCs w:val="22"/>
        </w:rPr>
        <w:t xml:space="preserve">Considering that Article 4 of the Civil Code </w:t>
      </w:r>
      <w:r>
        <w:rPr>
          <w:rFonts w:ascii="Cambria" w:hAnsi="Cambria"/>
          <w:i/>
          <w:iCs/>
          <w:sz w:val="22"/>
          <w:szCs w:val="22"/>
          <w:lang w:val="vi-VN"/>
        </w:rPr>
        <w:t xml:space="preserve">2005 </w:t>
      </w:r>
      <w:r w:rsidRPr="00695CA1">
        <w:rPr>
          <w:rFonts w:ascii="Cambria" w:hAnsi="Cambria"/>
          <w:i/>
          <w:iCs/>
          <w:sz w:val="22"/>
          <w:szCs w:val="22"/>
        </w:rPr>
        <w:t>stipulates:</w:t>
      </w:r>
      <w:r>
        <w:rPr>
          <w:rFonts w:ascii="Cambria" w:hAnsi="Cambria"/>
          <w:i/>
          <w:iCs/>
          <w:sz w:val="22"/>
          <w:szCs w:val="22"/>
          <w:lang w:val="vi-VN"/>
        </w:rPr>
        <w:t xml:space="preserve"> “</w:t>
      </w:r>
      <w:r w:rsidRPr="003F147C">
        <w:rPr>
          <w:rFonts w:ascii="Cambria" w:hAnsi="Cambria"/>
          <w:i/>
          <w:iCs/>
          <w:sz w:val="22"/>
          <w:szCs w:val="22"/>
        </w:rPr>
        <w:t>The right to freely undertake or agree on the establishment of civil rights and obligations shall be guaranteed by law if such undertaking or agreement is not banned by law and/or not contrary to social ethics. In civil relations, the parties shall act entirely voluntarily and neither party may impose, prohibit, coerce, threaten or hinder the other party. Lawful undertakings or agreements shall be binding on the parties and must be respected by individuals, legal persons</w:t>
      </w:r>
      <w:r w:rsidR="00F54665">
        <w:rPr>
          <w:rFonts w:ascii="Cambria" w:hAnsi="Cambria"/>
          <w:i/>
          <w:iCs/>
          <w:sz w:val="22"/>
          <w:szCs w:val="22"/>
          <w:lang w:val="vi-VN"/>
        </w:rPr>
        <w:t>,</w:t>
      </w:r>
      <w:r w:rsidRPr="003F147C">
        <w:rPr>
          <w:rFonts w:ascii="Cambria" w:hAnsi="Cambria"/>
          <w:i/>
          <w:iCs/>
          <w:sz w:val="22"/>
          <w:szCs w:val="22"/>
        </w:rPr>
        <w:t xml:space="preserve"> and other subjects</w:t>
      </w:r>
      <w:r>
        <w:rPr>
          <w:rFonts w:ascii="Cambria" w:hAnsi="Cambria"/>
          <w:i/>
          <w:iCs/>
          <w:sz w:val="22"/>
          <w:szCs w:val="22"/>
          <w:lang w:val="vi-VN"/>
        </w:rPr>
        <w:t>”</w:t>
      </w:r>
      <w:r w:rsidRPr="00695CA1">
        <w:rPr>
          <w:rFonts w:ascii="Cambria" w:hAnsi="Cambria"/>
          <w:i/>
          <w:iCs/>
          <w:sz w:val="22"/>
          <w:szCs w:val="22"/>
        </w:rPr>
        <w:t xml:space="preserve">. </w:t>
      </w:r>
      <w:r w:rsidRPr="00695CA1">
        <w:rPr>
          <w:rFonts w:ascii="Cambria" w:hAnsi="Cambria"/>
          <w:b/>
          <w:bCs/>
          <w:i/>
          <w:iCs/>
          <w:sz w:val="22"/>
          <w:szCs w:val="22"/>
          <w:u w:val="single"/>
        </w:rPr>
        <w:t xml:space="preserve">In this case, Mrs. T and Company R </w:t>
      </w:r>
      <w:r>
        <w:rPr>
          <w:rFonts w:ascii="Cambria" w:hAnsi="Cambria"/>
          <w:b/>
          <w:bCs/>
          <w:i/>
          <w:iCs/>
          <w:sz w:val="22"/>
          <w:szCs w:val="22"/>
          <w:u w:val="single"/>
        </w:rPr>
        <w:t>have</w:t>
      </w:r>
      <w:r>
        <w:rPr>
          <w:rFonts w:ascii="Cambria" w:hAnsi="Cambria"/>
          <w:b/>
          <w:bCs/>
          <w:i/>
          <w:iCs/>
          <w:sz w:val="22"/>
          <w:szCs w:val="22"/>
          <w:u w:val="single"/>
          <w:lang w:val="vi-VN"/>
        </w:rPr>
        <w:t xml:space="preserve"> </w:t>
      </w:r>
      <w:r w:rsidRPr="00695CA1">
        <w:rPr>
          <w:rFonts w:ascii="Cambria" w:hAnsi="Cambria"/>
          <w:b/>
          <w:bCs/>
          <w:i/>
          <w:iCs/>
          <w:sz w:val="22"/>
          <w:szCs w:val="22"/>
          <w:u w:val="single"/>
        </w:rPr>
        <w:t xml:space="preserve">voluntarily </w:t>
      </w:r>
      <w:r>
        <w:rPr>
          <w:rFonts w:ascii="Cambria" w:hAnsi="Cambria"/>
          <w:b/>
          <w:bCs/>
          <w:i/>
          <w:iCs/>
          <w:sz w:val="22"/>
          <w:szCs w:val="22"/>
          <w:u w:val="single"/>
        </w:rPr>
        <w:t>executed</w:t>
      </w:r>
      <w:r w:rsidRPr="00695CA1">
        <w:rPr>
          <w:rFonts w:ascii="Cambria" w:hAnsi="Cambria"/>
          <w:b/>
          <w:bCs/>
          <w:i/>
          <w:iCs/>
          <w:sz w:val="22"/>
          <w:szCs w:val="22"/>
          <w:u w:val="single"/>
        </w:rPr>
        <w:t xml:space="preserve">, when signing Mrs. T is a person with full </w:t>
      </w:r>
      <w:r w:rsidRPr="00695CA1">
        <w:rPr>
          <w:rFonts w:ascii="Cambria" w:hAnsi="Cambria"/>
          <w:b/>
          <w:bCs/>
          <w:i/>
          <w:iCs/>
          <w:sz w:val="22"/>
          <w:szCs w:val="22"/>
          <w:u w:val="single"/>
        </w:rPr>
        <w:lastRenderedPageBreak/>
        <w:t xml:space="preserve">capacity to act as prescribed by law, </w:t>
      </w:r>
      <w:r w:rsidR="00F54665">
        <w:rPr>
          <w:rFonts w:ascii="Cambria" w:hAnsi="Cambria"/>
          <w:b/>
          <w:bCs/>
          <w:i/>
          <w:iCs/>
          <w:sz w:val="22"/>
          <w:szCs w:val="22"/>
          <w:u w:val="single"/>
        </w:rPr>
        <w:t>and</w:t>
      </w:r>
      <w:r w:rsidR="00F54665">
        <w:rPr>
          <w:rFonts w:ascii="Cambria" w:hAnsi="Cambria"/>
          <w:b/>
          <w:bCs/>
          <w:i/>
          <w:iCs/>
          <w:sz w:val="22"/>
          <w:szCs w:val="22"/>
          <w:u w:val="single"/>
          <w:lang w:val="vi-VN"/>
        </w:rPr>
        <w:t xml:space="preserve"> </w:t>
      </w:r>
      <w:r w:rsidR="00164B29">
        <w:rPr>
          <w:rFonts w:ascii="Cambria" w:hAnsi="Cambria"/>
          <w:b/>
          <w:bCs/>
          <w:i/>
          <w:iCs/>
          <w:sz w:val="22"/>
          <w:szCs w:val="22"/>
          <w:u w:val="single"/>
        </w:rPr>
        <w:t>was</w:t>
      </w:r>
      <w:r w:rsidR="00164B29">
        <w:rPr>
          <w:rFonts w:ascii="Cambria" w:hAnsi="Cambria"/>
          <w:b/>
          <w:bCs/>
          <w:i/>
          <w:iCs/>
          <w:sz w:val="22"/>
          <w:szCs w:val="22"/>
          <w:u w:val="single"/>
          <w:lang w:val="vi-VN"/>
        </w:rPr>
        <w:t xml:space="preserve"> </w:t>
      </w:r>
      <w:r w:rsidRPr="00695CA1">
        <w:rPr>
          <w:rFonts w:ascii="Cambria" w:hAnsi="Cambria"/>
          <w:b/>
          <w:bCs/>
          <w:i/>
          <w:iCs/>
          <w:sz w:val="22"/>
          <w:szCs w:val="22"/>
          <w:u w:val="single"/>
        </w:rPr>
        <w:t xml:space="preserve">not coerced, deceived or imposed </w:t>
      </w:r>
      <w:r w:rsidR="00164B29">
        <w:rPr>
          <w:rFonts w:ascii="Cambria" w:hAnsi="Cambria"/>
          <w:b/>
          <w:bCs/>
          <w:i/>
          <w:iCs/>
          <w:sz w:val="22"/>
          <w:szCs w:val="22"/>
          <w:u w:val="single"/>
        </w:rPr>
        <w:t>on</w:t>
      </w:r>
      <w:r w:rsidR="00164B29">
        <w:rPr>
          <w:rFonts w:ascii="Cambria" w:hAnsi="Cambria"/>
          <w:b/>
          <w:bCs/>
          <w:i/>
          <w:iCs/>
          <w:sz w:val="22"/>
          <w:szCs w:val="22"/>
          <w:u w:val="single"/>
          <w:lang w:val="vi-VN"/>
        </w:rPr>
        <w:t xml:space="preserve"> </w:t>
      </w:r>
      <w:r w:rsidRPr="00695CA1">
        <w:rPr>
          <w:rFonts w:ascii="Cambria" w:hAnsi="Cambria"/>
          <w:b/>
          <w:bCs/>
          <w:i/>
          <w:iCs/>
          <w:sz w:val="22"/>
          <w:szCs w:val="22"/>
          <w:u w:val="single"/>
        </w:rPr>
        <w:t xml:space="preserve">Mrs. T </w:t>
      </w:r>
      <w:r w:rsidR="00164B29">
        <w:rPr>
          <w:rFonts w:ascii="Cambria" w:hAnsi="Cambria"/>
          <w:b/>
          <w:bCs/>
          <w:i/>
          <w:iCs/>
          <w:sz w:val="22"/>
          <w:szCs w:val="22"/>
          <w:u w:val="single"/>
        </w:rPr>
        <w:t>to</w:t>
      </w:r>
      <w:r w:rsidR="00164B29">
        <w:rPr>
          <w:rFonts w:ascii="Cambria" w:hAnsi="Cambria"/>
          <w:b/>
          <w:bCs/>
          <w:i/>
          <w:iCs/>
          <w:sz w:val="22"/>
          <w:szCs w:val="22"/>
          <w:u w:val="single"/>
          <w:lang w:val="vi-VN"/>
        </w:rPr>
        <w:t xml:space="preserve"> agree to </w:t>
      </w:r>
      <w:r w:rsidRPr="00695CA1">
        <w:rPr>
          <w:rFonts w:ascii="Cambria" w:hAnsi="Cambria"/>
          <w:b/>
          <w:bCs/>
          <w:i/>
          <w:iCs/>
          <w:sz w:val="22"/>
          <w:szCs w:val="22"/>
          <w:u w:val="single"/>
        </w:rPr>
        <w:t xml:space="preserve">sign the NDA. Therefore, the NDA </w:t>
      </w:r>
      <w:r w:rsidR="00164B29">
        <w:rPr>
          <w:rFonts w:ascii="Cambria" w:hAnsi="Cambria"/>
          <w:b/>
          <w:bCs/>
          <w:i/>
          <w:iCs/>
          <w:sz w:val="22"/>
          <w:szCs w:val="22"/>
          <w:u w:val="single"/>
        </w:rPr>
        <w:t>is</w:t>
      </w:r>
      <w:r w:rsidR="00164B29">
        <w:rPr>
          <w:rFonts w:ascii="Cambria" w:hAnsi="Cambria"/>
          <w:b/>
          <w:bCs/>
          <w:i/>
          <w:iCs/>
          <w:sz w:val="22"/>
          <w:szCs w:val="22"/>
          <w:u w:val="single"/>
          <w:lang w:val="vi-VN"/>
        </w:rPr>
        <w:t xml:space="preserve"> valid</w:t>
      </w:r>
      <w:r w:rsidRPr="00695CA1">
        <w:rPr>
          <w:rFonts w:ascii="Cambria" w:hAnsi="Cambria"/>
          <w:i/>
          <w:iCs/>
          <w:sz w:val="22"/>
          <w:szCs w:val="22"/>
        </w:rPr>
        <w:t>. The arbitral tribunal</w:t>
      </w:r>
      <w:r w:rsidR="00164B29">
        <w:rPr>
          <w:rFonts w:ascii="Cambria" w:hAnsi="Cambria"/>
          <w:i/>
          <w:iCs/>
          <w:sz w:val="22"/>
          <w:szCs w:val="22"/>
          <w:lang w:val="vi-VN"/>
        </w:rPr>
        <w:t>’</w:t>
      </w:r>
      <w:r w:rsidRPr="00695CA1">
        <w:rPr>
          <w:rFonts w:ascii="Cambria" w:hAnsi="Cambria"/>
          <w:i/>
          <w:iCs/>
          <w:sz w:val="22"/>
          <w:szCs w:val="22"/>
        </w:rPr>
        <w:t xml:space="preserve">s recognition of the validity of the NDA is </w:t>
      </w:r>
      <w:r w:rsidR="00164B29">
        <w:rPr>
          <w:rFonts w:ascii="Cambria" w:hAnsi="Cambria"/>
          <w:i/>
          <w:iCs/>
          <w:sz w:val="22"/>
          <w:szCs w:val="22"/>
        </w:rPr>
        <w:t>completely</w:t>
      </w:r>
      <w:r w:rsidRPr="00695CA1">
        <w:rPr>
          <w:rFonts w:ascii="Cambria" w:hAnsi="Cambria"/>
          <w:i/>
          <w:iCs/>
          <w:sz w:val="22"/>
          <w:szCs w:val="22"/>
        </w:rPr>
        <w:t xml:space="preserve"> lawful</w:t>
      </w:r>
      <w:r w:rsidRPr="00695CA1">
        <w:rPr>
          <w:rFonts w:ascii="Cambria" w:hAnsi="Cambria"/>
          <w:sz w:val="22"/>
          <w:szCs w:val="22"/>
        </w:rPr>
        <w:t>.</w:t>
      </w:r>
    </w:p>
    <w:p w14:paraId="3EAC8CC6" w14:textId="77777777" w:rsidR="0008196E" w:rsidRPr="00695CA1" w:rsidRDefault="0008196E" w:rsidP="00AB7762">
      <w:pPr>
        <w:spacing w:line="252" w:lineRule="auto"/>
        <w:jc w:val="both"/>
        <w:rPr>
          <w:rFonts w:ascii="Cambria" w:hAnsi="Cambria"/>
          <w:b/>
          <w:bCs/>
          <w:sz w:val="22"/>
          <w:szCs w:val="22"/>
          <w:lang w:val="vi-VN"/>
        </w:rPr>
      </w:pPr>
    </w:p>
    <w:p w14:paraId="65A1282F" w14:textId="4BA4C253" w:rsidR="00203F2C" w:rsidRPr="00695CA1" w:rsidRDefault="00170460" w:rsidP="00AB7762">
      <w:pPr>
        <w:pStyle w:val="ListParagraph"/>
        <w:numPr>
          <w:ilvl w:val="0"/>
          <w:numId w:val="1"/>
        </w:numPr>
        <w:spacing w:line="252" w:lineRule="auto"/>
        <w:ind w:left="567" w:hanging="567"/>
        <w:jc w:val="both"/>
        <w:rPr>
          <w:rFonts w:ascii="Cambria" w:hAnsi="Cambria"/>
          <w:b/>
          <w:bCs/>
          <w:sz w:val="22"/>
          <w:szCs w:val="22"/>
          <w:lang w:val="vi-VN"/>
        </w:rPr>
      </w:pPr>
      <w:r>
        <w:rPr>
          <w:rFonts w:ascii="Cambria" w:hAnsi="Cambria"/>
          <w:b/>
          <w:bCs/>
          <w:sz w:val="22"/>
          <w:szCs w:val="22"/>
          <w:lang w:val="vi-VN"/>
        </w:rPr>
        <w:t>Conclusion</w:t>
      </w:r>
    </w:p>
    <w:p w14:paraId="323128F3" w14:textId="22FCB856" w:rsidR="005C0C5D" w:rsidRPr="008964B0" w:rsidRDefault="005C0C5D" w:rsidP="00AB7762">
      <w:pPr>
        <w:spacing w:line="252" w:lineRule="auto"/>
        <w:jc w:val="both"/>
        <w:rPr>
          <w:rFonts w:ascii="Cambria" w:hAnsi="Cambria"/>
          <w:sz w:val="22"/>
          <w:szCs w:val="22"/>
          <w:lang w:val="vi-VN"/>
        </w:rPr>
      </w:pPr>
    </w:p>
    <w:p w14:paraId="54388EB6" w14:textId="06337BEA" w:rsidR="005C0C5D" w:rsidRDefault="005C0C5D" w:rsidP="00AB7762">
      <w:pPr>
        <w:pStyle w:val="ListParagraph"/>
        <w:spacing w:line="252" w:lineRule="auto"/>
        <w:ind w:left="567"/>
        <w:jc w:val="both"/>
        <w:rPr>
          <w:rFonts w:ascii="Cambria" w:hAnsi="Cambria"/>
          <w:sz w:val="22"/>
          <w:szCs w:val="22"/>
          <w:lang w:val="en-US"/>
        </w:rPr>
      </w:pPr>
      <w:r>
        <w:rPr>
          <w:rFonts w:ascii="Cambria" w:hAnsi="Cambria"/>
          <w:sz w:val="22"/>
          <w:szCs w:val="22"/>
        </w:rPr>
        <w:t>Precedent</w:t>
      </w:r>
      <w:r>
        <w:rPr>
          <w:rFonts w:ascii="Cambria" w:hAnsi="Cambria"/>
          <w:sz w:val="22"/>
          <w:szCs w:val="22"/>
          <w:lang w:val="vi-VN"/>
        </w:rPr>
        <w:t xml:space="preserve"> </w:t>
      </w:r>
      <w:r w:rsidRPr="00695CA1">
        <w:rPr>
          <w:rFonts w:ascii="Cambria" w:hAnsi="Cambria"/>
          <w:sz w:val="22"/>
          <w:szCs w:val="22"/>
        </w:rPr>
        <w:t xml:space="preserve">69 was </w:t>
      </w:r>
      <w:r>
        <w:rPr>
          <w:rFonts w:ascii="Cambria" w:hAnsi="Cambria"/>
          <w:sz w:val="22"/>
          <w:szCs w:val="22"/>
        </w:rPr>
        <w:t>created</w:t>
      </w:r>
      <w:r w:rsidRPr="00695CA1">
        <w:rPr>
          <w:rFonts w:ascii="Cambria" w:hAnsi="Cambria"/>
          <w:sz w:val="22"/>
          <w:szCs w:val="22"/>
        </w:rPr>
        <w:t xml:space="preserve"> as an important basis </w:t>
      </w:r>
      <w:r w:rsidR="008964B0">
        <w:rPr>
          <w:rFonts w:ascii="Cambria" w:hAnsi="Cambria"/>
          <w:sz w:val="22"/>
          <w:szCs w:val="22"/>
        </w:rPr>
        <w:t>to</w:t>
      </w:r>
      <w:r w:rsidRPr="00695CA1">
        <w:rPr>
          <w:rFonts w:ascii="Cambria" w:hAnsi="Cambria"/>
          <w:sz w:val="22"/>
          <w:szCs w:val="22"/>
        </w:rPr>
        <w:t xml:space="preserve"> provid</w:t>
      </w:r>
      <w:r w:rsidR="008964B0">
        <w:rPr>
          <w:rFonts w:ascii="Cambria" w:hAnsi="Cambria"/>
          <w:sz w:val="22"/>
          <w:szCs w:val="22"/>
        </w:rPr>
        <w:t>e</w:t>
      </w:r>
      <w:r w:rsidRPr="00695CA1">
        <w:rPr>
          <w:rFonts w:ascii="Cambria" w:hAnsi="Cambria"/>
          <w:sz w:val="22"/>
          <w:szCs w:val="22"/>
        </w:rPr>
        <w:t xml:space="preserve"> a legal solution for asserting the jurisdiction of Commercial Arbitration </w:t>
      </w:r>
      <w:r w:rsidR="008964B0">
        <w:rPr>
          <w:rFonts w:ascii="Cambria" w:hAnsi="Cambria"/>
          <w:sz w:val="22"/>
          <w:szCs w:val="22"/>
        </w:rPr>
        <w:t>over</w:t>
      </w:r>
      <w:r w:rsidRPr="00695CA1">
        <w:rPr>
          <w:rFonts w:ascii="Cambria" w:hAnsi="Cambria"/>
          <w:sz w:val="22"/>
          <w:szCs w:val="22"/>
        </w:rPr>
        <w:t xml:space="preserve"> NCA disputes. Although </w:t>
      </w:r>
      <w:r>
        <w:rPr>
          <w:rFonts w:ascii="Cambria" w:hAnsi="Cambria"/>
          <w:sz w:val="22"/>
          <w:szCs w:val="22"/>
        </w:rPr>
        <w:t>Precedent</w:t>
      </w:r>
      <w:r>
        <w:rPr>
          <w:rFonts w:ascii="Cambria" w:hAnsi="Cambria"/>
          <w:sz w:val="22"/>
          <w:szCs w:val="22"/>
          <w:lang w:val="vi-VN"/>
        </w:rPr>
        <w:t xml:space="preserve"> </w:t>
      </w:r>
      <w:r w:rsidRPr="00695CA1">
        <w:rPr>
          <w:rFonts w:ascii="Cambria" w:hAnsi="Cambria"/>
          <w:sz w:val="22"/>
          <w:szCs w:val="22"/>
        </w:rPr>
        <w:t xml:space="preserve">69 </w:t>
      </w:r>
      <w:r>
        <w:rPr>
          <w:rFonts w:ascii="Cambria" w:hAnsi="Cambria"/>
          <w:sz w:val="22"/>
          <w:szCs w:val="22"/>
        </w:rPr>
        <w:t>still</w:t>
      </w:r>
      <w:r>
        <w:rPr>
          <w:rFonts w:ascii="Cambria" w:hAnsi="Cambria"/>
          <w:sz w:val="22"/>
          <w:szCs w:val="22"/>
          <w:lang w:val="vi-VN"/>
        </w:rPr>
        <w:t xml:space="preserve"> </w:t>
      </w:r>
      <w:r w:rsidRPr="00695CA1">
        <w:rPr>
          <w:rFonts w:ascii="Cambria" w:hAnsi="Cambria"/>
          <w:sz w:val="22"/>
          <w:szCs w:val="22"/>
        </w:rPr>
        <w:t xml:space="preserve">does not recognize the value of NCA, this is a good sign that Vietnam has gradually paid more attention to NCA. Possibly, in the near future, Vietnam will </w:t>
      </w:r>
      <w:r>
        <w:rPr>
          <w:rFonts w:ascii="Cambria" w:hAnsi="Cambria"/>
          <w:sz w:val="22"/>
          <w:szCs w:val="22"/>
        </w:rPr>
        <w:t>promulgate</w:t>
      </w:r>
      <w:r>
        <w:rPr>
          <w:rFonts w:ascii="Cambria" w:hAnsi="Cambria"/>
          <w:sz w:val="22"/>
          <w:szCs w:val="22"/>
          <w:lang w:val="vi-VN"/>
        </w:rPr>
        <w:t xml:space="preserve"> </w:t>
      </w:r>
      <w:r w:rsidRPr="00695CA1">
        <w:rPr>
          <w:rFonts w:ascii="Cambria" w:hAnsi="Cambria"/>
          <w:sz w:val="22"/>
          <w:szCs w:val="22"/>
        </w:rPr>
        <w:t>more specific and clear</w:t>
      </w:r>
      <w:r>
        <w:rPr>
          <w:rFonts w:ascii="Cambria" w:hAnsi="Cambria"/>
          <w:sz w:val="22"/>
          <w:szCs w:val="22"/>
        </w:rPr>
        <w:t>er</w:t>
      </w:r>
      <w:r w:rsidRPr="00695CA1">
        <w:rPr>
          <w:rFonts w:ascii="Cambria" w:hAnsi="Cambria"/>
          <w:sz w:val="22"/>
          <w:szCs w:val="22"/>
        </w:rPr>
        <w:t xml:space="preserve"> legal provisions to create a solid legal foundation governing non-compet</w:t>
      </w:r>
      <w:r>
        <w:rPr>
          <w:rFonts w:ascii="Cambria" w:hAnsi="Cambria"/>
          <w:sz w:val="22"/>
          <w:szCs w:val="22"/>
        </w:rPr>
        <w:t>e</w:t>
      </w:r>
      <w:r w:rsidRPr="00695CA1">
        <w:rPr>
          <w:rFonts w:ascii="Cambria" w:hAnsi="Cambria"/>
          <w:sz w:val="22"/>
          <w:szCs w:val="22"/>
        </w:rPr>
        <w:t xml:space="preserve"> agreements and thereby, protect the parties </w:t>
      </w:r>
      <w:r>
        <w:rPr>
          <w:rFonts w:ascii="Cambria" w:hAnsi="Cambria"/>
          <w:sz w:val="22"/>
          <w:szCs w:val="22"/>
        </w:rPr>
        <w:t>better</w:t>
      </w:r>
      <w:r>
        <w:rPr>
          <w:rFonts w:ascii="Cambria" w:hAnsi="Cambria"/>
          <w:sz w:val="22"/>
          <w:szCs w:val="22"/>
          <w:lang w:val="vi-VN"/>
        </w:rPr>
        <w:t xml:space="preserve"> </w:t>
      </w:r>
      <w:r w:rsidRPr="00695CA1">
        <w:rPr>
          <w:rFonts w:ascii="Cambria" w:hAnsi="Cambria"/>
          <w:sz w:val="22"/>
          <w:szCs w:val="22"/>
        </w:rPr>
        <w:t xml:space="preserve">in the </w:t>
      </w:r>
      <w:r>
        <w:rPr>
          <w:rFonts w:ascii="Cambria" w:hAnsi="Cambria"/>
          <w:sz w:val="22"/>
          <w:szCs w:val="22"/>
        </w:rPr>
        <w:t>labor</w:t>
      </w:r>
      <w:r>
        <w:rPr>
          <w:rFonts w:ascii="Cambria" w:hAnsi="Cambria"/>
          <w:sz w:val="22"/>
          <w:szCs w:val="22"/>
          <w:lang w:val="vi-VN"/>
        </w:rPr>
        <w:t xml:space="preserve"> relationship.</w:t>
      </w:r>
    </w:p>
    <w:p w14:paraId="333BB8FF" w14:textId="77777777" w:rsidR="00CA01A5" w:rsidRDefault="00CA01A5" w:rsidP="00AB7762">
      <w:pPr>
        <w:pStyle w:val="ListParagraph"/>
        <w:spacing w:line="252" w:lineRule="auto"/>
        <w:ind w:left="567"/>
        <w:jc w:val="both"/>
        <w:rPr>
          <w:rFonts w:ascii="Cambria" w:hAnsi="Cambria"/>
          <w:sz w:val="22"/>
          <w:szCs w:val="22"/>
          <w:lang w:val="en-US"/>
        </w:rPr>
      </w:pPr>
    </w:p>
    <w:p w14:paraId="270161F0" w14:textId="7BAD83D0" w:rsidR="00CA01A5" w:rsidRPr="00CA01A5" w:rsidRDefault="00CA01A5" w:rsidP="00CA01A5">
      <w:pPr>
        <w:pStyle w:val="ListParagraph"/>
        <w:spacing w:line="252" w:lineRule="auto"/>
        <w:ind w:left="567"/>
        <w:jc w:val="right"/>
        <w:rPr>
          <w:rFonts w:ascii="Cambria" w:hAnsi="Cambria"/>
          <w:b/>
          <w:bCs/>
          <w:sz w:val="22"/>
          <w:szCs w:val="22"/>
          <w:lang w:val="en-US"/>
        </w:rPr>
      </w:pPr>
      <w:r w:rsidRPr="00CA01A5">
        <w:rPr>
          <w:rFonts w:ascii="Cambria" w:hAnsi="Cambria"/>
          <w:b/>
          <w:bCs/>
          <w:sz w:val="22"/>
          <w:szCs w:val="22"/>
          <w:lang w:val="en-US"/>
        </w:rPr>
        <w:t>ADK VIETNAM LAWYERS</w:t>
      </w:r>
    </w:p>
    <w:sectPr w:rsidR="00CA01A5" w:rsidRPr="00CA01A5" w:rsidSect="000A3B8B">
      <w:footerReference w:type="even" r:id="rId7"/>
      <w:footerReference w:type="default" r:id="rId8"/>
      <w:pgSz w:w="12240" w:h="15840"/>
      <w:pgMar w:top="1418" w:right="144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F0BFC" w14:textId="77777777" w:rsidR="000A3B8B" w:rsidRDefault="000A3B8B" w:rsidP="006962FB">
      <w:r>
        <w:separator/>
      </w:r>
    </w:p>
  </w:endnote>
  <w:endnote w:type="continuationSeparator" w:id="0">
    <w:p w14:paraId="31411988" w14:textId="77777777" w:rsidR="000A3B8B" w:rsidRDefault="000A3B8B" w:rsidP="00696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51841313"/>
      <w:docPartObj>
        <w:docPartGallery w:val="Page Numbers (Bottom of Page)"/>
        <w:docPartUnique/>
      </w:docPartObj>
    </w:sdtPr>
    <w:sdtContent>
      <w:p w14:paraId="355A145E" w14:textId="2A8C6310" w:rsidR="006962FB" w:rsidRDefault="006962FB" w:rsidP="00554D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F9D93E5" w14:textId="77777777" w:rsidR="006962FB" w:rsidRDefault="006962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Cambria" w:hAnsi="Cambria"/>
        <w:sz w:val="22"/>
        <w:szCs w:val="22"/>
      </w:rPr>
      <w:id w:val="789166658"/>
      <w:docPartObj>
        <w:docPartGallery w:val="Page Numbers (Bottom of Page)"/>
        <w:docPartUnique/>
      </w:docPartObj>
    </w:sdtPr>
    <w:sdtContent>
      <w:p w14:paraId="19C50A35" w14:textId="17A39250" w:rsidR="006962FB" w:rsidRPr="006962FB" w:rsidRDefault="006962FB" w:rsidP="00554DB0">
        <w:pPr>
          <w:pStyle w:val="Footer"/>
          <w:framePr w:wrap="none" w:vAnchor="text" w:hAnchor="margin" w:xAlign="center" w:y="1"/>
          <w:rPr>
            <w:rStyle w:val="PageNumber"/>
            <w:rFonts w:ascii="Cambria" w:hAnsi="Cambria"/>
            <w:sz w:val="22"/>
            <w:szCs w:val="22"/>
          </w:rPr>
        </w:pPr>
        <w:r w:rsidRPr="006962FB">
          <w:rPr>
            <w:rStyle w:val="PageNumber"/>
            <w:rFonts w:ascii="Cambria" w:hAnsi="Cambria"/>
            <w:sz w:val="22"/>
            <w:szCs w:val="22"/>
          </w:rPr>
          <w:fldChar w:fldCharType="begin"/>
        </w:r>
        <w:r w:rsidRPr="006962FB">
          <w:rPr>
            <w:rStyle w:val="PageNumber"/>
            <w:rFonts w:ascii="Cambria" w:hAnsi="Cambria"/>
            <w:sz w:val="22"/>
            <w:szCs w:val="22"/>
          </w:rPr>
          <w:instrText xml:space="preserve"> PAGE </w:instrText>
        </w:r>
        <w:r w:rsidRPr="006962FB">
          <w:rPr>
            <w:rStyle w:val="PageNumber"/>
            <w:rFonts w:ascii="Cambria" w:hAnsi="Cambria"/>
            <w:sz w:val="22"/>
            <w:szCs w:val="22"/>
          </w:rPr>
          <w:fldChar w:fldCharType="separate"/>
        </w:r>
        <w:r w:rsidRPr="006962FB">
          <w:rPr>
            <w:rStyle w:val="PageNumber"/>
            <w:rFonts w:ascii="Cambria" w:hAnsi="Cambria"/>
            <w:noProof/>
            <w:sz w:val="22"/>
            <w:szCs w:val="22"/>
          </w:rPr>
          <w:t>2</w:t>
        </w:r>
        <w:r w:rsidRPr="006962FB">
          <w:rPr>
            <w:rStyle w:val="PageNumber"/>
            <w:rFonts w:ascii="Cambria" w:hAnsi="Cambria"/>
            <w:sz w:val="22"/>
            <w:szCs w:val="22"/>
          </w:rPr>
          <w:fldChar w:fldCharType="end"/>
        </w:r>
      </w:p>
    </w:sdtContent>
  </w:sdt>
  <w:p w14:paraId="13DD0B89" w14:textId="77777777" w:rsidR="006962FB" w:rsidRDefault="00696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06E24" w14:textId="77777777" w:rsidR="000A3B8B" w:rsidRDefault="000A3B8B" w:rsidP="006962FB">
      <w:r>
        <w:separator/>
      </w:r>
    </w:p>
  </w:footnote>
  <w:footnote w:type="continuationSeparator" w:id="0">
    <w:p w14:paraId="737DC0A0" w14:textId="77777777" w:rsidR="000A3B8B" w:rsidRDefault="000A3B8B" w:rsidP="00696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450F9"/>
    <w:multiLevelType w:val="hybridMultilevel"/>
    <w:tmpl w:val="4EFEC4C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A6F07B2"/>
    <w:multiLevelType w:val="hybridMultilevel"/>
    <w:tmpl w:val="59C65656"/>
    <w:lvl w:ilvl="0" w:tplc="6B02CA88">
      <w:start w:val="1"/>
      <w:numFmt w:val="lowerRoman"/>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4AF31A29"/>
    <w:multiLevelType w:val="hybridMultilevel"/>
    <w:tmpl w:val="FC4480BA"/>
    <w:lvl w:ilvl="0" w:tplc="E5E056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0F28DD"/>
    <w:multiLevelType w:val="hybridMultilevel"/>
    <w:tmpl w:val="BBA401F4"/>
    <w:lvl w:ilvl="0" w:tplc="F1CCC3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BDA142B"/>
    <w:multiLevelType w:val="hybridMultilevel"/>
    <w:tmpl w:val="DBD4FB02"/>
    <w:lvl w:ilvl="0" w:tplc="4BFA14A2">
      <w:numFmt w:val="bullet"/>
      <w:lvlText w:val="-"/>
      <w:lvlJc w:val="left"/>
      <w:pPr>
        <w:ind w:left="927" w:hanging="360"/>
      </w:pPr>
      <w:rPr>
        <w:rFonts w:ascii="Cambria" w:eastAsia="Times New Roman" w:hAnsi="Cambria" w:cs="Calibri"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6AC853F1"/>
    <w:multiLevelType w:val="hybridMultilevel"/>
    <w:tmpl w:val="904405D4"/>
    <w:lvl w:ilvl="0" w:tplc="37ECB9E2">
      <w:start w:val="1"/>
      <w:numFmt w:val="lowerRoman"/>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407725512">
    <w:abstractNumId w:val="2"/>
  </w:num>
  <w:num w:numId="2" w16cid:durableId="1004750425">
    <w:abstractNumId w:val="3"/>
  </w:num>
  <w:num w:numId="3" w16cid:durableId="813108038">
    <w:abstractNumId w:val="4"/>
  </w:num>
  <w:num w:numId="4" w16cid:durableId="191386717">
    <w:abstractNumId w:val="1"/>
  </w:num>
  <w:num w:numId="5" w16cid:durableId="1394430034">
    <w:abstractNumId w:val="5"/>
  </w:num>
  <w:num w:numId="6" w16cid:durableId="1937210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139"/>
    <w:rsid w:val="00020111"/>
    <w:rsid w:val="00040893"/>
    <w:rsid w:val="0008196E"/>
    <w:rsid w:val="000A3B8B"/>
    <w:rsid w:val="000C265F"/>
    <w:rsid w:val="000C49CE"/>
    <w:rsid w:val="000C6942"/>
    <w:rsid w:val="00103BF8"/>
    <w:rsid w:val="001105B8"/>
    <w:rsid w:val="00120931"/>
    <w:rsid w:val="00130B60"/>
    <w:rsid w:val="00164B29"/>
    <w:rsid w:val="00170460"/>
    <w:rsid w:val="00183B01"/>
    <w:rsid w:val="00194B4A"/>
    <w:rsid w:val="001952CC"/>
    <w:rsid w:val="001C251E"/>
    <w:rsid w:val="001C6CB7"/>
    <w:rsid w:val="00203F2C"/>
    <w:rsid w:val="00206896"/>
    <w:rsid w:val="00250C2B"/>
    <w:rsid w:val="0025277F"/>
    <w:rsid w:val="00257325"/>
    <w:rsid w:val="002629E4"/>
    <w:rsid w:val="00276C36"/>
    <w:rsid w:val="002846B3"/>
    <w:rsid w:val="002A0489"/>
    <w:rsid w:val="002A2C52"/>
    <w:rsid w:val="002B34C4"/>
    <w:rsid w:val="002D7270"/>
    <w:rsid w:val="002F5081"/>
    <w:rsid w:val="0032211C"/>
    <w:rsid w:val="0032537B"/>
    <w:rsid w:val="00366CB4"/>
    <w:rsid w:val="003A259D"/>
    <w:rsid w:val="003A2764"/>
    <w:rsid w:val="003C06D8"/>
    <w:rsid w:val="003D0175"/>
    <w:rsid w:val="003D6BEB"/>
    <w:rsid w:val="003F147C"/>
    <w:rsid w:val="0040752B"/>
    <w:rsid w:val="00454BC2"/>
    <w:rsid w:val="004715C6"/>
    <w:rsid w:val="004744CF"/>
    <w:rsid w:val="00481A69"/>
    <w:rsid w:val="00482FD0"/>
    <w:rsid w:val="004A18F8"/>
    <w:rsid w:val="004A33F4"/>
    <w:rsid w:val="004A5469"/>
    <w:rsid w:val="004B2DC4"/>
    <w:rsid w:val="004B41BA"/>
    <w:rsid w:val="004C4BEF"/>
    <w:rsid w:val="004D150D"/>
    <w:rsid w:val="004D3E21"/>
    <w:rsid w:val="004D5D08"/>
    <w:rsid w:val="00515B5B"/>
    <w:rsid w:val="00545283"/>
    <w:rsid w:val="005467AB"/>
    <w:rsid w:val="005843FA"/>
    <w:rsid w:val="005849FB"/>
    <w:rsid w:val="00596836"/>
    <w:rsid w:val="005C0C5D"/>
    <w:rsid w:val="005C1A60"/>
    <w:rsid w:val="005C2574"/>
    <w:rsid w:val="0061183F"/>
    <w:rsid w:val="00632248"/>
    <w:rsid w:val="00646112"/>
    <w:rsid w:val="0066002B"/>
    <w:rsid w:val="00670DD5"/>
    <w:rsid w:val="0068624A"/>
    <w:rsid w:val="00687B63"/>
    <w:rsid w:val="00695CA1"/>
    <w:rsid w:val="006962FB"/>
    <w:rsid w:val="006A2092"/>
    <w:rsid w:val="006A58AD"/>
    <w:rsid w:val="006B4401"/>
    <w:rsid w:val="006B7DC7"/>
    <w:rsid w:val="006C0F23"/>
    <w:rsid w:val="006D70A3"/>
    <w:rsid w:val="006E142F"/>
    <w:rsid w:val="006E215E"/>
    <w:rsid w:val="00700AD1"/>
    <w:rsid w:val="0070799C"/>
    <w:rsid w:val="007168BA"/>
    <w:rsid w:val="007207F6"/>
    <w:rsid w:val="00737046"/>
    <w:rsid w:val="00744106"/>
    <w:rsid w:val="00770139"/>
    <w:rsid w:val="00773BDA"/>
    <w:rsid w:val="00781B60"/>
    <w:rsid w:val="007852EA"/>
    <w:rsid w:val="00786871"/>
    <w:rsid w:val="00787D0F"/>
    <w:rsid w:val="007C5E77"/>
    <w:rsid w:val="007D3AB9"/>
    <w:rsid w:val="007F2B56"/>
    <w:rsid w:val="00810FFF"/>
    <w:rsid w:val="00824225"/>
    <w:rsid w:val="00840AE3"/>
    <w:rsid w:val="00853370"/>
    <w:rsid w:val="00860E50"/>
    <w:rsid w:val="00862456"/>
    <w:rsid w:val="00872D31"/>
    <w:rsid w:val="008941E6"/>
    <w:rsid w:val="008964B0"/>
    <w:rsid w:val="008E375A"/>
    <w:rsid w:val="00902C64"/>
    <w:rsid w:val="0092622D"/>
    <w:rsid w:val="00945AF2"/>
    <w:rsid w:val="009462CA"/>
    <w:rsid w:val="009568D0"/>
    <w:rsid w:val="009632A9"/>
    <w:rsid w:val="009A2294"/>
    <w:rsid w:val="009A2640"/>
    <w:rsid w:val="009C0873"/>
    <w:rsid w:val="009D11D4"/>
    <w:rsid w:val="009D302D"/>
    <w:rsid w:val="009F6D66"/>
    <w:rsid w:val="00A01C56"/>
    <w:rsid w:val="00A1276D"/>
    <w:rsid w:val="00A42B88"/>
    <w:rsid w:val="00A46BF2"/>
    <w:rsid w:val="00A85A16"/>
    <w:rsid w:val="00A94886"/>
    <w:rsid w:val="00AA0BD2"/>
    <w:rsid w:val="00AB7762"/>
    <w:rsid w:val="00AD7E1C"/>
    <w:rsid w:val="00B00579"/>
    <w:rsid w:val="00B060BB"/>
    <w:rsid w:val="00B13297"/>
    <w:rsid w:val="00B20975"/>
    <w:rsid w:val="00B35936"/>
    <w:rsid w:val="00B41BC3"/>
    <w:rsid w:val="00B8082E"/>
    <w:rsid w:val="00B83F56"/>
    <w:rsid w:val="00B97B7B"/>
    <w:rsid w:val="00BB1061"/>
    <w:rsid w:val="00BC547A"/>
    <w:rsid w:val="00BC7F40"/>
    <w:rsid w:val="00BD0328"/>
    <w:rsid w:val="00BD1D9B"/>
    <w:rsid w:val="00BF70BB"/>
    <w:rsid w:val="00C02886"/>
    <w:rsid w:val="00C34AB0"/>
    <w:rsid w:val="00C4484D"/>
    <w:rsid w:val="00C572D6"/>
    <w:rsid w:val="00C60C1E"/>
    <w:rsid w:val="00C74513"/>
    <w:rsid w:val="00C809C4"/>
    <w:rsid w:val="00C93978"/>
    <w:rsid w:val="00CA01A5"/>
    <w:rsid w:val="00CD3F4B"/>
    <w:rsid w:val="00CE6E46"/>
    <w:rsid w:val="00D14CF6"/>
    <w:rsid w:val="00D1627B"/>
    <w:rsid w:val="00D16A6B"/>
    <w:rsid w:val="00D75EF2"/>
    <w:rsid w:val="00D90764"/>
    <w:rsid w:val="00D96DA8"/>
    <w:rsid w:val="00DB2CD1"/>
    <w:rsid w:val="00DE36BC"/>
    <w:rsid w:val="00DE40E5"/>
    <w:rsid w:val="00DF1F8D"/>
    <w:rsid w:val="00DF46A0"/>
    <w:rsid w:val="00E35238"/>
    <w:rsid w:val="00E43952"/>
    <w:rsid w:val="00E701D3"/>
    <w:rsid w:val="00E70250"/>
    <w:rsid w:val="00E96985"/>
    <w:rsid w:val="00EA2B1B"/>
    <w:rsid w:val="00EC6EE3"/>
    <w:rsid w:val="00EF0FEF"/>
    <w:rsid w:val="00EF10E8"/>
    <w:rsid w:val="00F0147A"/>
    <w:rsid w:val="00F171BE"/>
    <w:rsid w:val="00F233C5"/>
    <w:rsid w:val="00F32A81"/>
    <w:rsid w:val="00F42D7E"/>
    <w:rsid w:val="00F42FD7"/>
    <w:rsid w:val="00F46CDA"/>
    <w:rsid w:val="00F54665"/>
    <w:rsid w:val="00F57107"/>
    <w:rsid w:val="00F92679"/>
    <w:rsid w:val="00F93ED4"/>
    <w:rsid w:val="00F95B16"/>
    <w:rsid w:val="00FA75AD"/>
    <w:rsid w:val="00FD1377"/>
    <w:rsid w:val="00FD2998"/>
    <w:rsid w:val="00FE0A8D"/>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17517"/>
  <w15:chartTrackingRefBased/>
  <w15:docId w15:val="{E92268D0-94B5-0947-AA3F-D94B8956F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139"/>
    <w:rPr>
      <w:rFonts w:ascii="Calibri" w:eastAsia="Times New Roman" w:hAnsi="Calibri" w:cs="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139"/>
    <w:pPr>
      <w:ind w:left="720"/>
      <w:contextualSpacing/>
    </w:pPr>
  </w:style>
  <w:style w:type="character" w:styleId="Hyperlink">
    <w:name w:val="Hyperlink"/>
    <w:basedOn w:val="DefaultParagraphFont"/>
    <w:uiPriority w:val="99"/>
    <w:unhideWhenUsed/>
    <w:rsid w:val="00670DD5"/>
    <w:rPr>
      <w:color w:val="0563C1" w:themeColor="hyperlink"/>
      <w:u w:val="single"/>
    </w:rPr>
  </w:style>
  <w:style w:type="paragraph" w:styleId="Header">
    <w:name w:val="header"/>
    <w:basedOn w:val="Normal"/>
    <w:link w:val="HeaderChar"/>
    <w:uiPriority w:val="99"/>
    <w:unhideWhenUsed/>
    <w:rsid w:val="006962FB"/>
    <w:pPr>
      <w:tabs>
        <w:tab w:val="center" w:pos="4680"/>
        <w:tab w:val="right" w:pos="9360"/>
      </w:tabs>
    </w:pPr>
  </w:style>
  <w:style w:type="character" w:customStyle="1" w:styleId="HeaderChar">
    <w:name w:val="Header Char"/>
    <w:basedOn w:val="DefaultParagraphFont"/>
    <w:link w:val="Header"/>
    <w:uiPriority w:val="99"/>
    <w:rsid w:val="006962FB"/>
    <w:rPr>
      <w:rFonts w:ascii="Calibri" w:eastAsia="Times New Roman" w:hAnsi="Calibri" w:cs="Calibri"/>
      <w:sz w:val="20"/>
      <w:szCs w:val="20"/>
    </w:rPr>
  </w:style>
  <w:style w:type="paragraph" w:styleId="Footer">
    <w:name w:val="footer"/>
    <w:basedOn w:val="Normal"/>
    <w:link w:val="FooterChar"/>
    <w:uiPriority w:val="99"/>
    <w:unhideWhenUsed/>
    <w:rsid w:val="006962FB"/>
    <w:pPr>
      <w:tabs>
        <w:tab w:val="center" w:pos="4680"/>
        <w:tab w:val="right" w:pos="9360"/>
      </w:tabs>
    </w:pPr>
  </w:style>
  <w:style w:type="character" w:customStyle="1" w:styleId="FooterChar">
    <w:name w:val="Footer Char"/>
    <w:basedOn w:val="DefaultParagraphFont"/>
    <w:link w:val="Footer"/>
    <w:uiPriority w:val="99"/>
    <w:rsid w:val="006962FB"/>
    <w:rPr>
      <w:rFonts w:ascii="Calibri" w:eastAsia="Times New Roman" w:hAnsi="Calibri" w:cs="Calibri"/>
      <w:sz w:val="20"/>
      <w:szCs w:val="20"/>
    </w:rPr>
  </w:style>
  <w:style w:type="character" w:styleId="PageNumber">
    <w:name w:val="page number"/>
    <w:basedOn w:val="DefaultParagraphFont"/>
    <w:uiPriority w:val="99"/>
    <w:semiHidden/>
    <w:unhideWhenUsed/>
    <w:rsid w:val="006962FB"/>
  </w:style>
  <w:style w:type="paragraph" w:styleId="FootnoteText">
    <w:name w:val="footnote text"/>
    <w:basedOn w:val="Normal"/>
    <w:link w:val="FootnoteTextChar"/>
    <w:uiPriority w:val="99"/>
    <w:semiHidden/>
    <w:unhideWhenUsed/>
    <w:rsid w:val="00787D0F"/>
  </w:style>
  <w:style w:type="character" w:customStyle="1" w:styleId="FootnoteTextChar">
    <w:name w:val="Footnote Text Char"/>
    <w:basedOn w:val="DefaultParagraphFont"/>
    <w:link w:val="FootnoteText"/>
    <w:uiPriority w:val="99"/>
    <w:semiHidden/>
    <w:rsid w:val="00787D0F"/>
    <w:rPr>
      <w:rFonts w:ascii="Calibri" w:eastAsia="Times New Roman" w:hAnsi="Calibri" w:cs="Calibri"/>
      <w:sz w:val="20"/>
      <w:szCs w:val="20"/>
    </w:rPr>
  </w:style>
  <w:style w:type="character" w:styleId="FootnoteReference">
    <w:name w:val="footnote reference"/>
    <w:basedOn w:val="DefaultParagraphFont"/>
    <w:uiPriority w:val="99"/>
    <w:semiHidden/>
    <w:unhideWhenUsed/>
    <w:rsid w:val="00787D0F"/>
    <w:rPr>
      <w:vertAlign w:val="superscript"/>
    </w:rPr>
  </w:style>
  <w:style w:type="paragraph" w:styleId="Revision">
    <w:name w:val="Revision"/>
    <w:hidden/>
    <w:uiPriority w:val="99"/>
    <w:semiHidden/>
    <w:rsid w:val="00695CA1"/>
    <w:rPr>
      <w:rFonts w:ascii="Calibri" w:eastAsia="Times New Roman"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541495">
      <w:bodyDiv w:val="1"/>
      <w:marLeft w:val="0"/>
      <w:marRight w:val="0"/>
      <w:marTop w:val="0"/>
      <w:marBottom w:val="0"/>
      <w:divBdr>
        <w:top w:val="none" w:sz="0" w:space="0" w:color="auto"/>
        <w:left w:val="none" w:sz="0" w:space="0" w:color="auto"/>
        <w:bottom w:val="none" w:sz="0" w:space="0" w:color="auto"/>
        <w:right w:val="none" w:sz="0" w:space="0" w:color="auto"/>
      </w:divBdr>
    </w:div>
    <w:div w:id="189079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ADK-019</dc:creator>
  <cp:keywords/>
  <dc:description/>
  <cp:lastModifiedBy>ADK-003</cp:lastModifiedBy>
  <cp:revision>4</cp:revision>
  <dcterms:created xsi:type="dcterms:W3CDTF">2024-01-15T02:11:00Z</dcterms:created>
  <dcterms:modified xsi:type="dcterms:W3CDTF">2024-03-24T02:38:00Z</dcterms:modified>
</cp:coreProperties>
</file>